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0B" w:rsidRPr="00881D07" w:rsidRDefault="007F660B" w:rsidP="00A55550">
      <w:pPr>
        <w:jc w:val="center"/>
        <w:rPr>
          <w:rFonts w:ascii="黑体" w:eastAsia="黑体" w:hAnsi="黑体"/>
          <w:b/>
          <w:sz w:val="36"/>
          <w:szCs w:val="36"/>
        </w:rPr>
      </w:pPr>
      <w:r w:rsidRPr="00881D07">
        <w:rPr>
          <w:rFonts w:ascii="黑体" w:eastAsia="黑体" w:hAnsi="黑体" w:hint="eastAsia"/>
          <w:b/>
          <w:sz w:val="36"/>
          <w:szCs w:val="36"/>
          <w:bdr w:val="none" w:sz="0" w:space="0" w:color="auto" w:frame="1"/>
        </w:rPr>
        <w:t>2019年度部门整体支出绩效评价报告</w:t>
      </w:r>
    </w:p>
    <w:p w:rsidR="003B3113" w:rsidRDefault="003B3113" w:rsidP="00A5555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</w:t>
      </w:r>
      <w:r w:rsidRPr="00881D07">
        <w:rPr>
          <w:rFonts w:ascii="仿宋" w:eastAsia="仿宋" w:hAnsi="仿宋" w:hint="eastAsia"/>
          <w:sz w:val="30"/>
          <w:szCs w:val="30"/>
        </w:rPr>
        <w:t>《湖南省财政厅关于开展2019年度部门整体支出绩效自评工作的通知》（湘财绩〔2020〕4号）文件要求，对照2019年度部门整体支出绩效自评主要内容，我局党组高度重视，明确财务室牵头，业务处室配合，认真组织开展了部门整体支出绩效自评工作，现将相关情况报告如下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3B3113" w:rsidRDefault="003B3113" w:rsidP="00A5555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</w:t>
      </w:r>
      <w:r w:rsidRPr="00881D07">
        <w:rPr>
          <w:rFonts w:ascii="仿宋" w:eastAsia="仿宋" w:hAnsi="仿宋" w:hint="eastAsia"/>
          <w:sz w:val="30"/>
          <w:szCs w:val="30"/>
        </w:rPr>
        <w:t>单位基本情况</w:t>
      </w:r>
    </w:p>
    <w:p w:rsidR="00A55550" w:rsidRPr="00881D07" w:rsidRDefault="007F660B" w:rsidP="00A5555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881D07">
        <w:rPr>
          <w:rFonts w:ascii="仿宋" w:eastAsia="仿宋" w:hAnsi="仿宋" w:hint="eastAsia"/>
          <w:sz w:val="30"/>
          <w:szCs w:val="30"/>
        </w:rPr>
        <w:t>截至2019年底，</w:t>
      </w:r>
      <w:r w:rsidR="00A55550" w:rsidRPr="00881D07">
        <w:rPr>
          <w:rFonts w:ascii="仿宋" w:eastAsia="仿宋" w:hAnsi="仿宋" w:hint="eastAsia"/>
          <w:sz w:val="30"/>
          <w:szCs w:val="30"/>
        </w:rPr>
        <w:t>县财政局内设19个职能股室、7个局属事业单位、2个派出机构。19个职能股室包括：办公室、政工股、信息管理股、综合业务股、税政法规股、预算股、行政政法股、教科文股、经济建设股、农业股、社会保障股、企业股、对外经济贸易股、资产资源股、会计股、金融与债务股、绩效评价股、政府采购股、国库股。事业单位7个包括：临武县非税收入管理局、临武县乡镇财政管理局（加挂“临武县农村综合改革办公室”牌子）、临武县国库集中支付核算中心、临武县财政监督检查局、临武县财政投资评审中心、临武县矿产品税费征收管理办公室、临武县房地产税费一体化征收办公室。2个派出机构：乡镇财政所和临武县工业园区财政分局。</w:t>
      </w:r>
    </w:p>
    <w:p w:rsidR="00A55550" w:rsidRPr="00881D07" w:rsidRDefault="00A55550" w:rsidP="00A55550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881D07">
        <w:rPr>
          <w:rFonts w:ascii="仿宋" w:eastAsia="仿宋" w:hAnsi="仿宋" w:hint="eastAsia"/>
          <w:sz w:val="30"/>
          <w:szCs w:val="30"/>
        </w:rPr>
        <w:t>人员情况</w:t>
      </w:r>
    </w:p>
    <w:p w:rsidR="00A55550" w:rsidRPr="00881D07" w:rsidRDefault="00A55550" w:rsidP="00A55550">
      <w:pPr>
        <w:widowControl/>
        <w:spacing w:line="600" w:lineRule="exact"/>
        <w:ind w:firstLineChars="200" w:firstLine="600"/>
        <w:jc w:val="left"/>
        <w:rPr>
          <w:rFonts w:ascii="仿宋" w:eastAsia="仿宋" w:hAnsi="仿宋" w:hint="eastAsia"/>
          <w:kern w:val="0"/>
          <w:sz w:val="30"/>
          <w:szCs w:val="30"/>
        </w:rPr>
      </w:pPr>
      <w:r w:rsidRPr="00881D07">
        <w:rPr>
          <w:rFonts w:ascii="仿宋" w:eastAsia="仿宋" w:hAnsi="仿宋" w:hint="eastAsia"/>
          <w:sz w:val="30"/>
          <w:szCs w:val="30"/>
        </w:rPr>
        <w:t>县财政局共有人员编制196个，其中行政编制74个，事业编制122个。实有人数266人，其中在职人员1</w:t>
      </w:r>
      <w:r w:rsidRPr="00881D07">
        <w:rPr>
          <w:rFonts w:ascii="仿宋" w:eastAsia="仿宋" w:hAnsi="仿宋"/>
          <w:sz w:val="30"/>
          <w:szCs w:val="30"/>
        </w:rPr>
        <w:t>67</w:t>
      </w:r>
      <w:r w:rsidRPr="00881D07">
        <w:rPr>
          <w:rFonts w:ascii="仿宋" w:eastAsia="仿宋" w:hAnsi="仿宋" w:hint="eastAsia"/>
          <w:sz w:val="30"/>
          <w:szCs w:val="30"/>
        </w:rPr>
        <w:t>人，退休人员49人，遗属人员5人，临聘人员</w:t>
      </w:r>
      <w:r w:rsidRPr="00881D07">
        <w:rPr>
          <w:rFonts w:ascii="仿宋" w:eastAsia="仿宋" w:hAnsi="仿宋"/>
          <w:sz w:val="30"/>
          <w:szCs w:val="30"/>
        </w:rPr>
        <w:t>45</w:t>
      </w:r>
      <w:r w:rsidRPr="00881D07">
        <w:rPr>
          <w:rFonts w:ascii="仿宋" w:eastAsia="仿宋" w:hAnsi="仿宋" w:hint="eastAsia"/>
          <w:sz w:val="30"/>
          <w:szCs w:val="30"/>
        </w:rPr>
        <w:t>人。</w:t>
      </w:r>
    </w:p>
    <w:p w:rsidR="003B3113" w:rsidRDefault="003B3113" w:rsidP="003B3113">
      <w:pPr>
        <w:widowControl/>
        <w:spacing w:line="600" w:lineRule="exact"/>
        <w:ind w:firstLineChars="200" w:firstLine="600"/>
        <w:jc w:val="left"/>
        <w:rPr>
          <w:rFonts w:eastAsia="仿宋_GB2312" w:hint="eastAsia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二、</w:t>
      </w:r>
      <w:r w:rsidRPr="00881D07">
        <w:rPr>
          <w:rFonts w:ascii="仿宋" w:eastAsia="仿宋" w:hAnsi="仿宋" w:hint="eastAsia"/>
          <w:sz w:val="30"/>
          <w:szCs w:val="30"/>
        </w:rPr>
        <w:t>一般公共预算支出情况</w:t>
      </w:r>
    </w:p>
    <w:p w:rsidR="00A1575A" w:rsidRPr="008C5DB2" w:rsidRDefault="00A1575A" w:rsidP="008C5DB2">
      <w:pPr>
        <w:widowControl/>
        <w:spacing w:line="600" w:lineRule="exact"/>
        <w:ind w:firstLineChars="200" w:firstLine="600"/>
        <w:jc w:val="left"/>
        <w:rPr>
          <w:rFonts w:ascii="仿宋" w:eastAsia="仿宋" w:hAnsi="仿宋"/>
          <w:bCs/>
          <w:kern w:val="0"/>
          <w:sz w:val="30"/>
          <w:szCs w:val="30"/>
        </w:rPr>
      </w:pPr>
      <w:r w:rsidRPr="008C5DB2">
        <w:rPr>
          <w:rFonts w:ascii="仿宋" w:eastAsia="仿宋" w:hAnsi="仿宋" w:hint="eastAsia"/>
          <w:sz w:val="30"/>
          <w:szCs w:val="30"/>
        </w:rPr>
        <w:t>1、</w:t>
      </w:r>
      <w:r w:rsidRPr="008C5DB2">
        <w:rPr>
          <w:rFonts w:ascii="仿宋" w:eastAsia="仿宋" w:hAnsi="仿宋"/>
          <w:sz w:val="30"/>
          <w:szCs w:val="30"/>
        </w:rPr>
        <w:t>201</w:t>
      </w:r>
      <w:r w:rsidRPr="008C5DB2">
        <w:rPr>
          <w:rFonts w:ascii="仿宋" w:eastAsia="仿宋" w:hAnsi="仿宋" w:hint="eastAsia"/>
          <w:sz w:val="30"/>
          <w:szCs w:val="30"/>
        </w:rPr>
        <w:t>9</w:t>
      </w:r>
      <w:r w:rsidRPr="008C5DB2">
        <w:rPr>
          <w:rFonts w:ascii="仿宋" w:eastAsia="仿宋" w:hAnsi="仿宋"/>
          <w:sz w:val="30"/>
          <w:szCs w:val="30"/>
        </w:rPr>
        <w:t>年</w:t>
      </w:r>
      <w:r w:rsidRPr="008C5DB2">
        <w:rPr>
          <w:rFonts w:ascii="仿宋" w:eastAsia="仿宋" w:hAnsi="仿宋" w:hint="eastAsia"/>
          <w:sz w:val="30"/>
          <w:szCs w:val="30"/>
        </w:rPr>
        <w:t>度总收入3390万元。</w:t>
      </w:r>
      <w:r w:rsidRPr="008C5DB2">
        <w:rPr>
          <w:rFonts w:ascii="仿宋" w:eastAsia="仿宋" w:hAnsi="仿宋"/>
          <w:sz w:val="30"/>
          <w:szCs w:val="30"/>
        </w:rPr>
        <w:t>其中，一般公共预算拨款</w:t>
      </w:r>
      <w:r w:rsidRPr="008C5DB2">
        <w:rPr>
          <w:rFonts w:ascii="仿宋" w:eastAsia="仿宋" w:hAnsi="仿宋" w:hint="eastAsia"/>
          <w:sz w:val="30"/>
          <w:szCs w:val="30"/>
        </w:rPr>
        <w:t>收入2122.9</w:t>
      </w:r>
      <w:r w:rsidRPr="008C5DB2">
        <w:rPr>
          <w:rFonts w:ascii="仿宋" w:eastAsia="仿宋" w:hAnsi="仿宋"/>
          <w:sz w:val="30"/>
          <w:szCs w:val="30"/>
        </w:rPr>
        <w:t>万元</w:t>
      </w:r>
      <w:r w:rsidRPr="008C5DB2">
        <w:rPr>
          <w:rFonts w:ascii="仿宋" w:eastAsia="仿宋" w:hAnsi="仿宋" w:hint="eastAsia"/>
          <w:sz w:val="30"/>
          <w:szCs w:val="30"/>
        </w:rPr>
        <w:t>，预算拨入税收征收工作经费917万元，上年结余350万元，一般公共预算收入较去年减少80.5万元，主要原因是2019年减少了办公楼空调购置经费</w:t>
      </w:r>
      <w:r w:rsidRPr="008C5DB2">
        <w:rPr>
          <w:rFonts w:ascii="仿宋" w:eastAsia="仿宋" w:hAnsi="仿宋" w:hint="eastAsia"/>
          <w:b/>
          <w:sz w:val="30"/>
          <w:szCs w:val="30"/>
        </w:rPr>
        <w:t>、</w:t>
      </w:r>
      <w:r w:rsidRPr="008C5DB2">
        <w:rPr>
          <w:rFonts w:ascii="仿宋" w:eastAsia="仿宋" w:hAnsi="仿宋" w:hint="eastAsia"/>
          <w:sz w:val="30"/>
          <w:szCs w:val="30"/>
        </w:rPr>
        <w:t>打击非法集资宣传经费等。</w:t>
      </w:r>
    </w:p>
    <w:p w:rsidR="00A1575A" w:rsidRPr="008C5DB2" w:rsidRDefault="00A1575A" w:rsidP="008C5DB2">
      <w:pPr>
        <w:widowControl/>
        <w:spacing w:line="600" w:lineRule="exact"/>
        <w:ind w:firstLineChars="196" w:firstLine="588"/>
        <w:jc w:val="left"/>
        <w:rPr>
          <w:rFonts w:ascii="仿宋" w:eastAsia="仿宋" w:hAnsi="仿宋"/>
          <w:sz w:val="30"/>
          <w:szCs w:val="30"/>
        </w:rPr>
      </w:pPr>
      <w:r w:rsidRPr="008C5DB2">
        <w:rPr>
          <w:rFonts w:ascii="仿宋" w:eastAsia="仿宋" w:hAnsi="仿宋" w:hint="eastAsia"/>
          <w:sz w:val="30"/>
          <w:szCs w:val="30"/>
        </w:rPr>
        <w:t>2、</w:t>
      </w:r>
      <w:r w:rsidRPr="008C5DB2">
        <w:rPr>
          <w:rFonts w:ascii="仿宋" w:eastAsia="仿宋" w:hAnsi="仿宋"/>
          <w:sz w:val="30"/>
          <w:szCs w:val="30"/>
        </w:rPr>
        <w:t>201</w:t>
      </w:r>
      <w:r w:rsidRPr="008C5DB2">
        <w:rPr>
          <w:rFonts w:ascii="仿宋" w:eastAsia="仿宋" w:hAnsi="仿宋" w:hint="eastAsia"/>
          <w:sz w:val="30"/>
          <w:szCs w:val="30"/>
        </w:rPr>
        <w:t>9</w:t>
      </w:r>
      <w:r w:rsidRPr="008C5DB2">
        <w:rPr>
          <w:rFonts w:ascii="仿宋" w:eastAsia="仿宋" w:hAnsi="仿宋"/>
          <w:sz w:val="30"/>
          <w:szCs w:val="30"/>
        </w:rPr>
        <w:t>年</w:t>
      </w:r>
      <w:r w:rsidRPr="008C5DB2">
        <w:rPr>
          <w:rFonts w:ascii="仿宋" w:eastAsia="仿宋" w:hAnsi="仿宋" w:hint="eastAsia"/>
          <w:sz w:val="30"/>
          <w:szCs w:val="30"/>
        </w:rPr>
        <w:t>度总支出3390</w:t>
      </w:r>
      <w:r w:rsidRPr="008C5DB2">
        <w:rPr>
          <w:rFonts w:ascii="仿宋" w:eastAsia="仿宋" w:hAnsi="仿宋"/>
          <w:sz w:val="30"/>
          <w:szCs w:val="30"/>
        </w:rPr>
        <w:t>万元</w:t>
      </w:r>
      <w:r w:rsidRPr="008C5DB2">
        <w:rPr>
          <w:rFonts w:ascii="仿宋" w:eastAsia="仿宋" w:hAnsi="仿宋" w:hint="eastAsia"/>
          <w:sz w:val="30"/>
          <w:szCs w:val="30"/>
        </w:rPr>
        <w:t>。其中基本支出：人员经费支出2408万元，包括基本工资、津贴补贴、奖金、社会保障缴费、伙食补助费、绩效工资、离退休费、其他工资福利等，主要原因是2019年增加了政策性支出社会保障五险一金等。</w:t>
      </w:r>
      <w:r w:rsidRPr="008C5DB2">
        <w:rPr>
          <w:rFonts w:ascii="仿宋" w:eastAsia="仿宋" w:hAnsi="仿宋"/>
          <w:sz w:val="30"/>
          <w:szCs w:val="30"/>
        </w:rPr>
        <w:t>项目支出：201</w:t>
      </w:r>
      <w:r w:rsidRPr="008C5DB2">
        <w:rPr>
          <w:rFonts w:ascii="仿宋" w:eastAsia="仿宋" w:hAnsi="仿宋" w:hint="eastAsia"/>
          <w:sz w:val="30"/>
          <w:szCs w:val="30"/>
        </w:rPr>
        <w:t>9</w:t>
      </w:r>
      <w:r w:rsidRPr="008C5DB2">
        <w:rPr>
          <w:rFonts w:ascii="仿宋" w:eastAsia="仿宋" w:hAnsi="仿宋"/>
          <w:sz w:val="30"/>
          <w:szCs w:val="30"/>
        </w:rPr>
        <w:t>年</w:t>
      </w:r>
      <w:r w:rsidRPr="008C5DB2">
        <w:rPr>
          <w:rFonts w:ascii="仿宋" w:eastAsia="仿宋" w:hAnsi="仿宋" w:hint="eastAsia"/>
          <w:sz w:val="30"/>
          <w:szCs w:val="30"/>
        </w:rPr>
        <w:t>度</w:t>
      </w:r>
      <w:r w:rsidRPr="008C5DB2">
        <w:rPr>
          <w:rFonts w:ascii="仿宋" w:eastAsia="仿宋" w:hAnsi="仿宋"/>
          <w:sz w:val="30"/>
          <w:szCs w:val="30"/>
        </w:rPr>
        <w:t>为</w:t>
      </w:r>
      <w:r w:rsidRPr="008C5DB2">
        <w:rPr>
          <w:rFonts w:ascii="仿宋" w:eastAsia="仿宋" w:hAnsi="仿宋" w:hint="eastAsia"/>
          <w:sz w:val="30"/>
          <w:szCs w:val="30"/>
        </w:rPr>
        <w:t>415</w:t>
      </w:r>
      <w:r w:rsidRPr="008C5DB2">
        <w:rPr>
          <w:rFonts w:ascii="仿宋" w:eastAsia="仿宋" w:hAnsi="仿宋"/>
          <w:sz w:val="30"/>
          <w:szCs w:val="30"/>
        </w:rPr>
        <w:t>万元，是指单位为完成特定行政工作任务或事业发展目标而发生的支出，包括有关事业发展专项、专项业务费、基本建设支出</w:t>
      </w:r>
      <w:r w:rsidRPr="008C5DB2">
        <w:rPr>
          <w:rFonts w:ascii="仿宋" w:eastAsia="仿宋" w:hAnsi="仿宋" w:hint="eastAsia"/>
          <w:sz w:val="30"/>
          <w:szCs w:val="30"/>
        </w:rPr>
        <w:t>、软件购置更新、其他资本性支出</w:t>
      </w:r>
      <w:r w:rsidRPr="008C5DB2">
        <w:rPr>
          <w:rFonts w:ascii="仿宋" w:eastAsia="仿宋" w:hAnsi="仿宋"/>
          <w:sz w:val="30"/>
          <w:szCs w:val="30"/>
        </w:rPr>
        <w:t>等。</w:t>
      </w:r>
    </w:p>
    <w:p w:rsidR="003B3113" w:rsidRDefault="003B3113" w:rsidP="003B3113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</w:t>
      </w:r>
      <w:r w:rsidRPr="00881D07">
        <w:rPr>
          <w:rFonts w:ascii="仿宋" w:eastAsia="仿宋" w:hAnsi="仿宋" w:hint="eastAsia"/>
          <w:sz w:val="30"/>
          <w:szCs w:val="30"/>
        </w:rPr>
        <w:t>部门整体支出绩效情况</w:t>
      </w:r>
    </w:p>
    <w:p w:rsidR="003B3113" w:rsidRDefault="003B3113" w:rsidP="003B3113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881D07"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年我局积极推动预算资金投向与财政</w:t>
      </w:r>
      <w:r w:rsidRPr="00881D07">
        <w:rPr>
          <w:rFonts w:ascii="仿宋" w:eastAsia="仿宋" w:hAnsi="仿宋" w:hint="eastAsia"/>
          <w:sz w:val="30"/>
          <w:szCs w:val="30"/>
        </w:rPr>
        <w:t>业务工作需求相结合，绩效评价结果与预算资金分配、预算执行过程相结合，将预算绩效管理理念贯穿到统计工作的全过程，将预</w:t>
      </w:r>
      <w:r>
        <w:rPr>
          <w:rFonts w:ascii="仿宋" w:eastAsia="仿宋" w:hAnsi="仿宋" w:hint="eastAsia"/>
          <w:sz w:val="30"/>
          <w:szCs w:val="30"/>
        </w:rPr>
        <w:t>算绩效考核落实到每项具体工作，推动各项工作取得良好成效。全年财政</w:t>
      </w:r>
      <w:r w:rsidRPr="00881D07">
        <w:rPr>
          <w:rFonts w:ascii="仿宋" w:eastAsia="仿宋" w:hAnsi="仿宋" w:hint="eastAsia"/>
          <w:sz w:val="30"/>
          <w:szCs w:val="30"/>
        </w:rPr>
        <w:t>工作受到县委县政府领导的高度肯定，部门预算整体支出绩效优良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B3113" w:rsidRDefault="003B3113" w:rsidP="003B3113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</w:t>
      </w:r>
      <w:r w:rsidRPr="00881D07">
        <w:rPr>
          <w:rFonts w:ascii="仿宋" w:eastAsia="仿宋" w:hAnsi="仿宋" w:hint="eastAsia"/>
          <w:sz w:val="30"/>
          <w:szCs w:val="30"/>
        </w:rPr>
        <w:t>绩效目标完成情况</w:t>
      </w:r>
    </w:p>
    <w:p w:rsidR="003B3113" w:rsidRDefault="003B3113" w:rsidP="003B3113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Pr="00881D07">
        <w:rPr>
          <w:rFonts w:ascii="仿宋" w:eastAsia="仿宋" w:hAnsi="仿宋" w:hint="eastAsia"/>
          <w:sz w:val="30"/>
          <w:szCs w:val="30"/>
        </w:rPr>
        <w:t>019年我局基本支出</w:t>
      </w:r>
      <w:r>
        <w:rPr>
          <w:rFonts w:ascii="仿宋" w:eastAsia="仿宋" w:hAnsi="仿宋" w:hint="eastAsia"/>
          <w:sz w:val="30"/>
          <w:szCs w:val="30"/>
        </w:rPr>
        <w:t>2408</w:t>
      </w:r>
      <w:r w:rsidRPr="00881D07">
        <w:rPr>
          <w:rFonts w:ascii="仿宋" w:eastAsia="仿宋" w:hAnsi="仿宋" w:hint="eastAsia"/>
          <w:sz w:val="30"/>
          <w:szCs w:val="30"/>
        </w:rPr>
        <w:t>万元，有效保障了全局的人员经费、公用经费和住房改革支出；项目支出</w:t>
      </w:r>
      <w:r>
        <w:rPr>
          <w:rFonts w:ascii="仿宋" w:eastAsia="仿宋" w:hAnsi="仿宋" w:hint="eastAsia"/>
          <w:sz w:val="30"/>
          <w:szCs w:val="30"/>
        </w:rPr>
        <w:t>415</w:t>
      </w:r>
      <w:r w:rsidRPr="00881D07">
        <w:rPr>
          <w:rFonts w:ascii="仿宋" w:eastAsia="仿宋" w:hAnsi="仿宋" w:hint="eastAsia"/>
          <w:sz w:val="30"/>
          <w:szCs w:val="30"/>
        </w:rPr>
        <w:t>万元，全面完成年初申报的绩效目标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B3113" w:rsidRDefault="003B3113" w:rsidP="003B3113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四、</w:t>
      </w:r>
      <w:r w:rsidRPr="00881D07">
        <w:rPr>
          <w:rFonts w:ascii="仿宋" w:eastAsia="仿宋" w:hAnsi="仿宋" w:hint="eastAsia"/>
          <w:sz w:val="30"/>
          <w:szCs w:val="30"/>
        </w:rPr>
        <w:t>存在的问题及原因分析</w:t>
      </w:r>
    </w:p>
    <w:p w:rsidR="003B3113" w:rsidRDefault="003B3113" w:rsidP="003B3113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通过</w:t>
      </w:r>
      <w:r w:rsidRPr="00881D07">
        <w:rPr>
          <w:rFonts w:ascii="仿宋" w:eastAsia="仿宋" w:hAnsi="仿宋" w:hint="eastAsia"/>
          <w:sz w:val="30"/>
          <w:szCs w:val="30"/>
        </w:rPr>
        <w:t>对我单位整体支出情况的分析，发现存在的主要问题是：因统计调查工作特点，各项目调查时间及经费开支集中在下半年，导致预算执行进度与项目执行进度未完全匹配，预算执行序时进度较慢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B3113" w:rsidRDefault="003B3113" w:rsidP="003B3113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</w:t>
      </w:r>
      <w:r w:rsidRPr="00881D07">
        <w:rPr>
          <w:rFonts w:ascii="仿宋" w:eastAsia="仿宋" w:hAnsi="仿宋" w:hint="eastAsia"/>
          <w:sz w:val="30"/>
          <w:szCs w:val="30"/>
        </w:rPr>
        <w:t>下一步改进措施</w:t>
      </w:r>
    </w:p>
    <w:p w:rsidR="003B3113" w:rsidRDefault="003B3113" w:rsidP="003B3113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</w:t>
      </w:r>
      <w:r w:rsidRPr="00881D07">
        <w:rPr>
          <w:rFonts w:ascii="仿宋" w:eastAsia="仿宋" w:hAnsi="仿宋" w:hint="eastAsia"/>
          <w:sz w:val="30"/>
          <w:szCs w:val="30"/>
        </w:rPr>
        <w:t>强化预算编制准确性。加强预算编制的培训和指导，提升全局干部预算意识，根据业务工作需要和制度要求，编实编准编细年度项目支出预算，严格按照预算进行开支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A1575A" w:rsidRPr="003B3113" w:rsidRDefault="003B3113" w:rsidP="003B3113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 w:rsidRPr="00881D07">
        <w:rPr>
          <w:rFonts w:ascii="仿宋" w:eastAsia="仿宋" w:hAnsi="仿宋" w:hint="eastAsia"/>
          <w:sz w:val="30"/>
          <w:szCs w:val="30"/>
        </w:rPr>
        <w:t>严控财政资金按预算开支。坚持无预算不开支的原则，落实中央过紧日子的要求，精简一般性支出，把有限的财政资金花在最需要的地方、最有效的地方，以保障重点项目支出，确保重大统计改革任务、重点统计工作的经费需求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A1575A" w:rsidRDefault="003B3113" w:rsidP="003B3113">
      <w:pPr>
        <w:ind w:firstLineChars="150" w:firstLine="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</w:t>
      </w:r>
      <w:r w:rsidRPr="00881D07">
        <w:rPr>
          <w:rFonts w:ascii="仿宋" w:eastAsia="仿宋" w:hAnsi="仿宋" w:hint="eastAsia"/>
          <w:sz w:val="30"/>
          <w:szCs w:val="30"/>
        </w:rPr>
        <w:t>加强预算绩效管理。结合局内部绩效考核办法，按月核查各部门经费使用进度及工作开展情况，及时掌握财政资金执行绩效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A1575A" w:rsidRDefault="00A1575A" w:rsidP="00A1575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</w:t>
      </w:r>
      <w:r w:rsidRPr="00881D07">
        <w:rPr>
          <w:rFonts w:ascii="仿宋" w:eastAsia="仿宋" w:hAnsi="仿宋" w:hint="eastAsia"/>
          <w:sz w:val="30"/>
          <w:szCs w:val="30"/>
        </w:rPr>
        <w:t>绩效自评结果拟应用和公开情况</w:t>
      </w:r>
    </w:p>
    <w:p w:rsidR="001D31F3" w:rsidRPr="00881D07" w:rsidRDefault="00A1575A" w:rsidP="00A1575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81D07">
        <w:rPr>
          <w:rFonts w:ascii="仿宋" w:eastAsia="仿宋" w:hAnsi="仿宋" w:hint="eastAsia"/>
          <w:sz w:val="30"/>
          <w:szCs w:val="30"/>
        </w:rPr>
        <w:t>我单位按照省财政厅部署的绩效评价工作，认真对照2019年预算、决算情况，开展了部门整体支出绩效自评，并将在指</w:t>
      </w:r>
      <w:r>
        <w:rPr>
          <w:rFonts w:ascii="仿宋" w:eastAsia="仿宋" w:hAnsi="仿宋" w:hint="eastAsia"/>
          <w:sz w:val="30"/>
          <w:szCs w:val="30"/>
        </w:rPr>
        <w:t>定时</w:t>
      </w:r>
      <w:r w:rsidRPr="00881D07">
        <w:rPr>
          <w:rFonts w:ascii="仿宋" w:eastAsia="仿宋" w:hAnsi="仿宋" w:hint="eastAsia"/>
          <w:sz w:val="30"/>
          <w:szCs w:val="30"/>
        </w:rPr>
        <w:t>间和网站进行评价结果的公开。在以后的财务管理中，将充分利用绩效评价成果，对工作进度及资金使用进度进行动态监控，确保资金绩效做到“三个匹配”，即：工作目标与经费预算相匹</w:t>
      </w:r>
      <w:r w:rsidRPr="00881D07">
        <w:rPr>
          <w:rFonts w:ascii="仿宋" w:eastAsia="仿宋" w:hAnsi="仿宋" w:hint="eastAsia"/>
          <w:sz w:val="30"/>
          <w:szCs w:val="30"/>
        </w:rPr>
        <w:lastRenderedPageBreak/>
        <w:t>配、工作进度与预算执行进度相匹配、最终工作成果与资金消耗量相匹配</w:t>
      </w:r>
    </w:p>
    <w:sectPr w:rsidR="001D31F3" w:rsidRPr="00881D07" w:rsidSect="00590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5C5" w:rsidRDefault="00C975C5" w:rsidP="007F660B">
      <w:r>
        <w:separator/>
      </w:r>
    </w:p>
  </w:endnote>
  <w:endnote w:type="continuationSeparator" w:id="1">
    <w:p w:rsidR="00C975C5" w:rsidRDefault="00C975C5" w:rsidP="007F6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5C5" w:rsidRDefault="00C975C5" w:rsidP="007F660B">
      <w:r>
        <w:separator/>
      </w:r>
    </w:p>
  </w:footnote>
  <w:footnote w:type="continuationSeparator" w:id="1">
    <w:p w:rsidR="00C975C5" w:rsidRDefault="00C975C5" w:rsidP="007F6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60B"/>
    <w:rsid w:val="001D31F3"/>
    <w:rsid w:val="003B3113"/>
    <w:rsid w:val="0059088F"/>
    <w:rsid w:val="007F660B"/>
    <w:rsid w:val="00881D07"/>
    <w:rsid w:val="008C5DB2"/>
    <w:rsid w:val="00A1575A"/>
    <w:rsid w:val="00A55550"/>
    <w:rsid w:val="00C975C5"/>
    <w:rsid w:val="00E3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6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60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F660B"/>
    <w:rPr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a6">
    <w:name w:val="Normal (Web)"/>
    <w:basedOn w:val="a"/>
    <w:uiPriority w:val="99"/>
    <w:unhideWhenUsed/>
    <w:rsid w:val="007F660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F660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66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9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3941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临武县财政局</dc:creator>
  <cp:lastModifiedBy>临武县财政局</cp:lastModifiedBy>
  <cp:revision>5</cp:revision>
  <dcterms:created xsi:type="dcterms:W3CDTF">2021-02-03T09:03:00Z</dcterms:created>
  <dcterms:modified xsi:type="dcterms:W3CDTF">2021-02-03T09:37:00Z</dcterms:modified>
</cp:coreProperties>
</file>