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14"/>
        <w:gridCol w:w="1095"/>
        <w:gridCol w:w="883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质量强县项目工作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7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7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7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全面实施“以质取胜”战略，帮助企业健全质量标准体系、质量安全保障体系和质量诚信体系。制定我县支柱产业、传统产业、新兴产业、旅游服务业等产业品牌培训计划，引导和支持企业争创名优品牌及“政府质量奖”等质量奖项。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夯实质量基础，构筑“品牌”工程，促进全县经济又好又快发展。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全县规模以上企业建立健全标准体系、质量安全保障体系和质量诚信体系。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40家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41家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健全、完善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规模企业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质量强县项目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经济社会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质量、效益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社会稳定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质量诚信体系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37"/>
        <w:gridCol w:w="1110"/>
        <w:gridCol w:w="1095"/>
        <w:gridCol w:w="720"/>
        <w:gridCol w:w="73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市场秩序执法专项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开展市场秩序专项整治先去，开展“打假保民生、打假保名优、打假保农业、打假保节日”执法行动；实施商标战略、打击传销、“红盾护农”、消费维权、查处取缔无照经营、整顿虚假广告等经济秩序专项整治行动工作。</w:t>
            </w: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开展各种经济秩序专项整治行动为契机，营造了诚实守信、公平竞争市场环境，维护了全县市场经济正常秩序。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新登记市场主体户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2300户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2373户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企业年报户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1664户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1562户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证照分离改革的具体事项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106项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106项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市场执法覆盖率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执法队伍能力水平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全程电子程序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384件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占比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市场秩序执法专项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市场监管执法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优化营商环境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市场质量安全监管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8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627"/>
        <w:gridCol w:w="1065"/>
        <w:gridCol w:w="1110"/>
        <w:gridCol w:w="660"/>
        <w:gridCol w:w="73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计量质量免费检定工作专项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5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5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5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实施强制性计量检定的管理、检定工作和承担认证监督管理工作，减轻乡镇医院和农贸市场小商贩的经济负担，保证农贸市场和乡镇医院计量数据准确。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优化临武县经济社会发展，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农贸市场计量器具及乡镇医疗机构计量器具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的免费检定服务。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计量标准设备及其配套设备周期送检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800台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800台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执法检查人员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300人次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300人次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乡镇医院和农贸市场计量器具检定率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健全完善规模企业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计量质量免费检定工作专项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产业健康有序发展活力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社会稳定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深化计量质量免费检定工作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质量安全监管工作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4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57"/>
        <w:gridCol w:w="1320"/>
        <w:gridCol w:w="1065"/>
        <w:gridCol w:w="795"/>
        <w:gridCol w:w="65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特种设备安全监管专项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3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3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3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县特种设备、化学危险品容器的日常质量监督与安全监察，承担特种设备事故的调查处理工作，控制万台设备事故率和人员死亡率，按规定要求履行工作职能，确保重大危险源，保证区域内特种设备生产、使用的安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9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紧紧围绕“预防特种设备发生事故，确保特种设备安全运行”为中心，狠抓日常安全巡查、及时消除事故隐患，对全县辖区内的大型娱乐设施、索道、燃气充装、电梯等特种设备使用单位进行监管工作，规范特种设备使用单位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特种设备安全执法监管人次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2000人次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2005人次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辖区内涉及特种设备台数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1100台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1120台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特种设备单位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459个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459个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特种设备安全投诉举报处置率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特种设备安全监管专项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罚没金额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≥20万元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25.5万元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特种设备安全监管能力建设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特种设备安全执法能力和监管能力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显著提高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特种设备安全事件应急处置能力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宋体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8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57"/>
        <w:gridCol w:w="1001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食品药品相关产品监督抽检项目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监督抽检食品、药品、保健食品和化妆品，及时了解、分析、评估我县食品、药品、保健食品和化妆品的安全形势及存在的风险，预防安全事故的发生。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完成省、市对县的抽检计划，保障全县人民群众食品安全和用药安全。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食品监督抽检任务批次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970批次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970批次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抽检不合格食品核查处置率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食品药品相关产品监督抽检项目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社会稳定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促进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促进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保障人民饮食用药安全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营造诚实守信公平竞争环境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宋体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22"/>
        <w:gridCol w:w="1140"/>
        <w:gridCol w:w="1065"/>
        <w:gridCol w:w="720"/>
        <w:gridCol w:w="74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食品快速检验车辆运行项目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食品快速检验车主要用于快速完成对县内食品监督抽查、快速检验等等任务</w:t>
            </w:r>
            <w:r>
              <w:rPr>
                <w:rFonts w:hint="eastAsia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提高现场快速检测能力，保障广大人民群众消费安全。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通过实施食品快速检验项目，宏观掌控全县各类食品整体安全现况，客观评价和发布食品安全现状，食品问题发现率和处置率显著提高。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完成计量检定器具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1600台件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1600台件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完成食品检测报告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300份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完成玉石及贵金属鉴定书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2000批次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2000批次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食品安全抽检覆盖率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生产加工环节食品合格率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批发流通环节食品合格率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餐饮消费环节食品合格率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食品快速检验车辆运行项目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12万元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社会稳定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食品市场经济发展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提高现场快速检测能力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宋体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7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81"/>
        <w:gridCol w:w="1081"/>
        <w:gridCol w:w="1674"/>
        <w:gridCol w:w="1050"/>
        <w:gridCol w:w="1065"/>
        <w:gridCol w:w="1"/>
        <w:gridCol w:w="735"/>
        <w:gridCol w:w="672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9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食品药品安全监管事务专项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89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按上级文件布置开展定期不定期的食品药品安全监管专项整治活动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加强全县食品药品监管能力建设，提高队伍监管执法能力，保障食品药品安全，防范食品药品安全事件的发生。</w:t>
            </w:r>
          </w:p>
        </w:tc>
        <w:tc>
          <w:tcPr>
            <w:tcW w:w="389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完成全县食品经营户（含学校食堂、餐饮业）的培训工作，继续完善全县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2250户食品经营户信息公示牌、安全制度、</w:t>
            </w:r>
            <w:r>
              <w:rPr>
                <w:rFonts w:hint="eastAsia" w:cs="仿宋"/>
                <w:color w:val="000000"/>
                <w:spacing w:val="-6"/>
                <w:sz w:val="21"/>
                <w:szCs w:val="21"/>
                <w:lang w:val="en-US" w:eastAsia="zh-CN"/>
              </w:rPr>
              <w:t>承诺书、风险评估等资料上墙工作，完成省市县交办的各项食品专项整治工作。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食品生产企业监督检查家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≥28家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28家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食品小作坊监督检查家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14家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药店安全监督检查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169家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169家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食品药品安全监管人员培训人次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400人次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400人次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食品药品监督检查覆盖率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食品药品安全投诉举报处置率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食品药品安全培训及时率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食品药品安全监管事务专项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60万元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专项整治罚没款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50万元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50万元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val="en-US" w:eastAsia="zh-CN"/>
              </w:rPr>
              <w:t>食品药品安全领域存在的风险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降低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降低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食品药品安全监管机制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03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157" w:right="1179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4548F"/>
    <w:rsid w:val="08040326"/>
    <w:rsid w:val="0ADA61C8"/>
    <w:rsid w:val="2510220E"/>
    <w:rsid w:val="2884548F"/>
    <w:rsid w:val="2A716D37"/>
    <w:rsid w:val="2BB43B46"/>
    <w:rsid w:val="350D7309"/>
    <w:rsid w:val="36997F15"/>
    <w:rsid w:val="3C6F619E"/>
    <w:rsid w:val="3E6F0A5F"/>
    <w:rsid w:val="4C5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2021-12-08T02:58:00Z</dcterms:created>
  <dc:creator>Administrator</dc:creator>
  <cp:lastModifiedBy>Administrator</cp:lastModifiedBy>
  <dcterms:modified xsi:type="dcterms:W3CDTF">2021-12-10T03:05:20Z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F40F7C141A634522AB91A9721A75965F</vt:lpwstr>
  </property>
</Properties>
</file>