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28"/>
          <w:kern w:val="0"/>
          <w:sz w:val="44"/>
          <w:szCs w:val="44"/>
          <w:lang w:val="en-US" w:eastAsia="zh-CN"/>
        </w:rPr>
      </w:pPr>
      <w:r>
        <w:rPr>
          <w:rFonts w:hint="eastAsia" w:ascii="方正小标宋简体" w:hAnsi="方正小标宋简体" w:eastAsia="方正小标宋简体" w:cs="方正小标宋简体"/>
          <w:spacing w:val="-28"/>
          <w:kern w:val="0"/>
          <w:sz w:val="44"/>
          <w:szCs w:val="44"/>
          <w:lang w:val="en-US" w:eastAsia="zh-CN"/>
        </w:rPr>
        <w:t>关于临武县农村宅基地和集体建设用地房地一体确权登记颁证工作实施绩效自评报告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临武县自然资源局</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 w:hAnsi="仿宋" w:eastAsia="仿宋" w:cs="仿宋"/>
          <w:b/>
          <w:bCs/>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color w:val="auto"/>
          <w:kern w:val="0"/>
          <w:sz w:val="32"/>
          <w:szCs w:val="32"/>
          <w:lang w:val="en-US" w:eastAsia="zh-CN"/>
        </w:rPr>
        <w:t>一、项目基本情况</w:t>
      </w:r>
    </w:p>
    <w:p>
      <w:pPr>
        <w:keepNext w:val="0"/>
        <w:keepLines w:val="0"/>
        <w:pageBreakBefore w:val="0"/>
        <w:widowControl w:val="0"/>
        <w:kinsoku/>
        <w:wordWrap/>
        <w:overflowPunct/>
        <w:topLinePunct w:val="0"/>
        <w:autoSpaceDE w:val="0"/>
        <w:autoSpaceDN w:val="0"/>
        <w:bidi w:val="0"/>
        <w:adjustRightInd/>
        <w:snapToGrid/>
        <w:spacing w:line="240" w:lineRule="auto"/>
        <w:ind w:firstLine="640"/>
        <w:jc w:val="both"/>
        <w:textAlignment w:val="auto"/>
        <w:rPr>
          <w:rFonts w:hint="eastAsia" w:ascii="仿宋" w:hAnsi="仿宋" w:eastAsia="仿宋" w:cs="仿宋"/>
          <w:kern w:val="0"/>
          <w:sz w:val="32"/>
          <w:szCs w:val="32"/>
        </w:rPr>
      </w:pPr>
      <w:r>
        <w:rPr>
          <w:rFonts w:hint="eastAsia" w:ascii="楷体_GB2312" w:hAnsi="楷体_GB2312" w:eastAsia="楷体_GB2312" w:cs="楷体_GB2312"/>
          <w:b/>
          <w:bCs/>
          <w:kern w:val="0"/>
          <w:sz w:val="32"/>
          <w:szCs w:val="32"/>
          <w:lang w:val="en-US" w:eastAsia="zh-CN"/>
        </w:rPr>
        <w:t>（一）</w:t>
      </w:r>
      <w:r>
        <w:rPr>
          <w:rFonts w:hint="eastAsia" w:ascii="楷体_GB2312" w:hAnsi="楷体_GB2312" w:eastAsia="楷体_GB2312" w:cs="楷体_GB2312"/>
          <w:b/>
          <w:bCs/>
          <w:kern w:val="0"/>
          <w:sz w:val="32"/>
          <w:szCs w:val="32"/>
          <w:lang w:val="zh-CN"/>
        </w:rPr>
        <w:t>项目开展依据。</w:t>
      </w:r>
      <w:r>
        <w:rPr>
          <w:rFonts w:hint="eastAsia" w:ascii="Times New Roman" w:hAnsi="Times New Roman" w:eastAsia="仿宋_GB2312"/>
          <w:kern w:val="0"/>
          <w:sz w:val="32"/>
          <w:szCs w:val="32"/>
          <w:lang w:val="zh-CN"/>
        </w:rPr>
        <w:t>根据</w:t>
      </w:r>
      <w:r>
        <w:rPr>
          <w:rFonts w:hint="eastAsia" w:ascii="Times New Roman" w:hAnsi="Times New Roman" w:eastAsia="仿宋_GB2312" w:cs="仿宋_GB2312"/>
          <w:sz w:val="32"/>
          <w:szCs w:val="32"/>
        </w:rPr>
        <w:t>《湖南省自然资源厅、湖南省农业农村厅、湖南省财政厅、湖南省住房和城乡建设厅、湖南省公安厅、国家林业局关于做好农村宅基地和集体建设用地房地一体确权登记工作的指导意见》（湘自然资发〔</w:t>
      </w:r>
      <w:r>
        <w:rPr>
          <w:rFonts w:ascii="Times New Roman" w:hAnsi="Times New Roman" w:eastAsia="仿宋_GB2312" w:cs="仿宋_GB2312"/>
          <w:sz w:val="32"/>
          <w:szCs w:val="32"/>
        </w:rPr>
        <w:t>2019</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40</w:t>
      </w:r>
      <w:r>
        <w:rPr>
          <w:rFonts w:hint="eastAsia" w:ascii="Times New Roman" w:hAnsi="Times New Roman" w:eastAsia="仿宋_GB2312" w:cs="仿宋_GB2312"/>
          <w:sz w:val="32"/>
          <w:szCs w:val="32"/>
        </w:rPr>
        <w:t>号）</w:t>
      </w:r>
      <w:r>
        <w:rPr>
          <w:rFonts w:hint="eastAsia" w:ascii="Times New Roman" w:hAnsi="Times New Roman" w:eastAsia="仿宋_GB2312" w:cs="仿宋_GB2312"/>
          <w:sz w:val="32"/>
          <w:szCs w:val="32"/>
          <w:lang w:eastAsia="zh-CN"/>
        </w:rPr>
        <w:t>、</w:t>
      </w:r>
      <w:r>
        <w:rPr>
          <w:rFonts w:hint="eastAsia" w:ascii="仿宋" w:hAnsi="仿宋" w:eastAsia="仿宋" w:cs="仿宋"/>
          <w:kern w:val="0"/>
          <w:sz w:val="32"/>
          <w:szCs w:val="32"/>
          <w:lang w:val="zh-CN" w:bidi="ar"/>
        </w:rPr>
        <w:t>《湖南省自然资源厅关于印发湖南省农村宅基地和集体建设用地房地一体确权颁证工作实施方案的通知》</w:t>
      </w:r>
      <w:r>
        <w:rPr>
          <w:rFonts w:hint="eastAsia" w:ascii="仿宋" w:hAnsi="仿宋" w:eastAsia="仿宋" w:cs="仿宋"/>
          <w:kern w:val="0"/>
          <w:sz w:val="32"/>
          <w:szCs w:val="32"/>
          <w:lang w:val="en-US" w:eastAsia="zh-CN" w:bidi="ar"/>
        </w:rPr>
        <w:t>(</w:t>
      </w:r>
      <w:r>
        <w:rPr>
          <w:rFonts w:hint="eastAsia" w:ascii="仿宋" w:hAnsi="仿宋" w:eastAsia="仿宋" w:cs="仿宋"/>
          <w:kern w:val="0"/>
          <w:sz w:val="32"/>
          <w:szCs w:val="32"/>
          <w:lang w:val="zh-CN" w:bidi="ar"/>
        </w:rPr>
        <w:t>湘自然资发[2019]19号）</w:t>
      </w:r>
      <w:r>
        <w:rPr>
          <w:rFonts w:hint="eastAsia" w:ascii="Times New Roman" w:hAnsi="Times New Roman" w:eastAsia="仿宋_GB2312" w:cs="仿宋_GB2312"/>
          <w:sz w:val="32"/>
          <w:szCs w:val="32"/>
        </w:rPr>
        <w:t>和《郴州市人民政府办公室关于印发〈郴州市农村宅基地和集体建设用地房地一体确权登记颁证工作实施方案〉的通知》（郴政办函〔</w:t>
      </w:r>
      <w:r>
        <w:rPr>
          <w:rFonts w:ascii="Times New Roman" w:hAnsi="Times New Roman" w:eastAsia="仿宋_GB2312" w:cs="仿宋_GB2312"/>
          <w:sz w:val="32"/>
          <w:szCs w:val="32"/>
        </w:rPr>
        <w:t>2020</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8</w:t>
      </w:r>
      <w:r>
        <w:rPr>
          <w:rFonts w:hint="eastAsia" w:ascii="Times New Roman" w:hAnsi="Times New Roman" w:eastAsia="仿宋_GB2312" w:cs="仿宋_GB2312"/>
          <w:sz w:val="32"/>
          <w:szCs w:val="32"/>
        </w:rPr>
        <w:t>号）</w:t>
      </w:r>
      <w:r>
        <w:rPr>
          <w:rFonts w:hint="eastAsia" w:ascii="Times New Roman" w:hAnsi="Times New Roman" w:eastAsia="仿宋_GB2312" w:cs="仿宋_GB2312"/>
          <w:sz w:val="32"/>
          <w:szCs w:val="32"/>
          <w:lang w:eastAsia="zh-CN"/>
        </w:rPr>
        <w:t>等要求，开展</w:t>
      </w:r>
      <w:r>
        <w:rPr>
          <w:rFonts w:hint="eastAsia" w:eastAsia="仿宋_GB2312"/>
          <w:kern w:val="0"/>
          <w:sz w:val="32"/>
          <w:szCs w:val="32"/>
          <w:lang w:val="zh-CN"/>
        </w:rPr>
        <w:t>我县</w:t>
      </w:r>
      <w:r>
        <w:rPr>
          <w:rFonts w:hint="eastAsia" w:ascii="Times New Roman" w:hAnsi="Times New Roman" w:eastAsia="仿宋_GB2312"/>
          <w:kern w:val="0"/>
          <w:sz w:val="32"/>
          <w:szCs w:val="32"/>
          <w:lang w:val="zh-CN"/>
        </w:rPr>
        <w:t>农村宅基地和集体建设用地房地一体确权登记</w:t>
      </w:r>
      <w:r>
        <w:rPr>
          <w:rFonts w:hint="eastAsia" w:eastAsia="仿宋_GB2312"/>
          <w:kern w:val="0"/>
          <w:sz w:val="32"/>
          <w:szCs w:val="32"/>
          <w:lang w:val="zh-CN"/>
        </w:rPr>
        <w:t>工作。</w:t>
      </w:r>
    </w:p>
    <w:p>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kern w:val="0"/>
          <w:sz w:val="32"/>
          <w:szCs w:val="32"/>
          <w:lang w:val="en-US" w:eastAsia="zh-CN"/>
        </w:rPr>
        <w:t>（二）项目开展的目的。</w:t>
      </w:r>
      <w:r>
        <w:rPr>
          <w:rFonts w:hint="eastAsia" w:ascii="Times New Roman" w:hAnsi="Times New Roman" w:eastAsia="仿宋_GB2312"/>
          <w:kern w:val="0"/>
          <w:sz w:val="32"/>
          <w:szCs w:val="32"/>
          <w:lang w:val="zh-CN" w:eastAsia="zh-CN"/>
        </w:rPr>
        <w:t>推进农村宅基地与集体建设用地房地一体确权登记发证工作，</w:t>
      </w:r>
      <w:r>
        <w:rPr>
          <w:rFonts w:hint="eastAsia" w:eastAsia="仿宋_GB2312"/>
          <w:kern w:val="0"/>
          <w:sz w:val="32"/>
          <w:szCs w:val="32"/>
          <w:lang w:val="zh-CN" w:eastAsia="zh-CN"/>
        </w:rPr>
        <w:t>是</w:t>
      </w:r>
      <w:r>
        <w:rPr>
          <w:rFonts w:hint="eastAsia" w:ascii="Times New Roman" w:hAnsi="Times New Roman" w:eastAsia="仿宋_GB2312"/>
          <w:kern w:val="0"/>
          <w:sz w:val="32"/>
          <w:szCs w:val="32"/>
          <w:lang w:val="zh-CN"/>
        </w:rPr>
        <w:t>贯彻落实党中央、国务院和省委、省政府关于坚持农业农村优先发展、实施乡村振兴战略、深化农村土地制度改革的要求和部署，是</w:t>
      </w:r>
      <w:r>
        <w:rPr>
          <w:rFonts w:hint="eastAsia" w:ascii="仿宋_GB2312" w:hAnsi="仿宋_GB2312" w:eastAsia="仿宋_GB2312" w:cs="仿宋_GB2312"/>
          <w:sz w:val="32"/>
          <w:szCs w:val="32"/>
          <w:lang w:eastAsia="zh-CN"/>
        </w:rPr>
        <w:t>维护农民合法权益，促进农村社会秩序和谐稳定的重要举措；是深化农村改革，促进城乡统筹发展和实现乡村振兴战略的产权基础。</w:t>
      </w:r>
    </w:p>
    <w:p>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（三）项目开展范围。</w:t>
      </w:r>
      <w:r>
        <w:rPr>
          <w:rFonts w:hint="eastAsia" w:ascii="仿宋_GB2312" w:hAnsi="仿宋_GB2312" w:eastAsia="仿宋_GB2312" w:cs="仿宋_GB2312"/>
          <w:b w:val="0"/>
          <w:bCs w:val="0"/>
          <w:sz w:val="32"/>
          <w:szCs w:val="32"/>
          <w:lang w:val="en-US" w:eastAsia="zh-CN"/>
        </w:rPr>
        <w:t>全县13个乡镇204个村委。</w:t>
      </w:r>
    </w:p>
    <w:p>
      <w:pPr>
        <w:autoSpaceDE w:val="0"/>
        <w:autoSpaceDN w:val="0"/>
        <w:adjustRightInd w:val="0"/>
        <w:spacing w:line="600" w:lineRule="exact"/>
        <w:ind w:firstLine="640" w:firstLineChars="200"/>
        <w:rPr>
          <w:rFonts w:ascii="Times New Roman" w:hAnsi="Times New Roman" w:eastAsia="仿宋_GB2312"/>
          <w:kern w:val="0"/>
          <w:sz w:val="32"/>
          <w:szCs w:val="32"/>
          <w:lang w:val="zh-CN"/>
        </w:rPr>
      </w:pPr>
      <w:r>
        <w:rPr>
          <w:rFonts w:hint="eastAsia" w:ascii="Times New Roman" w:hAnsi="Times New Roman" w:eastAsia="仿宋_GB2312"/>
          <w:b w:val="0"/>
          <w:bCs w:val="0"/>
          <w:kern w:val="0"/>
          <w:sz w:val="32"/>
          <w:szCs w:val="32"/>
          <w:lang w:val="en-US" w:eastAsia="zh-CN"/>
        </w:rPr>
        <w:t>1.</w:t>
      </w:r>
      <w:r>
        <w:rPr>
          <w:rFonts w:hint="eastAsia" w:ascii="Times New Roman" w:hAnsi="Times New Roman" w:eastAsia="仿宋_GB2312"/>
          <w:b w:val="0"/>
          <w:bCs w:val="0"/>
          <w:kern w:val="0"/>
          <w:sz w:val="32"/>
          <w:szCs w:val="32"/>
          <w:lang w:val="zh-CN"/>
        </w:rPr>
        <w:t>以未确权登记的宅基地和集体建设用地为工作重点，</w:t>
      </w:r>
      <w:r>
        <w:rPr>
          <w:rFonts w:hint="eastAsia" w:ascii="Times New Roman" w:hAnsi="Times New Roman" w:eastAsia="仿宋_GB2312"/>
          <w:kern w:val="0"/>
          <w:sz w:val="32"/>
          <w:szCs w:val="32"/>
          <w:lang w:val="zh-CN"/>
        </w:rPr>
        <w:t>已完成房地一体权籍调查且具备登记条件的，要尽快完成房地一体的不动产登记；未开展权籍调查的，要尽快开展房地一体权籍调查，完成房地一体的不动产登记；已完成宅基地、集体建设用地地籍调查但没有完成农房调查的，要尽快补充调查农房信息，完成房地一体的不动产登记。</w:t>
      </w:r>
    </w:p>
    <w:p>
      <w:pPr>
        <w:autoSpaceDE w:val="0"/>
        <w:autoSpaceDN w:val="0"/>
        <w:adjustRightInd w:val="0"/>
        <w:spacing w:line="600" w:lineRule="exact"/>
        <w:ind w:firstLine="640" w:firstLineChars="200"/>
        <w:rPr>
          <w:rFonts w:ascii="Times New Roman" w:hAnsi="Times New Roman" w:eastAsia="仿宋_GB2312"/>
          <w:kern w:val="0"/>
          <w:sz w:val="32"/>
          <w:szCs w:val="32"/>
          <w:lang w:val="zh-CN"/>
        </w:rPr>
      </w:pP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lang w:val="zh-CN"/>
        </w:rPr>
        <w:t>已登记发证的农村宅基地、集体建设用地，按照“不变不换”原则，原依法颁发的宅基地证、集体建设用地使用证等继续有效，不重新登记。不动产统一登记实施后已经组织完成房地一体权籍调查的，可以换发房地一体的不动产权证书。对于宅基地已登记、农房没有登记，群众有换发不动产权证意愿的，申请人可提交农房补充调查信息，向登记机构申请办理不动产登记。</w:t>
      </w:r>
    </w:p>
    <w:p>
      <w:pPr>
        <w:keepNext w:val="0"/>
        <w:keepLines w:val="0"/>
        <w:pageBreakBefore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val="zh-CN"/>
        </w:rPr>
        <w:t>违法占用永久基本农田，农村集体经济组织非法出让或出租农村集体土地进行非农业建设，城镇居民在农村购置宅基地、农民住宅或“小产权房”等违法违规行为未处理或正在处理的，以及法律、法规规定的其他不予登记的情形不得确权登记发证。对已纳入城市规划区或成片征拆范围的，不列入此次确权登记范围。</w:t>
      </w:r>
    </w:p>
    <w:p>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bCs/>
          <w:sz w:val="32"/>
          <w:szCs w:val="32"/>
          <w:lang w:val="en-US" w:eastAsia="zh-CN"/>
        </w:rPr>
        <w:t>（四）项目绩效目标。</w:t>
      </w:r>
      <w:r>
        <w:rPr>
          <w:rFonts w:hint="eastAsia" w:ascii="仿宋_GB2312" w:hAnsi="仿宋_GB2312" w:eastAsia="仿宋_GB2312" w:cs="仿宋_GB2312"/>
          <w:sz w:val="32"/>
          <w:szCs w:val="32"/>
          <w:lang w:val="zh-CN" w:eastAsia="zh-CN"/>
        </w:rPr>
        <w:t>按照不动产统一登记和宅基地制度改革的要求，坚持“依法依规、房地一体”“应登尽登、能发尽发”的工作原则，力争在2020年底全县农村宅基地和集体建设用地房地一体权籍调查覆盖率100%，农村宅基地和集体建设用地确权登记颁证率90%以上，基本建成农村房屋不动产登记基础数据库，实现不动产登记城乡全覆盖。按照市委市政府及县委县政府要求，在开展确权登记工作的同时，组织对农村集体经济组织闲置资产和农村空心房进行调查摸底，为下一步盘活农村闲置资产奠定基础。</w:t>
      </w:r>
    </w:p>
    <w:p>
      <w:pPr>
        <w:keepNext w:val="0"/>
        <w:keepLines w:val="0"/>
        <w:pageBreakBefore w:val="0"/>
        <w:kinsoku/>
        <w:wordWrap/>
        <w:overflowPunct/>
        <w:topLinePunct w:val="0"/>
        <w:bidi w:val="0"/>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zh-CN" w:eastAsia="zh-CN"/>
        </w:rPr>
        <w:t>经全县各乡镇村委摸排，全县共有农户</w:t>
      </w:r>
      <w:r>
        <w:rPr>
          <w:rFonts w:hint="eastAsia" w:ascii="仿宋_GB2312" w:hAnsi="仿宋_GB2312" w:eastAsia="仿宋_GB2312" w:cs="仿宋_GB2312"/>
          <w:sz w:val="32"/>
          <w:szCs w:val="32"/>
          <w:lang w:val="en-US" w:eastAsia="zh-CN"/>
        </w:rPr>
        <w:t>85505户，宅基地和集体建设用地共计102164宗。</w:t>
      </w:r>
    </w:p>
    <w:p>
      <w:pPr>
        <w:keepNext w:val="0"/>
        <w:keepLines w:val="0"/>
        <w:pageBreakBefore w:val="0"/>
        <w:kinsoku/>
        <w:wordWrap/>
        <w:overflowPunct/>
        <w:topLinePunct w:val="0"/>
        <w:bidi w:val="0"/>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（五）项目资金保障。</w:t>
      </w:r>
      <w:r>
        <w:rPr>
          <w:rFonts w:hint="eastAsia" w:ascii="仿宋_GB2312" w:hAnsi="仿宋_GB2312" w:eastAsia="仿宋_GB2312" w:cs="仿宋_GB2312"/>
          <w:sz w:val="32"/>
          <w:szCs w:val="32"/>
          <w:lang w:val="en-US" w:eastAsia="zh-CN"/>
        </w:rPr>
        <w:t>根据要求，由政府组织的农村宅基地和集体建设用地房地一体确权登记工作不得收费，相关工作经费列入财政预算。项目金额为2216.19万元，其中技术服务费1993.74万元，工作经费160万元，仪器设备采购费62.45万元。按三个年度安排：2020年1019.94万元，2021年598.12万元，2022年598.12万元。</w:t>
      </w:r>
    </w:p>
    <w:p>
      <w:pPr>
        <w:keepNext w:val="0"/>
        <w:keepLines w:val="0"/>
        <w:pageBreakBefore w:val="0"/>
        <w:kinsoku/>
        <w:wordWrap/>
        <w:overflowPunct/>
        <w:topLinePunct w:val="0"/>
        <w:bidi w:val="0"/>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二、项目实施情况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（一）项目实施情况</w:t>
      </w:r>
    </w:p>
    <w:p>
      <w:pPr>
        <w:pageBreakBefore w:val="0"/>
        <w:kinsoku/>
        <w:wordWrap/>
        <w:overflowPunct/>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val="en-US" w:eastAsia="zh-CN"/>
        </w:rPr>
        <w:t>1.项目招投标情况。</w:t>
      </w:r>
      <w:r>
        <w:rPr>
          <w:rFonts w:hint="eastAsia" w:ascii="仿宋_GB2312" w:hAnsi="仿宋_GB2312" w:eastAsia="仿宋_GB2312" w:cs="仿宋_GB2312"/>
          <w:color w:val="000000"/>
          <w:sz w:val="32"/>
          <w:szCs w:val="32"/>
        </w:rPr>
        <w:t>2020年3月30日在郴州市公共资源交易中心，由湖南英邦工程建设咨询有限公司组织的</w:t>
      </w:r>
      <w:bookmarkStart w:id="0" w:name="PO_S_PROJECTNAME"/>
      <w:r>
        <w:rPr>
          <w:rFonts w:hint="eastAsia" w:ascii="仿宋_GB2312" w:hAnsi="仿宋_GB2312" w:eastAsia="仿宋_GB2312" w:cs="仿宋_GB2312"/>
          <w:color w:val="000000"/>
          <w:sz w:val="32"/>
          <w:szCs w:val="32"/>
        </w:rPr>
        <w:t>临武县农村宅基地和集体建设用地房地一体确权登记</w:t>
      </w:r>
      <w:r>
        <w:rPr>
          <w:rFonts w:hint="eastAsia" w:ascii="仿宋_GB2312" w:hAnsi="仿宋_GB2312" w:eastAsia="仿宋_GB2312" w:cs="仿宋_GB2312"/>
          <w:color w:val="000000"/>
          <w:sz w:val="32"/>
          <w:szCs w:val="32"/>
          <w:lang w:eastAsia="zh-CN"/>
        </w:rPr>
        <w:t>颁证</w:t>
      </w:r>
      <w:r>
        <w:rPr>
          <w:rFonts w:hint="eastAsia" w:ascii="仿宋_GB2312" w:hAnsi="仿宋_GB2312" w:eastAsia="仿宋_GB2312" w:cs="仿宋_GB2312"/>
          <w:color w:val="000000"/>
          <w:sz w:val="32"/>
          <w:szCs w:val="32"/>
        </w:rPr>
        <w:t>工作技术服务项目</w:t>
      </w:r>
      <w:bookmarkEnd w:id="0"/>
      <w:r>
        <w:rPr>
          <w:rFonts w:hint="eastAsia" w:ascii="仿宋_GB2312" w:hAnsi="仿宋_GB2312" w:eastAsia="仿宋_GB2312" w:cs="仿宋_GB2312"/>
          <w:color w:val="000000"/>
          <w:sz w:val="32"/>
          <w:szCs w:val="32"/>
        </w:rPr>
        <w:t>公开招标，</w:t>
      </w:r>
      <w:r>
        <w:rPr>
          <w:rFonts w:hint="eastAsia" w:ascii="仿宋_GB2312" w:hAnsi="仿宋_GB2312" w:eastAsia="仿宋_GB2312" w:cs="仿宋_GB2312"/>
          <w:color w:val="000000"/>
          <w:sz w:val="32"/>
          <w:szCs w:val="32"/>
          <w:lang w:eastAsia="zh-CN"/>
        </w:rPr>
        <w:t>由</w:t>
      </w:r>
      <w:r>
        <w:rPr>
          <w:rFonts w:hint="eastAsia" w:ascii="仿宋_GB2312" w:hAnsi="仿宋_GB2312" w:eastAsia="仿宋_GB2312" w:cs="仿宋_GB2312"/>
          <w:color w:val="000000"/>
          <w:sz w:val="32"/>
          <w:szCs w:val="32"/>
        </w:rPr>
        <w:t>湖南省第一测绘院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湖南省勘测设计院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广东国图勘测地理信息有限公司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江西省勘察设计研究院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广州上都城市规划设计有限公司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北京威特空间科技有限公司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广东南方数码科技股份有限公司长沙分公司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郴州市自然资源测绘队</w:t>
      </w:r>
      <w:r>
        <w:rPr>
          <w:rFonts w:hint="eastAsia" w:ascii="仿宋_GB2312" w:hAnsi="仿宋_GB2312" w:eastAsia="仿宋_GB2312" w:cs="仿宋_GB2312"/>
          <w:color w:val="000000"/>
          <w:sz w:val="32"/>
          <w:szCs w:val="32"/>
          <w:lang w:eastAsia="zh-CN"/>
        </w:rPr>
        <w:t>8个</w:t>
      </w:r>
      <w:r>
        <w:rPr>
          <w:rFonts w:hint="eastAsia" w:ascii="仿宋_GB2312" w:hAnsi="仿宋_GB2312" w:eastAsia="仿宋_GB2312" w:cs="仿宋_GB2312"/>
          <w:color w:val="000000"/>
          <w:sz w:val="32"/>
          <w:szCs w:val="32"/>
        </w:rPr>
        <w:t>联合体</w:t>
      </w:r>
      <w:r>
        <w:rPr>
          <w:rFonts w:hint="eastAsia" w:ascii="仿宋_GB2312" w:hAnsi="仿宋_GB2312" w:eastAsia="仿宋_GB2312" w:cs="仿宋_GB2312"/>
          <w:color w:val="000000"/>
          <w:sz w:val="32"/>
          <w:szCs w:val="32"/>
          <w:lang w:eastAsia="zh-CN"/>
        </w:rPr>
        <w:t>成员</w:t>
      </w:r>
      <w:r>
        <w:rPr>
          <w:rFonts w:hint="eastAsia" w:ascii="仿宋_GB2312" w:hAnsi="仿宋_GB2312" w:eastAsia="仿宋_GB2312" w:cs="仿宋_GB2312"/>
          <w:color w:val="000000"/>
          <w:sz w:val="32"/>
          <w:szCs w:val="32"/>
        </w:rPr>
        <w:t>中标。</w:t>
      </w:r>
    </w:p>
    <w:p>
      <w:pPr>
        <w:pageBreakBefore w:val="0"/>
        <w:kinsoku/>
        <w:wordWrap/>
        <w:overflowPunct/>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2.权籍调查完成情况。</w:t>
      </w:r>
      <w:r>
        <w:rPr>
          <w:rFonts w:hint="eastAsia" w:ascii="仿宋_GB2312" w:hAnsi="仿宋_GB2312" w:eastAsia="仿宋_GB2312" w:cs="仿宋_GB2312"/>
          <w:color w:val="000000"/>
          <w:sz w:val="32"/>
          <w:szCs w:val="32"/>
          <w:lang w:val="en-US" w:eastAsia="zh-CN"/>
        </w:rPr>
        <w:t>全县完成13个乡镇203个村农村宅基地和集体建设用地房地一体权籍调查95250宗，权籍调查完成100%，其中农村宅基地93580宗，集体建设用地1670宗。</w:t>
      </w:r>
    </w:p>
    <w:p>
      <w:pPr>
        <w:pageBreakBefore w:val="0"/>
        <w:kinsoku/>
        <w:wordWrap/>
        <w:overflowPunct/>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3.登记颁证完成情况。</w:t>
      </w:r>
      <w:r>
        <w:rPr>
          <w:rFonts w:hint="eastAsia" w:ascii="仿宋_GB2312" w:hAnsi="仿宋_GB2312" w:eastAsia="仿宋_GB2312" w:cs="仿宋_GB2312"/>
          <w:color w:val="000000"/>
          <w:sz w:val="32"/>
          <w:szCs w:val="32"/>
          <w:lang w:val="en-US" w:eastAsia="zh-CN"/>
        </w:rPr>
        <w:t>省自然资源厅下达全县农村宅基地和集体建设用地确权登记颁证指标任务数82146宗，现已经完成82146宗，完成率为100%；其中历史登记52077宗，新增农村宅基地不动产权证31022宗，新增集体建设用地不动产权证63宗。目前已完成集体使用权证换发农村宅基地不动产权证1016宗。</w:t>
      </w:r>
    </w:p>
    <w:p>
      <w:pPr>
        <w:pageBreakBefore w:val="0"/>
        <w:kinsoku/>
        <w:wordWrap/>
        <w:overflowPunct/>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根据省自然资源厅要求，在2021年9月底前完成全省农村宅基地和集体建设用地确权登记颁证数据汇交。</w:t>
      </w:r>
    </w:p>
    <w:p>
      <w:pPr>
        <w:pageBreakBefore w:val="0"/>
        <w:kinsoku/>
        <w:wordWrap/>
        <w:overflowPunct/>
        <w:autoSpaceDE/>
        <w:autoSpaceDN/>
        <w:bidi w:val="0"/>
        <w:adjustRightInd w:val="0"/>
        <w:snapToGrid w:val="0"/>
        <w:spacing w:line="600" w:lineRule="exact"/>
        <w:ind w:left="0" w:leftChars="0" w:firstLine="643" w:firstLineChars="200"/>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4.市局验收情况。</w:t>
      </w:r>
      <w:r>
        <w:rPr>
          <w:rFonts w:hint="eastAsia" w:ascii="仿宋_GB2312" w:hAnsi="仿宋_GB2312" w:eastAsia="仿宋_GB2312" w:cs="仿宋_GB2312"/>
          <w:color w:val="000000"/>
          <w:sz w:val="32"/>
          <w:szCs w:val="32"/>
          <w:lang w:val="en-US" w:eastAsia="zh-CN"/>
        </w:rPr>
        <w:t>2021年1月市确权登记办对临武县农村宅基地和集体建设用地房地一体确权登记颁证成果开展了市级验收，验收成果符合要求，通过市级验收。</w:t>
      </w:r>
    </w:p>
    <w:p>
      <w:pPr>
        <w:pageBreakBefore w:val="0"/>
        <w:kinsoku/>
        <w:wordWrap/>
        <w:overflowPunct/>
        <w:autoSpaceDE/>
        <w:autoSpaceDN/>
        <w:bidi w:val="0"/>
        <w:adjustRightInd w:val="0"/>
        <w:snapToGrid w:val="0"/>
        <w:spacing w:line="600" w:lineRule="exact"/>
        <w:ind w:left="0" w:leftChars="0"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（二）项目资金及使用成效</w:t>
      </w:r>
    </w:p>
    <w:p>
      <w:pPr>
        <w:pageBreakBefore w:val="0"/>
        <w:kinsoku/>
        <w:wordWrap/>
        <w:overflowPunct/>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1.技术服务费情况。</w:t>
      </w:r>
      <w:r>
        <w:rPr>
          <w:rFonts w:hint="eastAsia" w:ascii="仿宋_GB2312" w:hAnsi="仿宋_GB2312" w:eastAsia="仿宋_GB2312" w:cs="仿宋_GB2312"/>
          <w:color w:val="000000"/>
          <w:sz w:val="32"/>
          <w:szCs w:val="32"/>
          <w:lang w:val="en-US" w:eastAsia="zh-CN"/>
        </w:rPr>
        <w:t>根据中标结果全县农村房地一体确权登记技术服务合同金额为1993.74755万元。合同签定，技术服务单位按时间节点完成工作任务并通过省级验收后，甲方向乙方支付合同总款的40%，余款最迟在2022年年底日前付清（在实际结算中不超过合同总价的情况下：具体为2021年年底前支付合同总价款的30%，2022年底前支付按实际工作量结算后的余款）。</w:t>
      </w:r>
    </w:p>
    <w:p>
      <w:pPr>
        <w:pStyle w:val="5"/>
        <w:keepNext w:val="0"/>
        <w:keepLines w:val="0"/>
        <w:pageBreakBefore w:val="0"/>
        <w:shd w:val="clear" w:color="auto" w:fill="FFFFFF"/>
        <w:kinsoku/>
        <w:overflowPunct/>
        <w:topLinePunct w:val="0"/>
        <w:autoSpaceDN/>
        <w:bidi w:val="0"/>
        <w:adjustRightInd/>
        <w:snapToGrid/>
        <w:spacing w:line="560" w:lineRule="exact"/>
        <w:ind w:left="0" w:leftChars="0" w:right="0" w:rightChars="0" w:firstLine="643" w:firstLineChars="200"/>
        <w:textAlignment w:val="auto"/>
        <w:outlineLvl w:val="9"/>
        <w:rPr>
          <w:rFonts w:hint="eastAsia" w:ascii="仿宋_GB2312" w:hAnsi="微软雅黑" w:eastAsia="仿宋_GB2312"/>
          <w:color w:val="auto"/>
          <w:sz w:val="32"/>
          <w:lang w:val="en-US" w:eastAsia="zh-CN"/>
        </w:rPr>
      </w:pPr>
      <w:r>
        <w:rPr>
          <w:rFonts w:hint="eastAsia" w:ascii="楷体_GB2312" w:hAnsi="楷体_GB2312" w:eastAsia="楷体_GB2312" w:cs="楷体_GB2312"/>
          <w:b/>
          <w:bCs/>
          <w:color w:val="auto"/>
          <w:sz w:val="32"/>
          <w:lang w:val="en-US" w:eastAsia="zh-CN"/>
        </w:rPr>
        <w:t>2.项目经费使用情况。</w:t>
      </w:r>
      <w:r>
        <w:rPr>
          <w:rFonts w:hint="eastAsia" w:ascii="仿宋_GB2312" w:hAnsi="微软雅黑" w:eastAsia="仿宋_GB2312"/>
          <w:color w:val="auto"/>
          <w:sz w:val="32"/>
        </w:rPr>
        <w:t>20</w:t>
      </w:r>
      <w:r>
        <w:rPr>
          <w:rFonts w:hint="eastAsia" w:ascii="仿宋_GB2312" w:hAnsi="微软雅黑" w:eastAsia="仿宋_GB2312"/>
          <w:color w:val="auto"/>
          <w:sz w:val="32"/>
          <w:lang w:val="en-US" w:eastAsia="zh-CN"/>
        </w:rPr>
        <w:t>20</w:t>
      </w:r>
      <w:r>
        <w:rPr>
          <w:rFonts w:hint="eastAsia" w:ascii="仿宋_GB2312" w:hAnsi="微软雅黑" w:eastAsia="仿宋_GB2312"/>
          <w:color w:val="auto"/>
          <w:sz w:val="32"/>
        </w:rPr>
        <w:t>年</w:t>
      </w:r>
      <w:r>
        <w:rPr>
          <w:rFonts w:hint="eastAsia" w:ascii="仿宋_GB2312" w:hAnsi="微软雅黑" w:eastAsia="仿宋_GB2312"/>
          <w:color w:val="auto"/>
          <w:sz w:val="32"/>
          <w:lang w:val="en-US" w:eastAsia="zh-CN"/>
        </w:rPr>
        <w:t>申请向财政局申请拨付500万元技术服务为，现已拨付0万元。</w:t>
      </w:r>
    </w:p>
    <w:p>
      <w:pPr>
        <w:pStyle w:val="5"/>
        <w:keepNext w:val="0"/>
        <w:keepLines w:val="0"/>
        <w:pageBreakBefore w:val="0"/>
        <w:shd w:val="clear" w:color="auto" w:fill="FFFFFF"/>
        <w:kinsoku/>
        <w:overflowPunct/>
        <w:topLinePunct w:val="0"/>
        <w:autoSpaceDN/>
        <w:bidi w:val="0"/>
        <w:adjustRightInd/>
        <w:snapToGrid/>
        <w:spacing w:line="560" w:lineRule="exact"/>
        <w:ind w:left="0" w:leftChars="0" w:right="0" w:rightChars="0" w:firstLine="643" w:firstLineChars="200"/>
        <w:textAlignment w:val="auto"/>
        <w:outlineLvl w:val="9"/>
        <w:rPr>
          <w:rFonts w:hint="default" w:ascii="仿宋_GB2312" w:hAnsi="微软雅黑" w:eastAsia="仿宋_GB2312"/>
          <w:color w:val="FF0000"/>
          <w:sz w:val="32"/>
          <w:lang w:val="en-US" w:eastAsia="zh-CN"/>
        </w:rPr>
      </w:pPr>
      <w:r>
        <w:rPr>
          <w:rFonts w:hint="eastAsia" w:ascii="仿宋_GB2312" w:hAnsi="微软雅黑" w:eastAsia="仿宋_GB2312"/>
          <w:b/>
          <w:bCs/>
          <w:color w:val="FF0000"/>
          <w:sz w:val="32"/>
          <w:lang w:val="en-US" w:eastAsia="zh-CN"/>
        </w:rPr>
        <w:t>3.经费使用绩效情况。</w:t>
      </w:r>
      <w:r>
        <w:rPr>
          <w:rFonts w:hint="eastAsia" w:ascii="仿宋_GB2312" w:hAnsi="微软雅黑" w:eastAsia="仿宋_GB2312"/>
          <w:color w:val="FF0000"/>
          <w:sz w:val="32"/>
          <w:lang w:val="en-US" w:eastAsia="zh-CN"/>
        </w:rPr>
        <w:t>该项目实际拨付工作经费及技术服务费为0万元。全县技术服务单位按照合同约定，在规定的时间节点完成外业权籍调查任务、完成资料整理归档与数据库建设，同步完成技术承担单位质检。因全县2020年度技术服务费没有拨付到位，部分技术服务单位无财力支撑，处于艰难维持状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76" w:firstLineChars="200"/>
        <w:textAlignment w:val="auto"/>
        <w:rPr>
          <w:rFonts w:hint="eastAsia" w:ascii="黑体" w:hAnsi="黑体" w:eastAsia="黑体" w:cs="黑体"/>
          <w:b w:val="0"/>
          <w:bCs w:val="0"/>
          <w:color w:val="auto"/>
          <w:spacing w:val="9"/>
          <w:sz w:val="32"/>
          <w:szCs w:val="32"/>
          <w:shd w:val="clear" w:color="auto" w:fill="FFFFFF"/>
          <w:lang w:val="en-US" w:eastAsia="zh-CN"/>
        </w:rPr>
      </w:pPr>
      <w:r>
        <w:rPr>
          <w:rFonts w:hint="eastAsia" w:ascii="黑体" w:hAnsi="黑体" w:eastAsia="黑体" w:cs="黑体"/>
          <w:b w:val="0"/>
          <w:bCs w:val="0"/>
          <w:color w:val="auto"/>
          <w:spacing w:val="9"/>
          <w:sz w:val="32"/>
          <w:szCs w:val="32"/>
          <w:shd w:val="clear" w:color="auto" w:fill="FFFFFF"/>
          <w:lang w:val="en-US" w:eastAsia="zh-CN"/>
        </w:rPr>
        <w:t>三、存在的问题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全县</w:t>
      </w:r>
      <w:r>
        <w:rPr>
          <w:rFonts w:hint="default" w:ascii="Times New Roman" w:hAnsi="Times New Roman" w:eastAsia="仿宋_GB2312" w:cs="Times New Roman"/>
          <w:b w:val="0"/>
          <w:bCs w:val="0"/>
          <w:color w:val="auto"/>
          <w:sz w:val="32"/>
          <w:szCs w:val="32"/>
          <w:lang w:val="en-US" w:eastAsia="zh-CN"/>
        </w:rPr>
        <w:t>农村宅基地和集体用地确权登记工作取得了一定的成绩，但是</w:t>
      </w:r>
      <w:r>
        <w:rPr>
          <w:rFonts w:hint="default" w:ascii="Times New Roman" w:hAnsi="Times New Roman" w:eastAsia="仿宋_GB2312" w:cs="Times New Roman"/>
          <w:color w:val="auto"/>
          <w:sz w:val="32"/>
          <w:szCs w:val="32"/>
          <w:lang w:val="en-US" w:eastAsia="zh-CN"/>
        </w:rPr>
        <w:t>因农村情况复杂，涉及到群众的切身利益，历史遗留问题多，农村宅基地宗地数量多</w:t>
      </w:r>
      <w:r>
        <w:rPr>
          <w:rFonts w:hint="default" w:ascii="Times New Roman" w:hAnsi="Times New Roman" w:eastAsia="仿宋_GB2312" w:cs="Times New Roman"/>
          <w:b w:val="0"/>
          <w:bCs w:val="0"/>
          <w:color w:val="auto"/>
          <w:sz w:val="32"/>
          <w:szCs w:val="32"/>
          <w:lang w:val="en-US" w:eastAsia="zh-CN"/>
        </w:rPr>
        <w:t>，农房一体确权登记颁证工作存在一些问题，主要表现在：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楷体_GB2312" w:cs="Times New Roman"/>
          <w:b/>
          <w:bCs/>
          <w:color w:val="auto"/>
          <w:sz w:val="32"/>
          <w:szCs w:val="32"/>
          <w:lang w:val="en-US" w:eastAsia="zh-CN"/>
        </w:rPr>
        <w:t>1.工作组织上不周密，部门衔接不通畅。</w:t>
      </w:r>
      <w:r>
        <w:rPr>
          <w:rFonts w:hint="default" w:ascii="Times New Roman" w:hAnsi="Times New Roman" w:eastAsia="仿宋_GB2312" w:cs="Times New Roman"/>
          <w:b/>
          <w:bCs/>
          <w:i w:val="0"/>
          <w:iCs w:val="0"/>
          <w:color w:val="auto"/>
          <w:sz w:val="32"/>
          <w:szCs w:val="32"/>
          <w:lang w:val="en-US" w:eastAsia="zh-CN"/>
        </w:rPr>
        <w:t>一是</w:t>
      </w:r>
      <w:r>
        <w:rPr>
          <w:rFonts w:hint="default" w:ascii="Times New Roman" w:hAnsi="Times New Roman" w:eastAsia="仿宋_GB2312" w:cs="Times New Roman"/>
          <w:b w:val="0"/>
          <w:bCs w:val="0"/>
          <w:i w:val="0"/>
          <w:iCs w:val="0"/>
          <w:color w:val="auto"/>
          <w:sz w:val="32"/>
          <w:szCs w:val="32"/>
          <w:lang w:val="en-US" w:eastAsia="zh-CN"/>
        </w:rPr>
        <w:t>基层干部工作千头万绪，乡镇实施主体对确权登记工作组织乏力，面对的基层群众成分复杂，在确权登记工作上没有足够时间组织乡、村组干部开展指导和政策培训，农村宅基地的管理和审批权限在历经多次的变更后，对宅基地的审批和管理上还不明确，造成工作效率低进度缓慢；</w:t>
      </w:r>
      <w:r>
        <w:rPr>
          <w:rFonts w:hint="default" w:ascii="Times New Roman" w:hAnsi="Times New Roman" w:eastAsia="仿宋_GB2312" w:cs="Times New Roman"/>
          <w:b/>
          <w:bCs/>
          <w:i w:val="0"/>
          <w:iCs w:val="0"/>
          <w:color w:val="auto"/>
          <w:sz w:val="32"/>
          <w:szCs w:val="32"/>
          <w:lang w:val="en-US" w:eastAsia="zh-CN"/>
        </w:rPr>
        <w:t>二是</w:t>
      </w:r>
      <w:r>
        <w:rPr>
          <w:rFonts w:hint="default" w:ascii="Times New Roman" w:hAnsi="Times New Roman" w:eastAsia="仿宋_GB2312" w:cs="Times New Roman"/>
          <w:b w:val="0"/>
          <w:bCs w:val="0"/>
          <w:i w:val="0"/>
          <w:iCs w:val="0"/>
          <w:color w:val="auto"/>
          <w:sz w:val="32"/>
          <w:szCs w:val="32"/>
          <w:lang w:val="en-US" w:eastAsia="zh-CN"/>
        </w:rPr>
        <w:t>衔接不通畅，在易地扶贫搬迁安置项目上，因部门的交流沟通少、衔接不够深入造成我县易地扶贫安置颁证率低，把握政策不准；</w:t>
      </w:r>
      <w:r>
        <w:rPr>
          <w:rFonts w:hint="default" w:ascii="Times New Roman" w:hAnsi="Times New Roman" w:eastAsia="仿宋_GB2312" w:cs="Times New Roman"/>
          <w:b/>
          <w:bCs/>
          <w:i w:val="0"/>
          <w:iCs w:val="0"/>
          <w:color w:val="auto"/>
          <w:sz w:val="32"/>
          <w:szCs w:val="32"/>
          <w:lang w:val="en-US" w:eastAsia="zh-CN"/>
        </w:rPr>
        <w:t>三是</w:t>
      </w:r>
      <w:r>
        <w:rPr>
          <w:rFonts w:hint="default" w:ascii="Times New Roman" w:hAnsi="Times New Roman" w:eastAsia="仿宋_GB2312" w:cs="Times New Roman"/>
          <w:b w:val="0"/>
          <w:bCs w:val="0"/>
          <w:i w:val="0"/>
          <w:iCs w:val="0"/>
          <w:color w:val="auto"/>
          <w:sz w:val="32"/>
          <w:szCs w:val="32"/>
          <w:lang w:val="en-US" w:eastAsia="zh-CN"/>
        </w:rPr>
        <w:t>在对技术单位的管理上没有硬措施，缺乏有效的激励奖惩制度，技术单位在开展技术路线上欠科学，没有充分利用基础底图数据成果效率低下，部分精度要求高的区域，图解法达不到成果要求，需要采用解析法，解析法精度高但是进展缓慢，在内业处理过程中，因技术软件批量落宗的问题一直未解决，造成登记颁证工作缓慢，影响全县整体的工作进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2.政策学习上不深入，广泛宣传不到位，</w:t>
      </w:r>
      <w:r>
        <w:rPr>
          <w:rFonts w:hint="default" w:ascii="Times New Roman" w:hAnsi="Times New Roman" w:eastAsia="仿宋_GB2312" w:cs="Times New Roman"/>
          <w:color w:val="auto"/>
          <w:sz w:val="32"/>
          <w:szCs w:val="32"/>
          <w:lang w:val="en-US" w:eastAsia="zh-CN"/>
        </w:rPr>
        <w:t>在确权登记过程中历史问题多，深入基层讲解政策还不到位，对群众关心的问题没有充分解答到位，造成部分群众对确权登记颁证工作产生误解，部分在外务工的群众对确权工作不了解，工作宣传不到位，造成在开展权籍调查的过程中，资料收集不全，严重影响了确权登记工作进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color w:val="auto"/>
          <w:sz w:val="32"/>
          <w:szCs w:val="32"/>
          <w:lang w:val="en-US" w:eastAsia="zh-CN"/>
        </w:rPr>
        <w:t>3.制度执行上不彻底，监督指导不深入。</w:t>
      </w:r>
      <w:r>
        <w:rPr>
          <w:rFonts w:hint="default" w:ascii="Times New Roman" w:hAnsi="Times New Roman" w:eastAsia="仿宋_GB2312" w:cs="Times New Roman"/>
          <w:b w:val="0"/>
          <w:bCs w:val="0"/>
          <w:color w:val="auto"/>
          <w:sz w:val="32"/>
          <w:szCs w:val="32"/>
          <w:lang w:eastAsia="zh-CN"/>
        </w:rPr>
        <w:t>我县制定了</w:t>
      </w:r>
      <w:r>
        <w:rPr>
          <w:rFonts w:hint="default" w:ascii="Times New Roman" w:hAnsi="Times New Roman" w:eastAsia="仿宋_GB2312" w:cs="Times New Roman"/>
          <w:b w:val="0"/>
          <w:bCs w:val="0"/>
          <w:color w:val="auto"/>
          <w:kern w:val="0"/>
          <w:sz w:val="32"/>
          <w:szCs w:val="32"/>
          <w:lang w:val="zh-CN"/>
        </w:rPr>
        <w:t>一周一小结、一月一会商的工作制度，但是执行中因各种原因，执行不彻底，落实不到位，对</w:t>
      </w:r>
      <w:r>
        <w:rPr>
          <w:rFonts w:hint="default" w:ascii="Times New Roman" w:hAnsi="Times New Roman" w:eastAsia="仿宋_GB2312" w:cs="Times New Roman"/>
          <w:b w:val="0"/>
          <w:bCs w:val="0"/>
          <w:color w:val="auto"/>
          <w:kern w:val="0"/>
          <w:sz w:val="32"/>
          <w:szCs w:val="32"/>
          <w:lang w:val="zh-CN" w:eastAsia="zh-CN"/>
        </w:rPr>
        <w:t>乡镇的监督指导不够深入，引导广大村组干部参与确权登记颁证工作力度不够，</w:t>
      </w:r>
      <w:r>
        <w:rPr>
          <w:rFonts w:hint="default" w:ascii="Times New Roman" w:hAnsi="Times New Roman" w:eastAsia="仿宋_GB2312" w:cs="Times New Roman"/>
          <w:b w:val="0"/>
          <w:bCs w:val="0"/>
          <w:color w:val="auto"/>
          <w:sz w:val="32"/>
          <w:szCs w:val="32"/>
          <w:lang w:eastAsia="zh-CN"/>
        </w:rPr>
        <w:t>强化督导督查流于形式</w:t>
      </w:r>
      <w:r>
        <w:rPr>
          <w:rFonts w:hint="eastAsia" w:ascii="Times New Roman" w:hAnsi="Times New Roman" w:eastAsia="仿宋_GB2312" w:cs="Times New Roman"/>
          <w:b w:val="0"/>
          <w:bCs w:val="0"/>
          <w:color w:val="auto"/>
          <w:sz w:val="32"/>
          <w:szCs w:val="32"/>
          <w:lang w:eastAsia="zh-CN"/>
        </w:rPr>
        <w:t>。</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F52D7"/>
    <w:rsid w:val="09394A51"/>
    <w:rsid w:val="0D5225C5"/>
    <w:rsid w:val="0F23065B"/>
    <w:rsid w:val="129711CB"/>
    <w:rsid w:val="12E91FE9"/>
    <w:rsid w:val="1708148B"/>
    <w:rsid w:val="1B496157"/>
    <w:rsid w:val="228E1B88"/>
    <w:rsid w:val="2C68119F"/>
    <w:rsid w:val="2F1F3715"/>
    <w:rsid w:val="32026D8C"/>
    <w:rsid w:val="32C1092A"/>
    <w:rsid w:val="3BE3243C"/>
    <w:rsid w:val="418C7E9D"/>
    <w:rsid w:val="46983E65"/>
    <w:rsid w:val="4B1F52D7"/>
    <w:rsid w:val="4D874865"/>
    <w:rsid w:val="5EF751D1"/>
    <w:rsid w:val="63E85077"/>
    <w:rsid w:val="650B468B"/>
    <w:rsid w:val="675B7DDE"/>
    <w:rsid w:val="683E18D2"/>
    <w:rsid w:val="742B290F"/>
    <w:rsid w:val="7E7E0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tabs>
        <w:tab w:val="left" w:pos="864"/>
      </w:tabs>
      <w:spacing w:before="280" w:after="290" w:line="376" w:lineRule="auto"/>
      <w:ind w:left="864" w:hanging="144"/>
      <w:outlineLvl w:val="3"/>
    </w:pPr>
    <w:rPr>
      <w:rFonts w:ascii="Arial" w:hAnsi="Arial" w:eastAsia="黑体"/>
      <w:b/>
      <w:bCs/>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2020-07-17T09:13:00Z</dcterms:created>
  <dc:creator>轻舞飞扬</dc:creator>
  <cp:lastModifiedBy>Administrator</cp:lastModifiedBy>
  <cp:lastPrinted>2021-04-06T01:27:41Z</cp:lastPrinted>
  <dcterms:modified xsi:type="dcterms:W3CDTF">2021-04-06T02:30:23Z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AE51EAD1C5844DAB94212058308DA39A</vt:lpwstr>
  </property>
</Properties>
</file>