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仿宋_GB2312"/>
        </w:rPr>
      </w:pPr>
      <w:r>
        <w:rPr>
          <w:rFonts w:hint="eastAsia" w:ascii="Times New Roman" w:hAnsi="Times New Roman" w:eastAsia="仿宋_GB2312"/>
        </w:rPr>
        <w:t>附件3-2</w:t>
      </w:r>
    </w:p>
    <w:p>
      <w:pPr>
        <w:jc w:val="center"/>
        <w:rPr>
          <w:rFonts w:hint="eastAsia" w:ascii="方正小标宋_GBK" w:eastAsia="方正小标宋_GBK" w:cs="仿宋"/>
          <w:sz w:val="36"/>
          <w:szCs w:val="36"/>
        </w:rPr>
      </w:pPr>
      <w:r>
        <w:rPr>
          <w:rFonts w:hint="eastAsia" w:ascii="方正小标宋_GBK" w:eastAsia="方正小标宋_GBK" w:cs="仿宋"/>
          <w:sz w:val="36"/>
          <w:szCs w:val="36"/>
          <w:lang w:val="en-US" w:eastAsia="zh-CN"/>
        </w:rPr>
        <w:t>2020</w:t>
      </w:r>
      <w:r>
        <w:rPr>
          <w:rFonts w:hint="eastAsia" w:ascii="方正小标宋_GBK" w:eastAsia="方正小标宋_GBK" w:cs="仿宋"/>
          <w:sz w:val="36"/>
          <w:szCs w:val="36"/>
        </w:rPr>
        <w:t>年</w:t>
      </w:r>
      <w:r>
        <w:rPr>
          <w:rFonts w:hint="eastAsia" w:ascii="方正小标宋_GBK" w:eastAsia="方正小标宋_GBK" w:cs="仿宋"/>
          <w:sz w:val="36"/>
          <w:szCs w:val="36"/>
          <w:lang w:eastAsia="zh-CN"/>
        </w:rPr>
        <w:t>度统计</w:t>
      </w:r>
      <w:r>
        <w:rPr>
          <w:rFonts w:hint="eastAsia" w:ascii="方正小标宋_GBK" w:eastAsia="方正小标宋_GBK" w:cs="仿宋"/>
          <w:sz w:val="36"/>
          <w:szCs w:val="36"/>
        </w:rPr>
        <w:t>项目资金绩效评价报告</w:t>
      </w:r>
    </w:p>
    <w:p>
      <w:pPr>
        <w:spacing w:line="400" w:lineRule="exact"/>
        <w:ind w:firstLine="525" w:firstLineChars="250"/>
        <w:rPr>
          <w:rFonts w:hint="eastAsia" w:cs="仿宋"/>
          <w:sz w:val="21"/>
          <w:szCs w:val="21"/>
        </w:rPr>
      </w:pPr>
    </w:p>
    <w:p>
      <w:pPr>
        <w:spacing w:line="540" w:lineRule="exact"/>
        <w:ind w:firstLine="600" w:firstLineChars="200"/>
        <w:rPr>
          <w:rFonts w:ascii="Times New Roman" w:hAnsi="Times New Roman" w:eastAsia="仿宋_GB2312"/>
          <w:sz w:val="30"/>
          <w:szCs w:val="30"/>
        </w:rPr>
      </w:pPr>
      <w:r>
        <w:rPr>
          <w:rFonts w:hint="eastAsia" w:ascii="仿宋_GB2312" w:eastAsia="仿宋_GB2312" w:cs="仿宋"/>
          <w:color w:val="000000"/>
          <w:sz w:val="30"/>
          <w:szCs w:val="30"/>
        </w:rPr>
        <w:t>为强化财政支出绩效管理，促进财政资金使用的科学化、合理化和精细化，根据《</w:t>
      </w:r>
      <w:r>
        <w:rPr>
          <w:rFonts w:hint="eastAsia" w:ascii="仿宋_GB2312" w:eastAsia="仿宋_GB2312" w:cs="仿宋"/>
          <w:color w:val="000000"/>
          <w:sz w:val="30"/>
          <w:szCs w:val="30"/>
          <w:lang w:eastAsia="zh-CN"/>
        </w:rPr>
        <w:t>临武</w:t>
      </w:r>
      <w:r>
        <w:rPr>
          <w:rFonts w:hint="eastAsia" w:ascii="仿宋_GB2312" w:eastAsia="仿宋_GB2312" w:cs="仿宋"/>
          <w:color w:val="000000"/>
          <w:sz w:val="30"/>
          <w:szCs w:val="30"/>
        </w:rPr>
        <w:t>县人民政府办公室关于全面推进预算绩效管理的通知》、</w:t>
      </w:r>
      <w:r>
        <w:rPr>
          <w:rFonts w:hint="eastAsia" w:ascii="仿宋_GB2312" w:eastAsia="仿宋_GB2312" w:cs="仿宋"/>
          <w:color w:val="000000"/>
          <w:sz w:val="30"/>
          <w:szCs w:val="30"/>
          <w:lang w:eastAsia="zh-CN"/>
        </w:rPr>
        <w:t>临武</w:t>
      </w:r>
      <w:r>
        <w:rPr>
          <w:rFonts w:hint="eastAsia" w:ascii="仿宋_GB2312" w:eastAsia="仿宋_GB2312" w:cs="仿宋"/>
          <w:color w:val="000000"/>
          <w:sz w:val="30"/>
          <w:szCs w:val="30"/>
        </w:rPr>
        <w:t>县财政局《关于做好2021年预算绩效管理工作的通知》等文件精神，</w:t>
      </w:r>
      <w:r>
        <w:rPr>
          <w:rFonts w:ascii="Times New Roman" w:hAnsi="Times New Roman" w:eastAsia="仿宋_GB2312"/>
          <w:sz w:val="30"/>
          <w:szCs w:val="30"/>
        </w:rPr>
        <w:t>对</w:t>
      </w:r>
      <w:r>
        <w:rPr>
          <w:rFonts w:hint="eastAsia" w:ascii="Times New Roman" w:hAnsi="Times New Roman" w:eastAsia="仿宋_GB2312"/>
          <w:sz w:val="30"/>
          <w:szCs w:val="30"/>
          <w:lang w:val="en-US" w:eastAsia="zh-CN"/>
        </w:rPr>
        <w:t>2020</w:t>
      </w:r>
      <w:r>
        <w:rPr>
          <w:rFonts w:ascii="Times New Roman" w:hAnsi="Times New Roman" w:eastAsia="仿宋_GB2312"/>
          <w:sz w:val="30"/>
          <w:szCs w:val="30"/>
        </w:rPr>
        <w:t>年度</w:t>
      </w:r>
      <w:r>
        <w:rPr>
          <w:rFonts w:hint="eastAsia" w:ascii="Times New Roman" w:hAnsi="Times New Roman" w:eastAsia="仿宋_GB2312"/>
          <w:sz w:val="30"/>
          <w:szCs w:val="30"/>
          <w:lang w:eastAsia="zh-CN"/>
        </w:rPr>
        <w:t>统计</w:t>
      </w:r>
      <w:r>
        <w:rPr>
          <w:rFonts w:ascii="Times New Roman" w:hAnsi="Times New Roman" w:eastAsia="仿宋_GB2312"/>
          <w:sz w:val="30"/>
          <w:szCs w:val="30"/>
        </w:rPr>
        <w:t>专项资金进行了绩效评价，现将有关情况报告如下：</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一、项目基本情况</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（一）项目概况</w:t>
      </w:r>
    </w:p>
    <w:p>
      <w:pPr>
        <w:spacing w:line="4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1、人口普查</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rPr>
        <w:t>人口普查是国务院布置一项重大的国情国力调查，是准确的掌握全人口总量及人口结构的周期性调查。工作分三年完成，2020年主要工作是开</w:t>
      </w:r>
      <w:r>
        <w:rPr>
          <w:rFonts w:hint="eastAsia" w:ascii="Times New Roman" w:hAnsi="Times New Roman" w:eastAsia="仿宋_GB2312"/>
          <w:sz w:val="30"/>
          <w:szCs w:val="30"/>
          <w:lang w:eastAsia="zh-CN"/>
        </w:rPr>
        <w:t>展</w:t>
      </w:r>
      <w:r>
        <w:rPr>
          <w:rFonts w:hint="eastAsia" w:ascii="Times New Roman" w:hAnsi="Times New Roman" w:eastAsia="仿宋_GB2312"/>
          <w:sz w:val="30"/>
          <w:szCs w:val="30"/>
        </w:rPr>
        <w:t>全县人口普查动员大会,对普查员培训,表格印刷发放</w:t>
      </w:r>
      <w:r>
        <w:rPr>
          <w:rFonts w:hint="eastAsia" w:ascii="Times New Roman" w:hAnsi="Times New Roman" w:eastAsia="仿宋_GB2312"/>
          <w:sz w:val="30"/>
          <w:szCs w:val="30"/>
          <w:lang w:eastAsia="zh-CN"/>
        </w:rPr>
        <w:t>，完成入户登记。</w:t>
      </w:r>
      <w:r>
        <w:rPr>
          <w:rFonts w:hint="eastAsia" w:ascii="Times New Roman" w:hAnsi="Times New Roman" w:eastAsia="仿宋_GB2312"/>
          <w:sz w:val="30"/>
          <w:szCs w:val="30"/>
        </w:rPr>
        <w:t>2021年主要工作数据收集、数据整理、分析，2022年数据开发利用。</w:t>
      </w:r>
    </w:p>
    <w:p>
      <w:pPr>
        <w:numPr>
          <w:ilvl w:val="0"/>
          <w:numId w:val="1"/>
        </w:numPr>
        <w:spacing w:line="460" w:lineRule="exact"/>
        <w:ind w:left="40" w:leftChars="0" w:firstLine="600" w:firstLineChars="0"/>
        <w:rPr>
          <w:rFonts w:hint="eastAsia" w:ascii="Times New Roman" w:hAnsi="Times New Roman" w:eastAsia="仿宋_GB2312"/>
          <w:sz w:val="30"/>
          <w:szCs w:val="30"/>
        </w:rPr>
      </w:pPr>
      <w:r>
        <w:rPr>
          <w:rFonts w:hint="eastAsia" w:ascii="Times New Roman" w:hAnsi="Times New Roman" w:eastAsia="仿宋_GB2312"/>
          <w:sz w:val="30"/>
          <w:szCs w:val="30"/>
        </w:rPr>
        <w:t>经济普查</w:t>
      </w:r>
    </w:p>
    <w:p>
      <w:pPr>
        <w:spacing w:line="460" w:lineRule="exact"/>
        <w:ind w:firstLine="600" w:firstLineChars="200"/>
        <w:rPr>
          <w:rFonts w:hint="eastAsia" w:ascii="Times New Roman" w:hAnsi="Times New Roman" w:eastAsia="仿宋_GB2312"/>
          <w:sz w:val="30"/>
          <w:szCs w:val="30"/>
        </w:rPr>
      </w:pPr>
      <w:r>
        <w:rPr>
          <w:rFonts w:hint="eastAsia" w:ascii="Times New Roman" w:hAnsi="Times New Roman" w:eastAsia="仿宋_GB2312"/>
          <w:sz w:val="30"/>
          <w:szCs w:val="30"/>
        </w:rPr>
        <w:t>经济普查是国务院布置一项重大的国情国力调查，是准确的掌握非农业经济数量、</w:t>
      </w:r>
      <w:r>
        <w:rPr>
          <w:rFonts w:hint="eastAsia" w:ascii="Times New Roman" w:hAnsi="Times New Roman" w:eastAsia="仿宋_GB2312"/>
          <w:sz w:val="30"/>
          <w:szCs w:val="30"/>
          <w:lang w:eastAsia="zh-CN"/>
        </w:rPr>
        <w:t>非</w:t>
      </w:r>
      <w:r>
        <w:rPr>
          <w:rFonts w:hint="eastAsia" w:ascii="Times New Roman" w:hAnsi="Times New Roman" w:eastAsia="仿宋_GB2312"/>
          <w:sz w:val="30"/>
          <w:szCs w:val="30"/>
        </w:rPr>
        <w:t>农业经济结构的周期性调查。工作分三年完成，2018年主要工作是开全县</w:t>
      </w:r>
      <w:r>
        <w:rPr>
          <w:rFonts w:hint="eastAsia" w:ascii="Times New Roman" w:hAnsi="Times New Roman" w:eastAsia="仿宋_GB2312"/>
          <w:sz w:val="30"/>
          <w:szCs w:val="30"/>
          <w:lang w:eastAsia="zh-CN"/>
        </w:rPr>
        <w:t>经济</w:t>
      </w:r>
      <w:r>
        <w:rPr>
          <w:rFonts w:hint="eastAsia" w:ascii="Times New Roman" w:hAnsi="Times New Roman" w:eastAsia="仿宋_GB2312"/>
          <w:sz w:val="30"/>
          <w:szCs w:val="30"/>
        </w:rPr>
        <w:t>普查动员大会,对普查员培训,表格印刷发放。2019年主要工作数据收集、数据整理、分析，2020年数据开发利用。2020年主要工作数据开发，编印普查年鉴，总结表彰。</w:t>
      </w:r>
      <w:r>
        <w:rPr>
          <w:rFonts w:hint="eastAsia" w:ascii="Times New Roman" w:hAnsi="Times New Roman" w:eastAsia="仿宋_GB2312"/>
          <w:sz w:val="30"/>
          <w:szCs w:val="30"/>
          <w:lang w:eastAsia="zh-CN"/>
        </w:rPr>
        <w:t>立项依据</w:t>
      </w:r>
      <w:r>
        <w:rPr>
          <w:rFonts w:hint="eastAsia" w:ascii="Times New Roman" w:hAnsi="Times New Roman" w:eastAsia="仿宋_GB2312"/>
          <w:sz w:val="30"/>
          <w:szCs w:val="30"/>
        </w:rPr>
        <w:t>1、《全国经济普查管理条例》。2、国家统计局下发的《关于做好第四全国经济普查经费保障相关工作通知》（国统字[2017]144号）文件 。3、郴州统计局下发的《关于做好第四全国经济普查经费保障相关工作通知》（郴统发[2017]137号）文件 。</w:t>
      </w:r>
    </w:p>
    <w:p>
      <w:pPr>
        <w:numPr>
          <w:ilvl w:val="0"/>
          <w:numId w:val="1"/>
        </w:numPr>
        <w:spacing w:line="460" w:lineRule="exact"/>
        <w:ind w:left="40" w:leftChars="0" w:firstLine="600" w:firstLineChars="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统计专项</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常规统计业务工作是县统计局运用各种统计方法对全县经济和社会发展情况进行统计调查、统计分析，提供统计资料和统计咨询意见，为完成国家和地方统计调查任务而开展的日常统计业务活动。经常性工作，连续项目。其内容包括：综合统计、GDP核算、规模以上工业统计、企调统计、农业生产统计、乡镇经济统计、农村抽样调查、商贸统计、固定资产投资统计、建筑业统计、房地产统计、劳资统计、人口统计、科技统计、交通运输邮电统计、服务业统计、文化产业和非公统计、为民办实事统计数据评估认定、统计分析、行政区划及临时管理、基本单位名录库维护更新、信息化建设工作、网站建设及信息报送、办公室、政务信息、财务工作、统计学会、统计教育培训、统计执法及案卷评查、统计巡查与统计信誉建设考评、统计法制宣传和依法行政、节能降耗、统计一套表改革及联网直报工作、“四上”企业工作督导等34项调查及工作任务。项目申请理由1、《中华人民共和国统计法实施细则》第五条第四款规定，县级以上地方各级人民政府按照规定审批统计调查计划，切实解决批准的统计调查需要的人员和经费。2、《湖南省人民政府办公厅关于进一步依法加强统计工作的意见》和《郴州市人民政府办公室关于进一步加强统计工作的意见》第三页指出：各级政府要按照分级管理、分级负责的原则，切实保障各级统计部门的正常运转和开展统计工作的经费需要。要将周期性普查和常年性专项调查所需经费纳入同级财政预算，保障省、市和县市区新增地方经济社会统计调查任务的经费。</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rPr>
        <w:t>基层基础建设</w:t>
      </w:r>
      <w:r>
        <w:rPr>
          <w:rFonts w:hint="eastAsia" w:ascii="Times New Roman" w:hAnsi="Times New Roman" w:eastAsia="仿宋_GB2312"/>
          <w:sz w:val="30"/>
          <w:szCs w:val="30"/>
          <w:lang w:eastAsia="zh-CN"/>
        </w:rPr>
        <w:t>。</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val="en-US" w:eastAsia="zh-CN"/>
        </w:rPr>
        <w:t>5、</w:t>
      </w:r>
      <w:r>
        <w:rPr>
          <w:rFonts w:hint="eastAsia" w:ascii="Times New Roman" w:hAnsi="Times New Roman" w:eastAsia="仿宋_GB2312"/>
          <w:sz w:val="30"/>
          <w:szCs w:val="30"/>
        </w:rPr>
        <w:t>小康监测</w:t>
      </w:r>
      <w:r>
        <w:rPr>
          <w:rFonts w:hint="eastAsia" w:ascii="Times New Roman" w:hAnsi="Times New Roman" w:eastAsia="仿宋_GB2312"/>
          <w:sz w:val="30"/>
          <w:szCs w:val="30"/>
          <w:lang w:eastAsia="zh-CN"/>
        </w:rPr>
        <w:t>。</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（二）项目绩效目标</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1、项目绩效总目标</w:t>
      </w:r>
    </w:p>
    <w:p>
      <w:pPr>
        <w:spacing w:line="460" w:lineRule="exact"/>
        <w:ind w:firstLine="640" w:firstLineChars="200"/>
        <w:rPr>
          <w:rFonts w:ascii="Times New Roman" w:hAnsi="Times New Roman" w:eastAsia="仿宋_GB2312"/>
          <w:sz w:val="30"/>
          <w:szCs w:val="30"/>
        </w:rPr>
      </w:pPr>
      <w:r>
        <w:rPr>
          <w:rFonts w:hint="eastAsia" w:ascii="仿宋_GB2312" w:eastAsia="仿宋_GB2312"/>
          <w:kern w:val="0"/>
          <w:szCs w:val="21"/>
          <w:lang w:eastAsia="zh-CN"/>
        </w:rPr>
        <w:t>摸清县情县力，为各级决策提供参考依据。</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lang w:val="en-US" w:eastAsia="zh-CN"/>
        </w:rPr>
        <w:t>2020</w:t>
      </w:r>
      <w:r>
        <w:rPr>
          <w:rFonts w:ascii="Times New Roman" w:hAnsi="Times New Roman" w:eastAsia="仿宋_GB2312"/>
          <w:sz w:val="30"/>
          <w:szCs w:val="30"/>
        </w:rPr>
        <w:t>年度项目具体绩效目标</w:t>
      </w:r>
    </w:p>
    <w:p>
      <w:pPr>
        <w:spacing w:line="460" w:lineRule="exact"/>
        <w:ind w:firstLine="640" w:firstLineChars="200"/>
        <w:rPr>
          <w:rFonts w:ascii="Times New Roman" w:hAnsi="Times New Roman" w:eastAsia="仿宋_GB2312"/>
          <w:sz w:val="30"/>
          <w:szCs w:val="30"/>
        </w:rPr>
      </w:pPr>
      <w:r>
        <w:rPr>
          <w:rFonts w:hint="eastAsia" w:ascii="仿宋_GB2312" w:eastAsia="仿宋_GB2312"/>
          <w:kern w:val="0"/>
          <w:szCs w:val="21"/>
          <w:lang w:val="en-US" w:eastAsia="zh-CN"/>
        </w:rPr>
        <w:t>1、完成人口普杳入户登记。2、完成经济普查数据开发。3、完成常规统计业务。4、完成小康监测。5加强统计基层基础。详见自评表。</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二、项目单位绩效报告情况</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临武县统计局认真贯彻落实《中共中央国务院关于全面实施预算绩效管理的意见》（中发〔2018〕34号）、《临武县人民政府办公室关于全面推进预算绩效管理的通知》、临武县财政局《关于做好2021年预算绩效管理工作的通知》等文件精神</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1.建立健全组织机构</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2018年省统计局成立了全面实施预算绩效管理领导小组，2021年3月根据人员变动情况对领导小组进行调整。目前形成了由局党组书记、局长任组长，其他局领导任副组长，全局所有专业人员为绩效评价领导小组成员的组织结构，由财会室负责此次预算绩效自评工作。</w:t>
      </w:r>
    </w:p>
    <w:p>
      <w:pPr>
        <w:spacing w:line="540" w:lineRule="exact"/>
        <w:ind w:firstLine="600" w:firstLineChars="200"/>
        <w:rPr>
          <w:rFonts w:ascii="Times New Roman" w:hAnsi="Times New Roman" w:eastAsia="仿宋_GB2312"/>
          <w:sz w:val="30"/>
          <w:szCs w:val="30"/>
        </w:rPr>
      </w:pPr>
      <w:r>
        <w:rPr>
          <w:rFonts w:hint="eastAsia" w:ascii="仿宋_GB2312" w:eastAsia="仿宋_GB2312" w:cs="仿宋"/>
          <w:color w:val="000000"/>
          <w:sz w:val="30"/>
          <w:szCs w:val="30"/>
          <w:lang w:val="en-US" w:eastAsia="zh-CN"/>
        </w:rPr>
        <w:t>根据预算批复和决算报告结合工作情况撰写绩效自评报告。</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三、绩效评价工作情况</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统计局</w:t>
      </w:r>
      <w:r>
        <w:rPr>
          <w:rFonts w:ascii="Times New Roman" w:hAnsi="Times New Roman" w:eastAsia="仿宋_GB2312"/>
          <w:sz w:val="30"/>
          <w:szCs w:val="30"/>
        </w:rPr>
        <w:t>绩效评价小组工作</w:t>
      </w:r>
      <w:r>
        <w:rPr>
          <w:rFonts w:hint="eastAsia" w:ascii="Times New Roman" w:hAnsi="Times New Roman" w:eastAsia="仿宋_GB2312"/>
          <w:sz w:val="30"/>
          <w:szCs w:val="30"/>
          <w:lang w:eastAsia="zh-CN"/>
        </w:rPr>
        <w:t>召开了会议</w:t>
      </w:r>
      <w:r>
        <w:rPr>
          <w:rFonts w:ascii="Times New Roman" w:hAnsi="Times New Roman" w:eastAsia="仿宋_GB2312"/>
          <w:sz w:val="30"/>
          <w:szCs w:val="30"/>
        </w:rPr>
        <w:t>、</w:t>
      </w:r>
      <w:r>
        <w:rPr>
          <w:rFonts w:hint="eastAsia" w:ascii="Times New Roman" w:hAnsi="Times New Roman" w:eastAsia="仿宋_GB2312"/>
          <w:sz w:val="30"/>
          <w:szCs w:val="30"/>
          <w:lang w:eastAsia="zh-CN"/>
        </w:rPr>
        <w:t>要求各专项按要求写出自评报告，由财务人员汇总并撰写绩效自评报告。</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四、绩效评价指标分析情况</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（一）项目资金情况</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1、项目资金到位情况</w:t>
      </w:r>
    </w:p>
    <w:p>
      <w:pPr>
        <w:spacing w:line="4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eastAsia="zh-CN"/>
        </w:rPr>
        <w:t>年初预算安排项目专项资金</w:t>
      </w:r>
      <w:r>
        <w:rPr>
          <w:rFonts w:hint="eastAsia" w:ascii="Times New Roman" w:hAnsi="Times New Roman" w:eastAsia="仿宋_GB2312"/>
          <w:sz w:val="30"/>
          <w:szCs w:val="30"/>
          <w:lang w:val="en-US" w:eastAsia="zh-CN"/>
        </w:rPr>
        <w:t>182万元。其中第七次全国人口普查安排了100万元，统计专项安排了65万元，经济普查安排了5万元，小康监测安排了10万元。年中接到中央资金2.15万元，省级资金10万元，县级增加了人口普查经费60万元。</w:t>
      </w:r>
    </w:p>
    <w:p>
      <w:pPr>
        <w:spacing w:line="46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资金全部及时到位。</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2、项目资金使用情况</w:t>
      </w:r>
    </w:p>
    <w:p>
      <w:pPr>
        <w:spacing w:line="46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eastAsia="zh-CN"/>
        </w:rPr>
        <w:t>项目资金全部用于项目支出，人员经费奖金</w:t>
      </w:r>
      <w:r>
        <w:rPr>
          <w:rFonts w:hint="eastAsia" w:ascii="Times New Roman" w:hAnsi="Times New Roman" w:eastAsia="仿宋_GB2312"/>
          <w:sz w:val="30"/>
          <w:szCs w:val="30"/>
          <w:lang w:val="en-US" w:eastAsia="zh-CN"/>
        </w:rPr>
        <w:t>16.6万元；商品和服务支出123.26万元，办公费20.6万元，印刷费7.25万元，劳务费36.76万元；对企业的补助37.1万元；设备购置费27.3万元。</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3、项目资金管理情况</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所有资金从指标的下达，到用款计划，到每笔明细支出，都经过了财政局的金财系统和本局的五人会审。资金管理制度完善。</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（二）项目组织实施情况</w:t>
      </w:r>
    </w:p>
    <w:p>
      <w:pPr>
        <w:spacing w:line="460" w:lineRule="exact"/>
        <w:ind w:firstLine="600" w:firstLineChars="200"/>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所有项目的组织和实施都有方案，有法律法规可依。人口普查和经济普查有普查条例和普查方案。常规统计报表有统计调查方案，和统计报表。</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（三）项目目标完成情况</w:t>
      </w:r>
    </w:p>
    <w:p>
      <w:pPr>
        <w:spacing w:line="4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2020年完成各种统计月报，统计季报、统计年报。经济普查完成了扫尾工作。第七次全国人口普查完成了全县近40万人的入户登记。</w:t>
      </w:r>
    </w:p>
    <w:p>
      <w:pPr>
        <w:numPr>
          <w:ilvl w:val="0"/>
          <w:numId w:val="2"/>
        </w:num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项目绩效情况</w:t>
      </w:r>
    </w:p>
    <w:p>
      <w:pPr>
        <w:spacing w:line="460" w:lineRule="exact"/>
        <w:ind w:firstLine="600" w:firstLineChars="200"/>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2020年分析研究产品得到社会广泛关注，政策咨询建议对党政决策有积极影响，为政府部门及社会公众提供数据服务，主要数据产品未受到质疑，未产生不良影响，提高了统计数据质量，提高了政府统计公信力，提高了统计能力建设。</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五、综合评价情况及评价结论</w:t>
      </w:r>
    </w:p>
    <w:p>
      <w:pPr>
        <w:spacing w:line="460" w:lineRule="exact"/>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lang w:val="en-US" w:eastAsia="zh-CN"/>
        </w:rPr>
        <w:t>2020年项目绩效得分为98.8，主要是预算执行与年初预算有出入。</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六、存在问题</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通过对我单位整体支出情况的分析，仍然存在预算支出执行偏离绩效目标的情况，发现存在的主要问题是：</w:t>
      </w:r>
    </w:p>
    <w:p>
      <w:pPr>
        <w:spacing w:line="540" w:lineRule="exact"/>
        <w:ind w:firstLine="600" w:firstLineChars="200"/>
        <w:rPr>
          <w:rFonts w:hint="eastAsia" w:ascii="仿宋_GB2312" w:eastAsia="仿宋_GB2312" w:cs="仿宋"/>
          <w:color w:val="000000"/>
          <w:sz w:val="30"/>
          <w:szCs w:val="30"/>
          <w:lang w:val="en-US" w:eastAsia="zh-CN"/>
        </w:rPr>
      </w:pPr>
      <w:r>
        <w:rPr>
          <w:rFonts w:hint="eastAsia" w:ascii="仿宋_GB2312" w:eastAsia="仿宋_GB2312" w:cs="仿宋"/>
          <w:color w:val="000000"/>
          <w:sz w:val="30"/>
          <w:szCs w:val="30"/>
          <w:lang w:val="en-US" w:eastAsia="zh-CN"/>
        </w:rPr>
        <w:t>预算绩效指标设置欠合理，预算执行与预算有偏差。</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七、建议</w:t>
      </w:r>
    </w:p>
    <w:p>
      <w:pPr>
        <w:spacing w:line="460" w:lineRule="exact"/>
        <w:ind w:firstLine="600" w:firstLineChars="200"/>
        <w:rPr>
          <w:rFonts w:ascii="Times New Roman" w:hAnsi="Times New Roman" w:eastAsia="仿宋_GB2312"/>
          <w:sz w:val="30"/>
          <w:szCs w:val="30"/>
        </w:rPr>
      </w:pPr>
      <w:r>
        <w:rPr>
          <w:rFonts w:hint="eastAsia" w:ascii="仿宋_GB2312" w:eastAsia="仿宋_GB2312" w:cs="仿宋"/>
          <w:color w:val="000000"/>
          <w:sz w:val="30"/>
          <w:szCs w:val="30"/>
          <w:lang w:eastAsia="zh-CN"/>
        </w:rPr>
        <w:t>希望领导重视、群体参与，专业人员提高业务能力。</w:t>
      </w:r>
    </w:p>
    <w:p>
      <w:pPr>
        <w:spacing w:line="46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八、绩效评价结果应用建议</w:t>
      </w:r>
    </w:p>
    <w:p>
      <w:pPr>
        <w:spacing w:line="540" w:lineRule="exact"/>
        <w:ind w:firstLine="600" w:firstLineChars="200"/>
      </w:pPr>
      <w:r>
        <w:rPr>
          <w:rFonts w:hint="eastAsia" w:ascii="仿宋_GB2312" w:eastAsia="仿宋_GB2312" w:cs="仿宋"/>
          <w:color w:val="000000"/>
          <w:sz w:val="30"/>
          <w:szCs w:val="30"/>
          <w:lang w:eastAsia="zh-CN"/>
        </w:rPr>
        <w:t>建议与决算报表合并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38E991"/>
    <w:multiLevelType w:val="singleLevel"/>
    <w:tmpl w:val="6F38E991"/>
    <w:lvl w:ilvl="0" w:tentative="0">
      <w:start w:val="2"/>
      <w:numFmt w:val="decimal"/>
      <w:suff w:val="nothing"/>
      <w:lvlText w:val="%1、"/>
      <w:lvlJc w:val="left"/>
      <w:pPr>
        <w:ind w:left="40"/>
      </w:pPr>
    </w:lvl>
  </w:abstractNum>
  <w:abstractNum w:abstractNumId="1">
    <w:nsid w:val="77CB6E78"/>
    <w:multiLevelType w:val="singleLevel"/>
    <w:tmpl w:val="77CB6E7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A7BC6"/>
    <w:rsid w:val="109624A2"/>
    <w:rsid w:val="14AA7BC6"/>
    <w:rsid w:val="2FB4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imes New Roman"/>
      <w:sz w:val="32"/>
      <w:szCs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2021-12-14T07:10:00Z</dcterms:created>
  <dc:creator>牧狼驴</dc:creator>
  <cp:lastModifiedBy>牧狼驴</cp:lastModifiedBy>
  <dcterms:modified xsi:type="dcterms:W3CDTF">2021-12-14T09:31:05Z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D001C5B6F4344DF1933A2CF69AD27C90</vt:lpwstr>
  </property>
</Properties>
</file>