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Lines="100" w:afterLines="100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05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1"/>
              </w:rPr>
              <w:t>临武县人民政府金融工作办公室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资金总额：67.1万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一般公共预算：67.1万</w:t>
            </w:r>
          </w:p>
        </w:tc>
        <w:tc>
          <w:tcPr>
            <w:tcW w:w="374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基本支出：47.1万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374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其他资金：</w:t>
            </w:r>
          </w:p>
        </w:tc>
        <w:tc>
          <w:tcPr>
            <w:tcW w:w="374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贯彻执行关于金融工作的法律法规和方针政策，拟订全县金融工作有关政策草案；2、负责各类金融机构的沟通协调和有关服务工作；3、负责对县级金融机构的目标管理考核；4、组织推进金融市场、要素市场和多层次资本市场发展，指导和推动全县企业上市工作，配合做好地方债券发行等工作；5、负责有关重点项目融资工作；6、受省、市地方金融监管部门委托，对全县融资担保机构等的监督管理，维护金融市场稳定，承担县打击和处置非法集资领导小组办公室日常工作。7、受省、市地主金融监管部门委托，会同有关部门强化对辖区内投资公司、开展信用互助的农民专业合作社、社会众筹机构、地方各类交易场所等的监管。8、完成县委、县政府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6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合理支配资金、加大专项资金管理，确保资金安全、积极争取财政投入，保证各项工作正常运转。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风险排查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≧12次/年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促进中小微企业融资、融资政策宣传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逐步加大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典当机构加强监督管理和监测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工作经费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67.1万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实施期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2020年1-12月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维护金融市场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持续稳定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打击非法金融活动，震慑不法分子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居民金融防范意识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6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26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≧95%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 xml:space="preserve">填表人：       </w:t>
      </w:r>
      <w:bookmarkStart w:id="0" w:name="_GoBack"/>
      <w:bookmarkEnd w:id="0"/>
      <w:r>
        <w:rPr>
          <w:rFonts w:hint="eastAsia" w:ascii="仿宋_GB2312" w:eastAsia="仿宋_GB2312"/>
          <w:kern w:val="0"/>
          <w:szCs w:val="21"/>
        </w:rPr>
        <w:t xml:space="preserve">   联系电话：          填报日期：           单位负责人签字</w:t>
      </w:r>
      <w:r>
        <w:rPr>
          <w:rFonts w:hint="eastAsia" w:ascii="仿宋_GB2312" w:eastAsia="仿宋_GB2312"/>
          <w:kern w:val="0"/>
          <w:szCs w:val="21"/>
          <w:lang w:eastAsia="zh-CN"/>
        </w:rPr>
        <w:t>：</w:t>
      </w:r>
    </w:p>
    <w:sectPr>
      <w:pgSz w:w="11906" w:h="16838"/>
      <w:pgMar w:top="60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ZjlmMjcxYjM3ZmJmZWZmNGVlMDQyNzA5MzU2OTEifQ=="/>
  </w:docVars>
  <w:rsids>
    <w:rsidRoot w:val="677454E7"/>
    <w:rsid w:val="0018275D"/>
    <w:rsid w:val="001F3117"/>
    <w:rsid w:val="003E42E4"/>
    <w:rsid w:val="005179D7"/>
    <w:rsid w:val="00571936"/>
    <w:rsid w:val="005D0FAE"/>
    <w:rsid w:val="005E0048"/>
    <w:rsid w:val="00694173"/>
    <w:rsid w:val="006E592E"/>
    <w:rsid w:val="007E0F9E"/>
    <w:rsid w:val="007F7A35"/>
    <w:rsid w:val="00A072A4"/>
    <w:rsid w:val="00A7263D"/>
    <w:rsid w:val="00AF0985"/>
    <w:rsid w:val="00D60D3B"/>
    <w:rsid w:val="00E35908"/>
    <w:rsid w:val="00E700B3"/>
    <w:rsid w:val="00F50FF9"/>
    <w:rsid w:val="336416FD"/>
    <w:rsid w:val="47414E8B"/>
    <w:rsid w:val="4FBE74BD"/>
    <w:rsid w:val="644549B4"/>
    <w:rsid w:val="677454E7"/>
    <w:rsid w:val="684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702</Words>
  <Characters>748</Characters>
  <Lines>13</Lines>
  <Paragraphs>3</Paragraphs>
  <TotalTime>17</TotalTime>
  <ScaleCrop>false</ScaleCrop>
  <LinksUpToDate>false</LinksUpToDate>
  <CharactersWithSpaces>819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2021-03-12T07:58:00Z</dcterms:created>
  <dc:creator>Administrator</dc:creator>
  <cp:lastModifiedBy>燕子</cp:lastModifiedBy>
  <dcterms:modified xsi:type="dcterms:W3CDTF">2022-09-13T02:02:50Z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ED2414B80C234703B938BB1DA9EFB399</vt:lpwstr>
  </property>
</Properties>
</file>