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  <w:r>
        <w:rPr>
          <w:rFonts w:eastAsia="黑体"/>
          <w:kern w:val="0"/>
          <w:sz w:val="32"/>
          <w:szCs w:val="32"/>
        </w:rPr>
        <w:t>-</w:t>
      </w:r>
      <w:r>
        <w:rPr>
          <w:rFonts w:hint="eastAsia" w:eastAsia="黑体"/>
          <w:kern w:val="0"/>
          <w:sz w:val="32"/>
          <w:szCs w:val="32"/>
        </w:rPr>
        <w:t>2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ascii="仿宋_GB2312" w:hAnsi="黑体" w:eastAsia="仿宋_GB2312"/>
          <w:kern w:val="0"/>
          <w:szCs w:val="21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</w:p>
    <w:tbl>
      <w:tblPr>
        <w:tblStyle w:val="2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965"/>
        <w:gridCol w:w="1606"/>
        <w:gridCol w:w="1563"/>
        <w:gridCol w:w="657"/>
        <w:gridCol w:w="106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57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1、金融业务专项工作经费　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止时间</w:t>
            </w:r>
          </w:p>
        </w:tc>
        <w:tc>
          <w:tcPr>
            <w:tcW w:w="2786" w:type="dxa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2020年1月-12月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4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920" w:type="dxa"/>
            <w:gridSpan w:val="6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1"/>
              </w:rPr>
              <w:t>临武县人民政府金融工作办公室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刘海斌　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0735-</w:t>
            </w:r>
            <w:r>
              <w:t xml:space="preserve"> </w:t>
            </w:r>
            <w:r>
              <w:rPr>
                <w:rFonts w:ascii="仿宋_GB2312" w:eastAsia="仿宋_GB2312"/>
                <w:kern w:val="0"/>
                <w:szCs w:val="21"/>
              </w:rPr>
              <w:t>6338181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920" w:type="dxa"/>
            <w:gridSpan w:val="6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20万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920" w:type="dxa"/>
            <w:gridSpan w:val="6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920" w:type="dxa"/>
            <w:gridSpan w:val="6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920" w:type="dxa"/>
            <w:gridSpan w:val="6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920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防范和打击非法集资宣传，提高群众对非法集资的防范意识和能力，非法集资监测预警、风险排查和举报奖励实施，非法集资案件处置协调。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1、防范和打击非法集资宣传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2020.01.01　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2020.12.31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2、</w:t>
            </w:r>
            <w:r>
              <w:rPr>
                <w:rFonts w:hint="eastAsia" w:eastAsia="仿宋_GB2312"/>
                <w:kern w:val="0"/>
                <w:szCs w:val="21"/>
              </w:rPr>
              <w:t>非法集资监测预警、风险排查和举报奖励实施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2020.01.01　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2020.12.31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3、非法集资案件处置协调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2020.01.01　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2020.12.31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7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4349" w:type="dxa"/>
            <w:gridSpan w:val="4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71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维护金融秩序，着力防范化解重大金融风险</w:t>
            </w:r>
          </w:p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49" w:type="dxa"/>
            <w:gridSpan w:val="4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加大非法集资防范宣传，提高群众对非法集资的防范意识和能力，进一步做好非法集资监测预警、风险排查和举报奖励实施工作，加强案件处置协调力度，守住不发生系统性区域性金融风险和重大群体事件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对金融机构目标管理考核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≥2次/年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历史标准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提高群众对非法集资的防范意识和能力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kern w:val="0"/>
                <w:szCs w:val="21"/>
              </w:rPr>
              <w:t>%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历史标准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全年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防范、打击和处置非法集资专项工作经费　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20万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重大金融风险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防范化解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对全县融资担保地方金融业态规范化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提升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金融改革创新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长期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群众满意度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98%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行业标准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4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920" w:type="dxa"/>
            <w:gridSpan w:val="6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920" w:type="dxa"/>
            <w:gridSpan w:val="6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920" w:type="dxa"/>
            <w:gridSpan w:val="6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</w:t>
      </w:r>
      <w:bookmarkStart w:id="0" w:name="_GoBack"/>
      <w:bookmarkEnd w:id="0"/>
    </w:p>
    <w:p>
      <w:r>
        <w:rPr>
          <w:rFonts w:hint="eastAsia" w:ascii="仿宋_GB2312" w:eastAsia="仿宋_GB2312"/>
          <w:kern w:val="0"/>
          <w:szCs w:val="21"/>
        </w:rPr>
        <w:t xml:space="preserve">填报人： 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  </w:t>
      </w:r>
      <w:r>
        <w:rPr>
          <w:rFonts w:hint="eastAsia" w:ascii="仿宋_GB2312" w:eastAsia="仿宋_GB2312"/>
          <w:kern w:val="0"/>
          <w:szCs w:val="21"/>
        </w:rPr>
        <w:t xml:space="preserve">  项目负责人签字：</w:t>
      </w:r>
    </w:p>
    <w:sectPr>
      <w:pgSz w:w="11906" w:h="16838"/>
      <w:pgMar w:top="40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jlmMjcxYjM3ZmJmZWZmNGVlMDQyNzA5MzU2OTEifQ=="/>
  </w:docVars>
  <w:rsids>
    <w:rsidRoot w:val="32A166C5"/>
    <w:rsid w:val="02E45E51"/>
    <w:rsid w:val="32A166C5"/>
    <w:rsid w:val="50EF43D0"/>
    <w:rsid w:val="6A7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735</Characters>
  <Lines>0</Lines>
  <Paragraphs>0</Paragraphs>
  <TotalTime>4</TotalTime>
  <ScaleCrop>false</ScaleCrop>
  <LinksUpToDate>false</LinksUpToDate>
  <CharactersWithSpaces>934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2022-09-13T01:32:00Z</dcterms:created>
  <dc:creator>WPS_1559612511</dc:creator>
  <cp:lastModifiedBy>燕子</cp:lastModifiedBy>
  <dcterms:modified xsi:type="dcterms:W3CDTF">2022-09-13T02:01:40Z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13EBFCB9E7984BBF8B356D25F9C7C51E</vt:lpwstr>
  </property>
</Properties>
</file>