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2020年度</w:t>
      </w:r>
      <w:r>
        <w:rPr>
          <w:rFonts w:hint="eastAsia" w:asciiTheme="majorEastAsia" w:hAnsiTheme="majorEastAsia" w:eastAsiaTheme="majorEastAsia"/>
          <w:b/>
          <w:sz w:val="44"/>
          <w:szCs w:val="44"/>
          <w:lang w:val="en-US" w:eastAsia="zh-CN"/>
        </w:rPr>
        <w:t>城区市容及交通综合执法</w:t>
      </w:r>
      <w:r>
        <w:rPr>
          <w:rFonts w:hint="eastAsia" w:asciiTheme="majorEastAsia" w:hAnsiTheme="majorEastAsia" w:eastAsiaTheme="majorEastAsia"/>
          <w:b/>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根据临武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hAnsiTheme="minorEastAsia"/>
          <w:sz w:val="32"/>
          <w:szCs w:val="32"/>
        </w:rPr>
        <w:t>对</w:t>
      </w:r>
      <w:r>
        <w:rPr>
          <w:rFonts w:hint="eastAsia" w:ascii="仿宋_GB2312" w:eastAsia="仿宋_GB2312"/>
          <w:sz w:val="32"/>
          <w:szCs w:val="32"/>
        </w:rPr>
        <w:t>2020年度</w:t>
      </w:r>
      <w:r>
        <w:rPr>
          <w:rFonts w:hint="eastAsia" w:ascii="仿宋_GB2312" w:eastAsia="仿宋_GB2312" w:hAnsiTheme="minorEastAsia"/>
          <w:sz w:val="32"/>
          <w:szCs w:val="32"/>
          <w:lang w:val="en-US" w:eastAsia="zh-CN"/>
        </w:rPr>
        <w:t>城区市容及交通综合执法</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ascii="仿宋_GB2312" w:eastAsia="仿宋_GB2312"/>
          <w:sz w:val="32"/>
          <w:szCs w:val="32"/>
        </w:rPr>
      </w:pPr>
      <w:r>
        <w:rPr>
          <w:rFonts w:hint="eastAsia" w:ascii="仿宋_GB2312" w:eastAsia="仿宋_GB2312"/>
          <w:sz w:val="32"/>
          <w:szCs w:val="32"/>
          <w:lang w:val="en-US" w:eastAsia="zh-CN"/>
        </w:rPr>
        <w:t>城区市容及交通综合执法大队（执法一、二队）所属我单位内设机构，主要职责负责市容环境卫生、园林绿化、市政公用设施、城市、道路交通方面的监督执法工作，2020年城区市容及交通综合执法工作经费160万元，主要用于该项目工作的人员工资及社保支出。</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rPr>
      </w:pPr>
      <w:r>
        <w:rPr>
          <w:rFonts w:hint="eastAsia" w:ascii="仿宋_GB2312" w:eastAsia="仿宋_GB2312"/>
          <w:sz w:val="32"/>
          <w:szCs w:val="32"/>
        </w:rPr>
        <w:t>1、项目绩效总目标</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该项目实施的目标是规范城市管理，改善市容市貌，维护城市道路、交通秩序。</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区市容及交通综合执法从质量指标来看，市容市貌得到持续改善，交通管理秩序井然，从经济效益出发市容市貌、交通秩序达到计划标准，从社会效益指标来看，街道整洁有序，人行道车辆无乱停乱放，从生态效益指标来看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2020年度，我</w:t>
      </w:r>
      <w:r>
        <w:rPr>
          <w:rFonts w:hint="eastAsia" w:ascii="仿宋" w:hAnsi="仿宋" w:eastAsia="仿宋"/>
          <w:sz w:val="32"/>
          <w:lang w:val="en-US" w:eastAsia="zh-CN"/>
        </w:rPr>
        <w:t>局</w:t>
      </w:r>
      <w:r>
        <w:rPr>
          <w:rFonts w:hint="eastAsia" w:ascii="仿宋" w:hAnsi="仿宋" w:eastAsia="仿宋"/>
          <w:sz w:val="32"/>
        </w:rPr>
        <w:t>按照项目建设要求，加强项目建设、验收等各个环节管理，保障项目按期完成，并投入运行，充分发挥调节功能。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ascii="黑体" w:hAnsi="黑体" w:eastAsia="黑体"/>
          <w:sz w:val="32"/>
          <w:szCs w:val="32"/>
        </w:rPr>
      </w:pPr>
      <w:r>
        <w:rPr>
          <w:rFonts w:hint="eastAsia" w:ascii="仿宋_GB2312" w:eastAsia="仿宋_GB2312"/>
          <w:sz w:val="32"/>
          <w:szCs w:val="32"/>
          <w:lang w:val="en-US" w:eastAsia="zh-CN"/>
        </w:rPr>
        <w:t>2020年，城区市容及交通综合执法质量指标达到计划标准，时效指标按月拨付，经济效益指标到达计划标准，社会效益指标达到计划标准，社会公众或服务对象满意度指标达到98%。</w:t>
      </w: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城区市容及交通综合执法专项资金预算安排30万元，非税收入拨款130万元，拨付情况按季度拨款。</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项目资金使用情况</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color w:val="000000"/>
          <w:kern w:val="0"/>
          <w:sz w:val="31"/>
          <w:szCs w:val="31"/>
          <w:lang w:val="en-US" w:eastAsia="zh-CN" w:bidi="ar"/>
        </w:rPr>
        <w:t>该项目资金使用严格按审批程序办理，操作规范，会计核算结果真实、准确。严格按照财务制度支付资金</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在执行过程中有计划进行资金申报使用，完善资金管理及内部控制制度，确保资金安全，做到账款、账账、账实相符。</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lang w:val="en-US" w:eastAsia="zh-CN"/>
        </w:rPr>
        <w:t>局</w:t>
      </w:r>
      <w:r>
        <w:rPr>
          <w:rFonts w:hint="eastAsia" w:ascii="仿宋_GB2312" w:eastAsia="仿宋_GB2312"/>
          <w:sz w:val="32"/>
          <w:szCs w:val="32"/>
          <w:lang w:eastAsia="zh-CN"/>
        </w:rPr>
        <w:t>对该项目资金制定了专项资金管理办法</w:t>
      </w:r>
      <w:r>
        <w:rPr>
          <w:rFonts w:hint="eastAsia" w:ascii="仿宋_GB2312" w:eastAsia="仿宋_GB2312"/>
          <w:sz w:val="32"/>
          <w:szCs w:val="32"/>
        </w:rPr>
        <w:t>；</w:t>
      </w:r>
      <w:r>
        <w:rPr>
          <w:rFonts w:hint="eastAsia" w:ascii="仿宋_GB2312" w:eastAsia="仿宋_GB2312"/>
          <w:sz w:val="32"/>
          <w:szCs w:val="32"/>
          <w:lang w:eastAsia="zh-CN"/>
        </w:rPr>
        <w:t>严格</w:t>
      </w:r>
      <w:r>
        <w:rPr>
          <w:rFonts w:hint="eastAsia" w:ascii="仿宋_GB2312" w:eastAsia="仿宋_GB2312"/>
          <w:sz w:val="32"/>
          <w:szCs w:val="32"/>
        </w:rPr>
        <w:t>执行了财政资金使用管理的相关法律法规规章制度；使用资金</w:t>
      </w:r>
      <w:r>
        <w:rPr>
          <w:rFonts w:hint="eastAsia" w:ascii="仿宋_GB2312" w:eastAsia="仿宋_GB2312"/>
          <w:sz w:val="32"/>
          <w:szCs w:val="32"/>
          <w:lang w:eastAsia="zh-CN"/>
        </w:rPr>
        <w:t>完全符合</w:t>
      </w:r>
      <w:r>
        <w:rPr>
          <w:rFonts w:hint="eastAsia" w:ascii="仿宋_GB2312" w:eastAsia="仿宋_GB2312"/>
          <w:sz w:val="32"/>
          <w:szCs w:val="32"/>
        </w:rPr>
        <w:t>规范、安全、有效。</w:t>
      </w:r>
      <w:r>
        <w:rPr>
          <w:rFonts w:hint="eastAsia" w:ascii="仿宋" w:hAnsi="仿宋" w:eastAsia="仿宋" w:cs="仿宋"/>
          <w:color w:val="000000"/>
          <w:kern w:val="0"/>
          <w:sz w:val="31"/>
          <w:szCs w:val="31"/>
          <w:lang w:val="en-US" w:eastAsia="zh-CN" w:bidi="ar"/>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2020年该项目全面完成了产出指标数。</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区市容及交通综合执法从质量指标来看，市容市貌得到持续改善，交通管理秩序井然，从经济效益出发市容市貌、交通秩序达到计划标准，从社会效益指标来看，街道整洁有序，人行道车辆无乱停乱放，从生态效益指标来看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_GB2312" w:hAnsi="黑体" w:eastAsia="仿宋_GB2312"/>
          <w:sz w:val="32"/>
          <w:szCs w:val="32"/>
          <w:lang w:val="en-US" w:eastAsia="zh-CN"/>
        </w:rPr>
        <w:t>由于该项工作量大，需要一批协管员协助管理，故需要相应的工作经费，在</w:t>
      </w:r>
      <w:r>
        <w:rPr>
          <w:rFonts w:hint="eastAsia" w:ascii="仿宋" w:hAnsi="仿宋" w:eastAsia="仿宋" w:cs="仿宋"/>
          <w:b w:val="0"/>
          <w:i w:val="0"/>
          <w:caps w:val="0"/>
          <w:color w:val="000000"/>
          <w:spacing w:val="0"/>
          <w:kern w:val="0"/>
          <w:sz w:val="32"/>
          <w:szCs w:val="32"/>
          <w:shd w:val="clear" w:fill="FFFFFF"/>
          <w:lang w:val="en-US" w:eastAsia="zh-CN" w:bidi="ar"/>
        </w:rPr>
        <w:t>资金安排、</w:t>
      </w:r>
      <w:bookmarkStart w:id="0" w:name="_GoBack"/>
      <w:bookmarkEnd w:id="0"/>
      <w:r>
        <w:rPr>
          <w:rFonts w:hint="eastAsia" w:ascii="仿宋" w:hAnsi="仿宋" w:eastAsia="仿宋" w:cs="仿宋"/>
          <w:b w:val="0"/>
          <w:i w:val="0"/>
          <w:caps w:val="0"/>
          <w:color w:val="000000"/>
          <w:spacing w:val="0"/>
          <w:kern w:val="0"/>
          <w:sz w:val="32"/>
          <w:szCs w:val="32"/>
          <w:shd w:val="clear" w:fill="FFFFFF"/>
          <w:lang w:val="en-US" w:eastAsia="zh-CN" w:bidi="ar"/>
        </w:rPr>
        <w:t>使用、核算上存在不及时现象。</w:t>
      </w:r>
    </w:p>
    <w:p>
      <w:pPr>
        <w:numPr>
          <w:ilvl w:val="0"/>
          <w:numId w:val="2"/>
        </w:numPr>
        <w:ind w:firstLine="640" w:firstLineChars="200"/>
        <w:rPr>
          <w:rFonts w:hint="eastAsia" w:ascii="黑体" w:hAnsi="黑体" w:eastAsia="黑体"/>
          <w:sz w:val="32"/>
          <w:szCs w:val="32"/>
        </w:rPr>
      </w:pPr>
      <w:r>
        <w:rPr>
          <w:rFonts w:hint="eastAsia" w:ascii="黑体" w:hAnsi="黑体" w:eastAsia="黑体"/>
          <w:sz w:val="32"/>
          <w:szCs w:val="32"/>
        </w:rPr>
        <w:t>建议</w:t>
      </w:r>
    </w:p>
    <w:p>
      <w:pPr>
        <w:ind w:firstLine="640" w:firstLineChars="200"/>
        <w:rPr>
          <w:rFonts w:hint="eastAsia" w:ascii="黑体" w:hAnsi="黑体" w:eastAsia="黑体"/>
          <w:sz w:val="32"/>
          <w:szCs w:val="32"/>
        </w:rPr>
      </w:pPr>
      <w:r>
        <w:rPr>
          <w:rFonts w:hint="eastAsia" w:ascii="仿宋_GB2312" w:eastAsia="仿宋_GB2312"/>
          <w:sz w:val="32"/>
          <w:szCs w:val="32"/>
          <w:lang w:val="en-US" w:eastAsia="zh-CN"/>
        </w:rPr>
        <w:t>加强城市管理力度，资金按时拨付到位，确保工作正常运行。</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hint="eastAsia" w:ascii="仿宋_GB2312" w:eastAsia="仿宋_GB2312"/>
          <w:sz w:val="32"/>
          <w:szCs w:val="32"/>
        </w:rPr>
      </w:pPr>
      <w:r>
        <w:rPr>
          <w:rFonts w:hint="eastAsia" w:ascii="仿宋_GB2312" w:eastAsia="仿宋_GB2312"/>
          <w:sz w:val="32"/>
          <w:szCs w:val="32"/>
        </w:rPr>
        <w:t>本项目绩效评价结果为合格。针对实际，建议继续加大资金投入力度，保障工作正常运行。</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2020年度</w:t>
      </w:r>
      <w:r>
        <w:rPr>
          <w:rFonts w:hint="eastAsia" w:asciiTheme="majorEastAsia" w:hAnsiTheme="majorEastAsia" w:eastAsiaTheme="majorEastAsia"/>
          <w:b/>
          <w:sz w:val="44"/>
          <w:szCs w:val="44"/>
          <w:lang w:val="en-US" w:eastAsia="zh-CN"/>
        </w:rPr>
        <w:t>市政基础设施维护项目（含公厕保洁、维护等经费）</w:t>
      </w:r>
      <w:r>
        <w:rPr>
          <w:rFonts w:hint="eastAsia" w:asciiTheme="majorEastAsia" w:hAnsiTheme="majorEastAsia" w:eastAsiaTheme="majorEastAsia"/>
          <w:b/>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根据临武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hAnsiTheme="minorEastAsia"/>
          <w:sz w:val="32"/>
          <w:szCs w:val="32"/>
        </w:rPr>
        <w:t>对</w:t>
      </w:r>
      <w:r>
        <w:rPr>
          <w:rFonts w:hint="eastAsia" w:ascii="仿宋_GB2312" w:eastAsia="仿宋_GB2312"/>
          <w:sz w:val="32"/>
          <w:szCs w:val="32"/>
        </w:rPr>
        <w:t>2020年度</w:t>
      </w:r>
      <w:r>
        <w:rPr>
          <w:rFonts w:hint="eastAsia" w:ascii="仿宋_GB2312" w:eastAsia="仿宋_GB2312"/>
          <w:sz w:val="32"/>
          <w:szCs w:val="32"/>
          <w:lang w:val="en-US" w:eastAsia="zh-CN"/>
        </w:rPr>
        <w:t>市政基础设施维护项目（含公厕保洁、维护等经费）</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市政公用设施管护所属我单位二级事业单位，主要职责负责市政公用设施运行的监督管理工作。2020年市政基础设施维护经费年度预算资金30万元，公厕保洁、维护专项经费33万元。</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rPr>
      </w:pPr>
      <w:r>
        <w:rPr>
          <w:rFonts w:hint="eastAsia" w:ascii="仿宋_GB2312" w:eastAsia="仿宋_GB2312"/>
          <w:sz w:val="32"/>
          <w:szCs w:val="32"/>
        </w:rPr>
        <w:t>1、项目绩效总目标</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该项目实施的目标是负责市政公用设施的运行监督管理，及时巡查，及时修复，确保城市市政公用设施的正常运行。</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市政公用设施维护从质量指标来看，及时巡查，及时修复，确保正常运行，从经济效益出发对破损的市政公用设施修复达到计划标准，从社会效益指标来看，城市公用设施配套齐全，从生态效益指标来看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2020年度，我</w:t>
      </w:r>
      <w:r>
        <w:rPr>
          <w:rFonts w:hint="eastAsia" w:ascii="仿宋" w:hAnsi="仿宋" w:eastAsia="仿宋"/>
          <w:sz w:val="32"/>
          <w:lang w:val="en-US" w:eastAsia="zh-CN"/>
        </w:rPr>
        <w:t>局</w:t>
      </w:r>
      <w:r>
        <w:rPr>
          <w:rFonts w:hint="eastAsia" w:ascii="仿宋" w:hAnsi="仿宋" w:eastAsia="仿宋"/>
          <w:sz w:val="32"/>
        </w:rPr>
        <w:t>按照项目建设要求，加强项目建设、验收等各个环节管理，保障项目按期完成，并投入运行，充分发挥调节功能。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2020年，市政基础设施维护项目质量指标达到计划标准，时效指标按月拨付，经济效益指标到达计划标准，社会效益指标达到计划标准，社会公众或服务对象满意度指标达到98%。</w:t>
      </w: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市政基础设施维护项目专项资金预算安排30万元，公厕保洁、维护专项经费33万元，拨付情况按季度拨款。</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项目资金使用情况</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color w:val="000000"/>
          <w:kern w:val="0"/>
          <w:sz w:val="31"/>
          <w:szCs w:val="31"/>
          <w:lang w:val="en-US" w:eastAsia="zh-CN" w:bidi="ar"/>
        </w:rPr>
        <w:t>该项目资金使用严格按审批程序办理，操作规范，会计核算结果真实、准确。严格按照财务制度支付资金。</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在执行过程中有计划进行资金申报使用，完善资金管理及内部控制制度，确保资金安全，做到账款、账账、账实相符。</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lang w:val="en-US" w:eastAsia="zh-CN"/>
        </w:rPr>
        <w:t>局</w:t>
      </w:r>
      <w:r>
        <w:rPr>
          <w:rFonts w:hint="eastAsia" w:ascii="仿宋_GB2312" w:eastAsia="仿宋_GB2312"/>
          <w:sz w:val="32"/>
          <w:szCs w:val="32"/>
          <w:lang w:eastAsia="zh-CN"/>
        </w:rPr>
        <w:t>对该项目资金制定了专项资金管理办法</w:t>
      </w:r>
      <w:r>
        <w:rPr>
          <w:rFonts w:hint="eastAsia" w:ascii="仿宋_GB2312" w:eastAsia="仿宋_GB2312"/>
          <w:sz w:val="32"/>
          <w:szCs w:val="32"/>
        </w:rPr>
        <w:t>；</w:t>
      </w:r>
      <w:r>
        <w:rPr>
          <w:rFonts w:hint="eastAsia" w:ascii="仿宋_GB2312" w:eastAsia="仿宋_GB2312"/>
          <w:sz w:val="32"/>
          <w:szCs w:val="32"/>
          <w:lang w:eastAsia="zh-CN"/>
        </w:rPr>
        <w:t>严格</w:t>
      </w:r>
      <w:r>
        <w:rPr>
          <w:rFonts w:hint="eastAsia" w:ascii="仿宋_GB2312" w:eastAsia="仿宋_GB2312"/>
          <w:sz w:val="32"/>
          <w:szCs w:val="32"/>
        </w:rPr>
        <w:t>执行了财政资金使用管理的相关法律法规规章制度；使用资金</w:t>
      </w:r>
      <w:r>
        <w:rPr>
          <w:rFonts w:hint="eastAsia" w:ascii="仿宋_GB2312" w:eastAsia="仿宋_GB2312"/>
          <w:sz w:val="32"/>
          <w:szCs w:val="32"/>
          <w:lang w:eastAsia="zh-CN"/>
        </w:rPr>
        <w:t>完全符合</w:t>
      </w:r>
      <w:r>
        <w:rPr>
          <w:rFonts w:hint="eastAsia" w:ascii="仿宋_GB2312" w:eastAsia="仿宋_GB2312"/>
          <w:sz w:val="32"/>
          <w:szCs w:val="32"/>
        </w:rPr>
        <w:t>规范、安全、有效。</w:t>
      </w:r>
      <w:r>
        <w:rPr>
          <w:rFonts w:hint="eastAsia" w:ascii="仿宋" w:hAnsi="仿宋" w:eastAsia="仿宋" w:cs="仿宋"/>
          <w:color w:val="000000"/>
          <w:kern w:val="0"/>
          <w:sz w:val="31"/>
          <w:szCs w:val="31"/>
          <w:lang w:val="en-US" w:eastAsia="zh-CN" w:bidi="ar"/>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2020年该项目全面完成了产出指标数。</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市政公用设施维护从质量指标来看，及时巡查，及时修复，确保正常运行，从经济效益出发对破损的市政公用设施修复达到计划标准，从社会效益指标来看，城市公用设施配套齐全，从生态效益指标来看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_GB2312" w:hAnsi="黑体" w:eastAsia="仿宋_GB2312"/>
          <w:sz w:val="32"/>
          <w:szCs w:val="32"/>
          <w:lang w:val="en-US" w:eastAsia="zh-CN"/>
        </w:rPr>
        <w:t>由于该项工作量大，需要每天除例行检查外，还要不定期不定时处理紧急事件，市政修复及维修工作必须及时修复到位，但在</w:t>
      </w:r>
      <w:r>
        <w:rPr>
          <w:rFonts w:hint="eastAsia" w:ascii="仿宋" w:hAnsi="仿宋" w:eastAsia="仿宋" w:cs="仿宋"/>
          <w:b w:val="0"/>
          <w:i w:val="0"/>
          <w:caps w:val="0"/>
          <w:color w:val="000000"/>
          <w:spacing w:val="0"/>
          <w:kern w:val="0"/>
          <w:sz w:val="32"/>
          <w:szCs w:val="32"/>
          <w:shd w:val="clear" w:fill="FFFFFF"/>
          <w:lang w:val="en-US" w:eastAsia="zh-CN" w:bidi="ar"/>
        </w:rPr>
        <w:t>资金安排、使用、核算上存在不及时现象。</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建议</w:t>
      </w:r>
    </w:p>
    <w:p>
      <w:pPr>
        <w:ind w:firstLine="640" w:firstLineChars="200"/>
        <w:rPr>
          <w:rFonts w:hint="eastAsia" w:ascii="黑体" w:hAnsi="黑体" w:eastAsia="黑体"/>
          <w:sz w:val="32"/>
          <w:szCs w:val="32"/>
        </w:rPr>
      </w:pPr>
      <w:r>
        <w:rPr>
          <w:rFonts w:hint="eastAsia" w:ascii="仿宋_GB2312" w:eastAsia="仿宋_GB2312"/>
          <w:sz w:val="32"/>
          <w:szCs w:val="32"/>
          <w:lang w:val="en-US" w:eastAsia="zh-CN"/>
        </w:rPr>
        <w:t>加强城市管理力度，资金按时拨付到位，确保工作正常运行。</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hint="eastAsia" w:ascii="仿宋_GB2312" w:eastAsia="仿宋_GB2312"/>
          <w:sz w:val="32"/>
          <w:szCs w:val="32"/>
        </w:rPr>
      </w:pPr>
      <w:r>
        <w:rPr>
          <w:rFonts w:hint="eastAsia" w:ascii="仿宋_GB2312" w:eastAsia="仿宋_GB2312"/>
          <w:sz w:val="32"/>
          <w:szCs w:val="32"/>
        </w:rPr>
        <w:t>本项目绩效评价结果为合格。针对实际，建议继续加大资金投入力度，保障工作正常运行。</w:t>
      </w: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2020年度</w:t>
      </w:r>
      <w:r>
        <w:rPr>
          <w:rFonts w:hint="eastAsia" w:asciiTheme="majorEastAsia" w:hAnsiTheme="majorEastAsia" w:eastAsiaTheme="majorEastAsia"/>
          <w:b/>
          <w:sz w:val="44"/>
          <w:szCs w:val="44"/>
          <w:lang w:val="en-US" w:eastAsia="zh-CN"/>
        </w:rPr>
        <w:t>县城市防洪工程管理观潮阁栈道工程</w:t>
      </w:r>
      <w:r>
        <w:rPr>
          <w:rFonts w:hint="eastAsia" w:asciiTheme="majorEastAsia" w:hAnsiTheme="majorEastAsia" w:eastAsiaTheme="majorEastAsia"/>
          <w:b/>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根据临武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hAnsiTheme="minorEastAsia"/>
          <w:sz w:val="32"/>
          <w:szCs w:val="32"/>
        </w:rPr>
        <w:t>对</w:t>
      </w:r>
      <w:r>
        <w:rPr>
          <w:rFonts w:hint="eastAsia" w:ascii="仿宋_GB2312" w:eastAsia="仿宋_GB2312"/>
          <w:sz w:val="32"/>
          <w:szCs w:val="32"/>
        </w:rPr>
        <w:t>2020年度</w:t>
      </w:r>
      <w:r>
        <w:rPr>
          <w:rFonts w:hint="eastAsia" w:ascii="仿宋_GB2312" w:eastAsia="仿宋_GB2312"/>
          <w:sz w:val="32"/>
          <w:szCs w:val="32"/>
          <w:lang w:val="en-US" w:eastAsia="zh-CN"/>
        </w:rPr>
        <w:t>县城市防洪工程管理观潮阁栈道工程</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县城市防洪工程管理观潮阁栈道工程项目是县委县政府根据城市内涝防洪需要而交办给我局的一项工作，其主要功能是城市防洪，栈道休闲。2020年县城市防洪工程管理观潮阁栈道工程项目年度预算资金92万元。</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rPr>
      </w:pPr>
      <w:r>
        <w:rPr>
          <w:rFonts w:hint="eastAsia" w:ascii="仿宋_GB2312" w:eastAsia="仿宋_GB2312"/>
          <w:sz w:val="32"/>
          <w:szCs w:val="32"/>
        </w:rPr>
        <w:t>1、项目绩效总目标</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该项目实施的目标是负责城市防洪栈道的修建。</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市防洪工程管理观潮阁栈道工程质量指标来看，按图施工，符合技术要求，从经济效益出发按时完工，符合计划标准，从社会效益指标来看，城市公用设施配套齐全，从生态效益指标来看河道得到有效保护，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2020年度，我</w:t>
      </w:r>
      <w:r>
        <w:rPr>
          <w:rFonts w:hint="eastAsia" w:ascii="仿宋" w:hAnsi="仿宋" w:eastAsia="仿宋"/>
          <w:sz w:val="32"/>
          <w:lang w:val="en-US" w:eastAsia="zh-CN"/>
        </w:rPr>
        <w:t>局</w:t>
      </w:r>
      <w:r>
        <w:rPr>
          <w:rFonts w:hint="eastAsia" w:ascii="仿宋" w:hAnsi="仿宋" w:eastAsia="仿宋"/>
          <w:sz w:val="32"/>
        </w:rPr>
        <w:t>按照项目建设要求，加强项目建设、验收等各个环节管理，保障项目按期完成，并投入运行，充分发挥调节功能。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2020年，城市防洪工程管理观潮阁栈道工程质量指标达到计划标准，时效指标按月拨付，经济效益指标到达计划标准，社会效益指标达到计划标准，社会公众或服务对象满意度指标达到98%。</w:t>
      </w: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城市防洪工程管理观潮阁栈道工程专项资金预算安排92万元，拨付情况按季度拨款。</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项目资金使用情况</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color w:val="000000"/>
          <w:kern w:val="0"/>
          <w:sz w:val="31"/>
          <w:szCs w:val="31"/>
          <w:lang w:val="en-US" w:eastAsia="zh-CN" w:bidi="ar"/>
        </w:rPr>
        <w:t>该项目资金使用严格按审批程序办理，操作规范，会计核算结果真实、准确，严格按照财务制度支付资金。</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在执行过程中有计划进行资金申报使用，完善资金管理及内部控制制度，确保资金安全，做到账款、账账、账实相符。</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lang w:val="en-US" w:eastAsia="zh-CN"/>
        </w:rPr>
        <w:t>局</w:t>
      </w:r>
      <w:r>
        <w:rPr>
          <w:rFonts w:hint="eastAsia" w:ascii="仿宋_GB2312" w:eastAsia="仿宋_GB2312"/>
          <w:sz w:val="32"/>
          <w:szCs w:val="32"/>
          <w:lang w:eastAsia="zh-CN"/>
        </w:rPr>
        <w:t>对该项目资金制定了专项资金管理办法</w:t>
      </w:r>
      <w:r>
        <w:rPr>
          <w:rFonts w:hint="eastAsia" w:ascii="仿宋_GB2312" w:eastAsia="仿宋_GB2312"/>
          <w:sz w:val="32"/>
          <w:szCs w:val="32"/>
        </w:rPr>
        <w:t>；</w:t>
      </w:r>
      <w:r>
        <w:rPr>
          <w:rFonts w:hint="eastAsia" w:ascii="仿宋_GB2312" w:eastAsia="仿宋_GB2312"/>
          <w:sz w:val="32"/>
          <w:szCs w:val="32"/>
          <w:lang w:eastAsia="zh-CN"/>
        </w:rPr>
        <w:t>严格</w:t>
      </w:r>
      <w:r>
        <w:rPr>
          <w:rFonts w:hint="eastAsia" w:ascii="仿宋_GB2312" w:eastAsia="仿宋_GB2312"/>
          <w:sz w:val="32"/>
          <w:szCs w:val="32"/>
        </w:rPr>
        <w:t>执行了财政资金使用管理的相关法律法规规章制度；使用资金</w:t>
      </w:r>
      <w:r>
        <w:rPr>
          <w:rFonts w:hint="eastAsia" w:ascii="仿宋_GB2312" w:eastAsia="仿宋_GB2312"/>
          <w:sz w:val="32"/>
          <w:szCs w:val="32"/>
          <w:lang w:eastAsia="zh-CN"/>
        </w:rPr>
        <w:t>完全符合</w:t>
      </w:r>
      <w:r>
        <w:rPr>
          <w:rFonts w:hint="eastAsia" w:ascii="仿宋_GB2312" w:eastAsia="仿宋_GB2312"/>
          <w:sz w:val="32"/>
          <w:szCs w:val="32"/>
        </w:rPr>
        <w:t>规范、安全、有效。</w:t>
      </w:r>
      <w:r>
        <w:rPr>
          <w:rFonts w:hint="eastAsia" w:ascii="仿宋" w:hAnsi="仿宋" w:eastAsia="仿宋" w:cs="仿宋"/>
          <w:color w:val="000000"/>
          <w:kern w:val="0"/>
          <w:sz w:val="31"/>
          <w:szCs w:val="31"/>
          <w:lang w:val="en-US" w:eastAsia="zh-CN" w:bidi="ar"/>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2020年该项目全面完成了产出指标数。</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市防洪工程管理观潮阁栈道工程质量指标来看，按图施工，符合技术要求，从经济效益出发按时完工，符合计划标准，从社会效益指标来看，城市公用设施配套齐全，从生态效益指标来看河道得到有效保护，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资金拨付不及时。</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建议</w:t>
      </w:r>
    </w:p>
    <w:p>
      <w:pPr>
        <w:ind w:firstLine="640" w:firstLineChars="200"/>
        <w:rPr>
          <w:rFonts w:hint="eastAsia" w:ascii="黑体" w:hAnsi="黑体" w:eastAsia="黑体"/>
          <w:sz w:val="32"/>
          <w:szCs w:val="32"/>
        </w:rPr>
      </w:pPr>
      <w:r>
        <w:rPr>
          <w:rFonts w:hint="eastAsia" w:ascii="仿宋_GB2312" w:eastAsia="仿宋_GB2312"/>
          <w:sz w:val="32"/>
          <w:szCs w:val="32"/>
          <w:lang w:val="en-US" w:eastAsia="zh-CN"/>
        </w:rPr>
        <w:t>资金按时拨付到位，确保工作正常运行。</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hint="eastAsia" w:ascii="仿宋_GB2312" w:eastAsia="仿宋_GB2312"/>
          <w:sz w:val="32"/>
          <w:szCs w:val="32"/>
        </w:rPr>
      </w:pPr>
      <w:r>
        <w:rPr>
          <w:rFonts w:hint="eastAsia" w:ascii="仿宋_GB2312" w:eastAsia="仿宋_GB2312"/>
          <w:sz w:val="32"/>
          <w:szCs w:val="32"/>
        </w:rPr>
        <w:t>本项目绩效评价结果为合格。针对实际，建议继续加大资金投入力度，保障工作正常运行。</w:t>
      </w: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2020年度</w:t>
      </w:r>
      <w:r>
        <w:rPr>
          <w:rFonts w:hint="eastAsia" w:asciiTheme="majorEastAsia" w:hAnsiTheme="majorEastAsia" w:eastAsiaTheme="majorEastAsia"/>
          <w:b/>
          <w:sz w:val="44"/>
          <w:szCs w:val="44"/>
          <w:lang w:val="en-US" w:eastAsia="zh-CN"/>
        </w:rPr>
        <w:t>城区查违执法大队</w:t>
      </w:r>
      <w:r>
        <w:rPr>
          <w:rFonts w:hint="eastAsia" w:asciiTheme="majorEastAsia" w:hAnsiTheme="majorEastAsia" w:eastAsiaTheme="majorEastAsia"/>
          <w:b/>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根据临武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hAnsiTheme="minorEastAsia"/>
          <w:sz w:val="32"/>
          <w:szCs w:val="32"/>
        </w:rPr>
        <w:t>对</w:t>
      </w:r>
      <w:r>
        <w:rPr>
          <w:rFonts w:hint="eastAsia" w:ascii="仿宋_GB2312" w:eastAsia="仿宋_GB2312"/>
          <w:sz w:val="32"/>
          <w:szCs w:val="32"/>
        </w:rPr>
        <w:t>2020年度</w:t>
      </w:r>
      <w:r>
        <w:rPr>
          <w:rFonts w:hint="eastAsia" w:ascii="仿宋_GB2312" w:eastAsia="仿宋_GB2312"/>
          <w:sz w:val="32"/>
          <w:szCs w:val="32"/>
          <w:lang w:val="en-US" w:eastAsia="zh-CN"/>
        </w:rPr>
        <w:t>城区查违执法大队</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ascii="仿宋_GB2312" w:eastAsia="仿宋_GB2312"/>
          <w:sz w:val="32"/>
          <w:szCs w:val="32"/>
        </w:rPr>
      </w:pPr>
      <w:r>
        <w:rPr>
          <w:rFonts w:hint="eastAsia" w:ascii="仿宋_GB2312" w:eastAsia="仿宋_GB2312"/>
          <w:sz w:val="32"/>
          <w:szCs w:val="32"/>
          <w:lang w:val="en-US" w:eastAsia="zh-CN"/>
        </w:rPr>
        <w:t>城区查违执法大队（执法四队）所属我单位内设机构，主要职责负责城乡规划方面的监督执法工作，2020年城区查违执法大队工作经费71.2万元，主要用于该项目工作的人员工资及社保支出。</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rPr>
      </w:pPr>
      <w:r>
        <w:rPr>
          <w:rFonts w:hint="eastAsia" w:ascii="仿宋_GB2312" w:eastAsia="仿宋_GB2312"/>
          <w:sz w:val="32"/>
          <w:szCs w:val="32"/>
        </w:rPr>
        <w:t>1、项目绩效总目标</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该项目实施的目标是规范城市管理，规划城乡建设规划</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区查违执法大队从质量指标来看，城市规划得到持续改善，从经济效益出发城市规划达到计划标准，从社会效益指标来看，街道整洁有序，减少违章建筑，从生态效益指标来看美化了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2020年度，我</w:t>
      </w:r>
      <w:r>
        <w:rPr>
          <w:rFonts w:hint="eastAsia" w:ascii="仿宋" w:hAnsi="仿宋" w:eastAsia="仿宋"/>
          <w:sz w:val="32"/>
          <w:lang w:val="en-US" w:eastAsia="zh-CN"/>
        </w:rPr>
        <w:t>局</w:t>
      </w:r>
      <w:r>
        <w:rPr>
          <w:rFonts w:hint="eastAsia" w:ascii="仿宋" w:hAnsi="仿宋" w:eastAsia="仿宋"/>
          <w:sz w:val="32"/>
        </w:rPr>
        <w:t>按照项目建设要求，加强项目建设、验收等各个环节管理，保障项目按期完成，并投入运行，充分发挥调节功能。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2020年，城区查违执法大队质量指标达到计划标准，时效指标按月拨付，经济效益指标到达计划标准，社会效益指标达到计划标准，社会公众或服务对象满意度指标达到98%。 </w:t>
      </w:r>
    </w:p>
    <w:p>
      <w:pPr>
        <w:ind w:firstLine="640" w:firstLineChars="200"/>
        <w:rPr>
          <w:rFonts w:ascii="黑体" w:hAnsi="黑体" w:eastAsia="黑体"/>
          <w:sz w:val="32"/>
          <w:szCs w:val="32"/>
        </w:rPr>
      </w:pPr>
      <w:r>
        <w:rPr>
          <w:rFonts w:hint="eastAsia" w:ascii="仿宋_GB2312" w:eastAsia="仿宋_GB2312"/>
          <w:sz w:val="32"/>
          <w:szCs w:val="32"/>
          <w:lang w:val="en-US" w:eastAsia="zh-CN"/>
        </w:rPr>
        <w:t xml:space="preserve"> </w:t>
      </w: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城区查违执法大队专项资金预算安排71.2万元，拨付情况按季度拨款。</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项目资金使用情况</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color w:val="000000"/>
          <w:kern w:val="0"/>
          <w:sz w:val="31"/>
          <w:szCs w:val="31"/>
          <w:lang w:val="en-US" w:eastAsia="zh-CN" w:bidi="ar"/>
        </w:rPr>
        <w:t>该项目资金使用严格按审批程序办理，操作规范，会计核算结果真实、准确。严格按照财务制度支付资金。</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在执行过程中有计划进行资金申报使用，完善资金管理及内部控制制度，确保资金安全，做到账款、账账、账实相符。</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lang w:val="en-US" w:eastAsia="zh-CN"/>
        </w:rPr>
        <w:t>局</w:t>
      </w:r>
      <w:r>
        <w:rPr>
          <w:rFonts w:hint="eastAsia" w:ascii="仿宋_GB2312" w:eastAsia="仿宋_GB2312"/>
          <w:sz w:val="32"/>
          <w:szCs w:val="32"/>
          <w:lang w:eastAsia="zh-CN"/>
        </w:rPr>
        <w:t>对该项目资金制定了专项资金管理办法</w:t>
      </w:r>
      <w:r>
        <w:rPr>
          <w:rFonts w:hint="eastAsia" w:ascii="仿宋_GB2312" w:eastAsia="仿宋_GB2312"/>
          <w:sz w:val="32"/>
          <w:szCs w:val="32"/>
        </w:rPr>
        <w:t>；</w:t>
      </w:r>
      <w:r>
        <w:rPr>
          <w:rFonts w:hint="eastAsia" w:ascii="仿宋_GB2312" w:eastAsia="仿宋_GB2312"/>
          <w:sz w:val="32"/>
          <w:szCs w:val="32"/>
          <w:lang w:eastAsia="zh-CN"/>
        </w:rPr>
        <w:t>严格</w:t>
      </w:r>
      <w:r>
        <w:rPr>
          <w:rFonts w:hint="eastAsia" w:ascii="仿宋_GB2312" w:eastAsia="仿宋_GB2312"/>
          <w:sz w:val="32"/>
          <w:szCs w:val="32"/>
        </w:rPr>
        <w:t>执行了财政资金使用管理的相关法律法规规章制度；使用资金</w:t>
      </w:r>
      <w:r>
        <w:rPr>
          <w:rFonts w:hint="eastAsia" w:ascii="仿宋_GB2312" w:eastAsia="仿宋_GB2312"/>
          <w:sz w:val="32"/>
          <w:szCs w:val="32"/>
          <w:lang w:eastAsia="zh-CN"/>
        </w:rPr>
        <w:t>完全符合</w:t>
      </w:r>
      <w:r>
        <w:rPr>
          <w:rFonts w:hint="eastAsia" w:ascii="仿宋_GB2312" w:eastAsia="仿宋_GB2312"/>
          <w:sz w:val="32"/>
          <w:szCs w:val="32"/>
        </w:rPr>
        <w:t>规范、安全、有效。</w:t>
      </w:r>
      <w:r>
        <w:rPr>
          <w:rFonts w:hint="eastAsia" w:ascii="仿宋" w:hAnsi="仿宋" w:eastAsia="仿宋" w:cs="仿宋"/>
          <w:color w:val="000000"/>
          <w:kern w:val="0"/>
          <w:sz w:val="31"/>
          <w:szCs w:val="31"/>
          <w:lang w:val="en-US" w:eastAsia="zh-CN" w:bidi="ar"/>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2020年该项目全面完成了产出指标数。</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城区查违执法大队质量指标达到计划标准，时效指标按月拨付，经济效益指标到达计划标准，社会效益指标达到计划标准，社会公众或服务对象满意度指标达到98%。</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_GB2312" w:hAnsi="黑体" w:eastAsia="仿宋_GB2312"/>
          <w:sz w:val="32"/>
          <w:szCs w:val="32"/>
          <w:lang w:val="en-US" w:eastAsia="zh-CN"/>
        </w:rPr>
        <w:t>由于该项工作量大，需要一批协管员协助管理，故需要相应的工作经费，在</w:t>
      </w:r>
      <w:r>
        <w:rPr>
          <w:rFonts w:hint="eastAsia" w:ascii="仿宋" w:hAnsi="仿宋" w:eastAsia="仿宋" w:cs="仿宋"/>
          <w:b w:val="0"/>
          <w:i w:val="0"/>
          <w:caps w:val="0"/>
          <w:color w:val="000000"/>
          <w:spacing w:val="0"/>
          <w:kern w:val="0"/>
          <w:sz w:val="32"/>
          <w:szCs w:val="32"/>
          <w:shd w:val="clear" w:fill="FFFFFF"/>
          <w:lang w:val="en-US" w:eastAsia="zh-CN" w:bidi="ar"/>
        </w:rPr>
        <w:t>资金安排、使用、核算上存在不及时现象。</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建议</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加强城市管理力度，资金按时拨付到位，确保工作正常运行。</w:t>
      </w:r>
    </w:p>
    <w:p>
      <w:pPr>
        <w:numPr>
          <w:ilvl w:val="0"/>
          <w:numId w:val="0"/>
        </w:numPr>
        <w:rPr>
          <w:rFonts w:hint="eastAsia" w:ascii="黑体" w:hAnsi="黑体" w:eastAsia="黑体"/>
          <w:sz w:val="32"/>
          <w:szCs w:val="32"/>
          <w:lang w:eastAsia="zh-CN"/>
        </w:rPr>
      </w:pPr>
    </w:p>
    <w:p>
      <w:pPr>
        <w:numPr>
          <w:ilvl w:val="0"/>
          <w:numId w:val="0"/>
        </w:numPr>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hint="eastAsia" w:ascii="仿宋_GB2312" w:eastAsia="仿宋_GB2312"/>
          <w:sz w:val="32"/>
          <w:szCs w:val="32"/>
        </w:rPr>
      </w:pPr>
      <w:r>
        <w:rPr>
          <w:rFonts w:hint="eastAsia" w:ascii="仿宋_GB2312" w:eastAsia="仿宋_GB2312"/>
          <w:sz w:val="32"/>
          <w:szCs w:val="32"/>
        </w:rPr>
        <w:t>本项目绩效评价结果为合格。针对实际，建议继续加大资金投入力度，保障工作正常运行。</w:t>
      </w: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2020年度</w:t>
      </w:r>
      <w:r>
        <w:rPr>
          <w:rFonts w:hint="eastAsia" w:asciiTheme="majorEastAsia" w:hAnsiTheme="majorEastAsia" w:eastAsiaTheme="majorEastAsia"/>
          <w:b/>
          <w:sz w:val="44"/>
          <w:szCs w:val="44"/>
          <w:lang w:val="en-US" w:eastAsia="zh-CN"/>
        </w:rPr>
        <w:t>预安县城区路灯亮化电费及维护费</w:t>
      </w:r>
      <w:r>
        <w:rPr>
          <w:rFonts w:hint="eastAsia" w:asciiTheme="majorEastAsia" w:hAnsiTheme="majorEastAsia" w:eastAsiaTheme="majorEastAsia"/>
          <w:b/>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根据临武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hAnsiTheme="minorEastAsia"/>
          <w:sz w:val="32"/>
          <w:szCs w:val="32"/>
        </w:rPr>
        <w:t>对</w:t>
      </w:r>
      <w:r>
        <w:rPr>
          <w:rFonts w:hint="eastAsia" w:ascii="仿宋_GB2312" w:eastAsia="仿宋_GB2312"/>
          <w:sz w:val="32"/>
          <w:szCs w:val="32"/>
        </w:rPr>
        <w:t>2020年度</w:t>
      </w:r>
      <w:r>
        <w:rPr>
          <w:rFonts w:hint="eastAsia" w:ascii="仿宋_GB2312" w:eastAsia="仿宋_GB2312"/>
          <w:sz w:val="32"/>
          <w:szCs w:val="32"/>
          <w:lang w:val="en-US" w:eastAsia="zh-CN"/>
        </w:rPr>
        <w:t>预安县城区路灯亮化电费及维护费</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预安县城区路灯亮化电费及维护项目是根据县委县政府要求从郴电国际移交至我局的一项工作，其主要功能是城区路灯亮化及维护。2020年预安县城区路灯亮化电费及维护费项目年度预算资金226.46万元。</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rPr>
      </w:pPr>
      <w:r>
        <w:rPr>
          <w:rFonts w:hint="eastAsia" w:ascii="仿宋_GB2312" w:eastAsia="仿宋_GB2312"/>
          <w:sz w:val="32"/>
          <w:szCs w:val="32"/>
        </w:rPr>
        <w:t>1、项目绩效总目标</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该项目实施的目标是负责城市路灯亮化及维护。</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预安县城区路灯亮化电费及维护费项目从质量指标来看，亮化率达98%，修复率达计划标准，从经济效益出发按时缴纳亮化费，从社会效益指标来看，城市公用设施配套齐全，从生态效益指标来看亮化城市，美化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spacing w:line="600" w:lineRule="exact"/>
        <w:ind w:firstLine="640" w:firstLineChars="200"/>
        <w:jc w:val="left"/>
        <w:rPr>
          <w:rFonts w:ascii="仿宋" w:hAnsi="仿宋" w:eastAsia="仿宋"/>
          <w:sz w:val="32"/>
        </w:rPr>
      </w:pPr>
      <w:r>
        <w:rPr>
          <w:rFonts w:hint="eastAsia" w:ascii="仿宋" w:hAnsi="仿宋" w:eastAsia="仿宋"/>
          <w:sz w:val="32"/>
        </w:rPr>
        <w:t>2020年度，我</w:t>
      </w:r>
      <w:r>
        <w:rPr>
          <w:rFonts w:hint="eastAsia" w:ascii="仿宋" w:hAnsi="仿宋" w:eastAsia="仿宋"/>
          <w:sz w:val="32"/>
          <w:lang w:val="en-US" w:eastAsia="zh-CN"/>
        </w:rPr>
        <w:t>局</w:t>
      </w:r>
      <w:r>
        <w:rPr>
          <w:rFonts w:hint="eastAsia" w:ascii="仿宋" w:hAnsi="仿宋" w:eastAsia="仿宋"/>
          <w:sz w:val="32"/>
        </w:rPr>
        <w:t>按照项目建设要求，加强项目建设、验收等各个环节管理，保障项目按期完成，并投入运行，充分发挥调节功能。同时，通过强化预算约束和执行，认真贯彻先有预算后有支出的原则，确保项目资金达到预期效果。</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2020年，预安县城区路灯亮化电费及维护费质量指标达到计划标准，时效指标按月拨付，经济效益指标到达计划标准，社会效益指标达到计划标准，社会公众或服务对象满意度指标达到98%。</w:t>
      </w: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预安县城区路灯亮化电费及维护费专项资金预算安排226.46万元，拨付情况按季度拨款。</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项目资金使用情况</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color w:val="000000"/>
          <w:kern w:val="0"/>
          <w:sz w:val="31"/>
          <w:szCs w:val="31"/>
          <w:lang w:val="en-US" w:eastAsia="zh-CN" w:bidi="ar"/>
        </w:rPr>
        <w:t>该项目资金使用严格按审批程序办理，操作规范，会计核算结果真实、准确。严格按照财务制度支付资金。</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在执行过程中有计划进行资金申报使用，完善资金管理及内部控制制度，确保资金安全，做到账款、账账、账实相符。</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lang w:val="en-US" w:eastAsia="zh-CN"/>
        </w:rPr>
        <w:t>局</w:t>
      </w:r>
      <w:r>
        <w:rPr>
          <w:rFonts w:hint="eastAsia" w:ascii="仿宋_GB2312" w:eastAsia="仿宋_GB2312"/>
          <w:sz w:val="32"/>
          <w:szCs w:val="32"/>
          <w:lang w:eastAsia="zh-CN"/>
        </w:rPr>
        <w:t>对该项目资金制定了专项资金管理办法</w:t>
      </w:r>
      <w:r>
        <w:rPr>
          <w:rFonts w:hint="eastAsia" w:ascii="仿宋_GB2312" w:eastAsia="仿宋_GB2312"/>
          <w:sz w:val="32"/>
          <w:szCs w:val="32"/>
        </w:rPr>
        <w:t>；</w:t>
      </w:r>
      <w:r>
        <w:rPr>
          <w:rFonts w:hint="eastAsia" w:ascii="仿宋_GB2312" w:eastAsia="仿宋_GB2312"/>
          <w:sz w:val="32"/>
          <w:szCs w:val="32"/>
          <w:lang w:eastAsia="zh-CN"/>
        </w:rPr>
        <w:t>严格</w:t>
      </w:r>
      <w:r>
        <w:rPr>
          <w:rFonts w:hint="eastAsia" w:ascii="仿宋_GB2312" w:eastAsia="仿宋_GB2312"/>
          <w:sz w:val="32"/>
          <w:szCs w:val="32"/>
        </w:rPr>
        <w:t>执行了财政资金使用管理的相关法律法规规章制度；使用资金</w:t>
      </w:r>
      <w:r>
        <w:rPr>
          <w:rFonts w:hint="eastAsia" w:ascii="仿宋_GB2312" w:eastAsia="仿宋_GB2312"/>
          <w:sz w:val="32"/>
          <w:szCs w:val="32"/>
          <w:lang w:eastAsia="zh-CN"/>
        </w:rPr>
        <w:t>完全符合</w:t>
      </w:r>
      <w:r>
        <w:rPr>
          <w:rFonts w:hint="eastAsia" w:ascii="仿宋_GB2312" w:eastAsia="仿宋_GB2312"/>
          <w:sz w:val="32"/>
          <w:szCs w:val="32"/>
        </w:rPr>
        <w:t>规范、安全、有效。</w:t>
      </w:r>
      <w:r>
        <w:rPr>
          <w:rFonts w:hint="eastAsia" w:ascii="仿宋" w:hAnsi="仿宋" w:eastAsia="仿宋" w:cs="仿宋"/>
          <w:color w:val="000000"/>
          <w:kern w:val="0"/>
          <w:sz w:val="31"/>
          <w:szCs w:val="31"/>
          <w:lang w:val="en-US" w:eastAsia="zh-CN" w:bidi="ar"/>
        </w:rPr>
        <w:t>项目资金管理遵循节约支出、防范风险和提高经济效益原则，所有资金均按专项资金管理制度执行。</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2020年该项目全面完成了产出指标数。</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预安县城区路灯亮化电费及维护费项目从质量指标来看，亮化率达98%，修复率达计划标准，从经济效益出发按时缴纳亮化费，从社会效益指标来看，城市公用设施配套齐全，从生态效益指标来看亮化城市，美化城市，提升了城市品位，社会公众满意度达98%。</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单位自评该项目符合绩效目标评价各项指标。</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资金拨付不及时。</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建议</w:t>
      </w:r>
    </w:p>
    <w:p>
      <w:pPr>
        <w:ind w:firstLine="640" w:firstLineChars="200"/>
        <w:rPr>
          <w:rFonts w:hint="eastAsia" w:ascii="黑体" w:hAnsi="黑体" w:eastAsia="黑体"/>
          <w:sz w:val="32"/>
          <w:szCs w:val="32"/>
        </w:rPr>
      </w:pPr>
      <w:r>
        <w:rPr>
          <w:rFonts w:hint="eastAsia" w:ascii="仿宋_GB2312" w:eastAsia="仿宋_GB2312"/>
          <w:sz w:val="32"/>
          <w:szCs w:val="32"/>
          <w:lang w:val="en-US" w:eastAsia="zh-CN"/>
        </w:rPr>
        <w:t>资金按时拨付到位，确保工作正常运行。</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40" w:firstLineChars="200"/>
        <w:rPr>
          <w:rFonts w:hint="eastAsia" w:ascii="仿宋_GB2312" w:eastAsia="仿宋_GB2312"/>
          <w:sz w:val="32"/>
          <w:szCs w:val="32"/>
        </w:rPr>
      </w:pPr>
      <w:r>
        <w:rPr>
          <w:rFonts w:hint="eastAsia" w:ascii="仿宋_GB2312" w:eastAsia="仿宋_GB2312"/>
          <w:sz w:val="32"/>
          <w:szCs w:val="32"/>
        </w:rPr>
        <w:t>本项目绩效评价结果为合格。针对实际，建议继续加大资金投入力度，保障工作正常运行。</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lang w:val="en-US" w:eastAsia="zh-CN"/>
        </w:rPr>
        <w:t>城市管理和综合执法</w:t>
      </w:r>
      <w:r>
        <w:rPr>
          <w:rFonts w:hint="eastAsia" w:asciiTheme="majorEastAsia" w:hAnsiTheme="majorEastAsia" w:eastAsiaTheme="majorEastAsia"/>
          <w:b/>
          <w:sz w:val="36"/>
          <w:szCs w:val="36"/>
        </w:rPr>
        <w:t>局2020年度部门整体支出绩效评价报告</w:t>
      </w:r>
    </w:p>
    <w:p>
      <w:pPr>
        <w:jc w:val="cente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为强化财政支出绩效管理，促进财政资金使用的科学化、合理化和精细化，</w:t>
      </w:r>
      <w:r>
        <w:rPr>
          <w:rFonts w:hint="eastAsia" w:ascii="仿宋_GB2312" w:eastAsia="仿宋_GB2312"/>
          <w:sz w:val="32"/>
          <w:szCs w:val="32"/>
          <w:lang w:eastAsia="zh-CN"/>
        </w:rPr>
        <w:t>根据临武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sz w:val="32"/>
          <w:szCs w:val="32"/>
          <w:lang w:val="en-US" w:eastAsia="zh-CN"/>
        </w:rPr>
        <w:t>城市管理和综合执法</w:t>
      </w:r>
      <w:r>
        <w:rPr>
          <w:rFonts w:hint="eastAsia" w:ascii="仿宋_GB2312" w:eastAsia="仿宋_GB2312"/>
          <w:sz w:val="32"/>
          <w:szCs w:val="32"/>
        </w:rPr>
        <w:t>局2020年度部门整体支出进行了绩效评价，现将有关情况报告如下：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rPr>
        <w:t>县城市管理行政执法局内设</w:t>
      </w:r>
      <w:r>
        <w:rPr>
          <w:rFonts w:hint="eastAsia" w:eastAsia="仿宋_GB2312"/>
          <w:sz w:val="32"/>
          <w:szCs w:val="32"/>
          <w:lang w:val="en-US" w:eastAsia="zh-CN"/>
        </w:rPr>
        <w:t>机构：办公室、政工人事股、政策法规股、行政审批股、综合考 核股、综合执法大队（6个执法分队）。</w:t>
      </w:r>
    </w:p>
    <w:p>
      <w:pPr>
        <w:widowControl/>
        <w:spacing w:line="60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县城市管理和综合执法局所属二级事业单位3个：县市政设施管护所、县园林绿化服务中心、县环境卫生服务中心（股级）。</w:t>
      </w:r>
    </w:p>
    <w:p>
      <w:pPr>
        <w:widowControl/>
        <w:spacing w:line="600" w:lineRule="exact"/>
        <w:ind w:firstLine="640" w:firstLineChars="200"/>
        <w:jc w:val="left"/>
        <w:rPr>
          <w:rFonts w:hint="eastAsia" w:ascii="仿宋_GB2312" w:eastAsia="仿宋_GB2312"/>
          <w:b/>
          <w:sz w:val="32"/>
          <w:szCs w:val="32"/>
        </w:rPr>
      </w:pPr>
      <w:r>
        <w:rPr>
          <w:rFonts w:hint="eastAsia" w:eastAsia="仿宋_GB2312"/>
          <w:sz w:val="32"/>
          <w:szCs w:val="32"/>
          <w:lang w:val="en-US" w:eastAsia="zh-CN"/>
        </w:rPr>
        <w:t>县城市管理和综合执法局机关核定编制78名，其中行政编制5名（待上级下达执法专项编制时予以收回），执法编制73名（暂使用全拨事业编制）。</w:t>
      </w:r>
    </w:p>
    <w:p>
      <w:pPr>
        <w:widowControl/>
        <w:numPr>
          <w:ilvl w:val="0"/>
          <w:numId w:val="3"/>
        </w:numPr>
        <w:spacing w:line="600" w:lineRule="exact"/>
        <w:ind w:firstLine="660"/>
        <w:jc w:val="left"/>
        <w:rPr>
          <w:rFonts w:hint="eastAsia" w:ascii="仿宋_GB2312" w:eastAsia="仿宋_GB2312"/>
          <w:b/>
          <w:sz w:val="32"/>
          <w:szCs w:val="32"/>
        </w:rPr>
      </w:pPr>
      <w:r>
        <w:rPr>
          <w:rFonts w:hint="eastAsia" w:ascii="仿宋_GB2312" w:eastAsia="仿宋_GB2312"/>
          <w:b/>
          <w:sz w:val="32"/>
          <w:szCs w:val="32"/>
        </w:rPr>
        <w:t>部门主要工作职责</w:t>
      </w:r>
    </w:p>
    <w:p>
      <w:pPr>
        <w:widowControl/>
        <w:numPr>
          <w:ilvl w:val="0"/>
          <w:numId w:val="0"/>
        </w:numPr>
        <w:spacing w:line="600" w:lineRule="exact"/>
        <w:ind w:firstLine="640" w:firstLineChars="200"/>
        <w:jc w:val="left"/>
        <w:rPr>
          <w:rFonts w:ascii="仿宋_GB2312" w:eastAsia="仿宋_GB2312"/>
          <w:b/>
          <w:sz w:val="32"/>
          <w:szCs w:val="32"/>
        </w:rPr>
      </w:pPr>
      <w:r>
        <w:rPr>
          <w:rFonts w:hint="eastAsia" w:eastAsia="仿宋_GB2312"/>
          <w:sz w:val="32"/>
          <w:szCs w:val="32"/>
        </w:rPr>
        <w:t>主要职责为贯彻执行国家、省市有关城市管理</w:t>
      </w:r>
      <w:r>
        <w:rPr>
          <w:rFonts w:hint="eastAsia" w:eastAsia="仿宋_GB2312"/>
          <w:sz w:val="32"/>
          <w:szCs w:val="32"/>
          <w:lang w:val="en-US" w:eastAsia="zh-CN"/>
        </w:rPr>
        <w:t>和综合执法工作</w:t>
      </w:r>
      <w:r>
        <w:rPr>
          <w:rFonts w:hint="eastAsia" w:eastAsia="仿宋_GB2312"/>
          <w:sz w:val="32"/>
          <w:szCs w:val="32"/>
        </w:rPr>
        <w:t>的法律、法规及规章政策；</w:t>
      </w:r>
      <w:r>
        <w:rPr>
          <w:rFonts w:hint="eastAsia" w:eastAsia="仿宋_GB2312"/>
          <w:sz w:val="32"/>
          <w:szCs w:val="32"/>
          <w:lang w:val="en-US" w:eastAsia="zh-CN"/>
        </w:rPr>
        <w:t>编制县城市管理和综合执法方面的发展规划和年度计划；会同有关部门编制城市绿化规划，并组织实施；参与制定各项相关城市基础建设（城区内园林绿化和风景区、市容环境卫生、市政基础设施、公用事业设施、管线管网等）的专项规划。</w:t>
      </w:r>
      <w:r>
        <w:rPr>
          <w:rFonts w:hint="eastAsia" w:eastAsia="仿宋_GB2312"/>
          <w:sz w:val="32"/>
          <w:szCs w:val="32"/>
        </w:rPr>
        <w:t>负责</w:t>
      </w:r>
      <w:r>
        <w:rPr>
          <w:rFonts w:hint="eastAsia" w:eastAsia="仿宋_GB2312"/>
          <w:sz w:val="32"/>
          <w:szCs w:val="32"/>
          <w:lang w:val="en-US" w:eastAsia="zh-CN"/>
        </w:rPr>
        <w:t>环境卫生、市容秩序、市政公用设施运行、城市广场、人行道及管理范围内公共区域静态交通秩序、城市公共停车设施运行的监督管理工作；参与城市停车场建设规划工作；负责城区道路绿化、公园景观带的管理和维护工作</w:t>
      </w:r>
      <w:r>
        <w:rPr>
          <w:rFonts w:hint="eastAsia" w:eastAsia="仿宋_GB2312"/>
          <w:sz w:val="32"/>
          <w:szCs w:val="32"/>
          <w:lang w:eastAsia="zh-CN"/>
        </w:rPr>
        <w:t>；</w:t>
      </w:r>
      <w:r>
        <w:rPr>
          <w:rFonts w:hint="eastAsia" w:eastAsia="仿宋_GB2312"/>
          <w:sz w:val="32"/>
          <w:szCs w:val="32"/>
          <w:lang w:val="en-US" w:eastAsia="zh-CN"/>
        </w:rPr>
        <w:t>负责相对集中行使国务院、省人民政府批复确定的行政处罚和法律法规授权的综合执法工作。负责组织全县联合执法行动、专项综合整治行动、跨区域的重大复杂违法案件查处；完成</w:t>
      </w:r>
      <w:r>
        <w:rPr>
          <w:rFonts w:hint="eastAsia" w:eastAsia="仿宋_GB2312"/>
          <w:sz w:val="32"/>
          <w:szCs w:val="32"/>
        </w:rPr>
        <w:t>县委、县政府交办的其他事项。</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ascii="仿宋_GB2312" w:eastAsia="仿宋_GB2312"/>
          <w:b/>
          <w:sz w:val="32"/>
          <w:szCs w:val="32"/>
        </w:rPr>
      </w:pPr>
      <w:r>
        <w:rPr>
          <w:rFonts w:hint="eastAsia" w:ascii="仿宋_GB2312" w:eastAsia="仿宋_GB2312"/>
          <w:b/>
          <w:sz w:val="32"/>
          <w:szCs w:val="32"/>
        </w:rPr>
        <w:t>（一） 2020年部门预算情况</w:t>
      </w:r>
    </w:p>
    <w:p>
      <w:pPr>
        <w:widowControl/>
        <w:spacing w:line="600" w:lineRule="exact"/>
        <w:ind w:firstLine="660"/>
        <w:jc w:val="left"/>
        <w:rPr>
          <w:rFonts w:eastAsia="黑体"/>
          <w:sz w:val="32"/>
          <w:szCs w:val="32"/>
        </w:rPr>
      </w:pPr>
      <w:r>
        <w:rPr>
          <w:rFonts w:hint="eastAsia" w:eastAsia="仿宋_GB2312"/>
          <w:sz w:val="32"/>
          <w:szCs w:val="32"/>
          <w:lang w:eastAsia="zh-CN"/>
        </w:rPr>
        <w:t>2020</w:t>
      </w:r>
      <w:r>
        <w:rPr>
          <w:rFonts w:eastAsia="仿宋_GB2312"/>
          <w:sz w:val="32"/>
          <w:szCs w:val="32"/>
        </w:rPr>
        <w:t>年一般公共预算拨款收入</w:t>
      </w:r>
      <w:r>
        <w:rPr>
          <w:rFonts w:hint="eastAsia" w:eastAsia="仿宋_GB2312"/>
          <w:sz w:val="32"/>
          <w:szCs w:val="32"/>
          <w:lang w:val="en-US" w:eastAsia="zh-CN"/>
        </w:rPr>
        <w:t>1565.76</w:t>
      </w:r>
      <w:r>
        <w:rPr>
          <w:rFonts w:eastAsia="仿宋_GB2312"/>
          <w:sz w:val="32"/>
          <w:szCs w:val="32"/>
        </w:rPr>
        <w:t>万元，具体安排情况如下：</w:t>
      </w:r>
    </w:p>
    <w:p>
      <w:pPr>
        <w:widowControl/>
        <w:spacing w:line="600" w:lineRule="exact"/>
        <w:ind w:firstLine="660"/>
        <w:jc w:val="left"/>
        <w:rPr>
          <w:rFonts w:eastAsia="黑体"/>
          <w:sz w:val="32"/>
          <w:szCs w:val="32"/>
        </w:rPr>
      </w:pPr>
      <w:r>
        <w:rPr>
          <w:rFonts w:eastAsia="仿宋_GB2312"/>
          <w:sz w:val="32"/>
          <w:szCs w:val="32"/>
        </w:rPr>
        <w:t>（一）基本支出：</w:t>
      </w:r>
      <w:r>
        <w:rPr>
          <w:rFonts w:hint="eastAsia" w:eastAsia="仿宋_GB2312"/>
          <w:sz w:val="32"/>
          <w:szCs w:val="32"/>
          <w:lang w:eastAsia="zh-CN"/>
        </w:rPr>
        <w:t>2020</w:t>
      </w:r>
      <w:r>
        <w:rPr>
          <w:rFonts w:eastAsia="仿宋_GB2312"/>
          <w:sz w:val="32"/>
          <w:szCs w:val="32"/>
        </w:rPr>
        <w:t>年年初预算数为</w:t>
      </w:r>
      <w:r>
        <w:rPr>
          <w:rFonts w:hint="eastAsia" w:eastAsia="仿宋_GB2312"/>
          <w:sz w:val="32"/>
          <w:szCs w:val="32"/>
          <w:lang w:val="en-US" w:eastAsia="zh-CN"/>
        </w:rPr>
        <w:t>679.1</w:t>
      </w:r>
      <w:r>
        <w:rPr>
          <w:rFonts w:eastAsia="仿宋_GB2312"/>
          <w:sz w:val="32"/>
          <w:szCs w:val="32"/>
        </w:rPr>
        <w:t>万元，是指为保障单位机构正常运转、完成日常工作任务而发生的各项支出，包括用于基本工资、津贴补贴等人员经费以及办公费、印刷费、水电费、办公设备购置等日常公用经费。</w:t>
      </w:r>
    </w:p>
    <w:p>
      <w:pPr>
        <w:ind w:firstLine="640" w:firstLineChars="200"/>
        <w:rPr>
          <w:rFonts w:ascii="仿宋_GB2312" w:eastAsia="仿宋_GB2312"/>
          <w:b/>
          <w:bCs/>
          <w:color w:val="4BACC6" w:themeColor="accent5"/>
          <w:sz w:val="32"/>
          <w:szCs w:val="32"/>
          <w14:textFill>
            <w14:solidFill>
              <w14:schemeClr w14:val="accent5"/>
            </w14:solidFill>
          </w14:textFill>
        </w:rPr>
      </w:pPr>
      <w:r>
        <w:rPr>
          <w:rFonts w:eastAsia="仿宋_GB2312"/>
          <w:sz w:val="32"/>
          <w:szCs w:val="32"/>
        </w:rPr>
        <w:t>（二）项目支出：</w:t>
      </w:r>
      <w:r>
        <w:rPr>
          <w:rFonts w:hint="eastAsia" w:eastAsia="仿宋_GB2312"/>
          <w:sz w:val="32"/>
          <w:szCs w:val="32"/>
          <w:lang w:eastAsia="zh-CN"/>
        </w:rPr>
        <w:t>2020</w:t>
      </w:r>
      <w:r>
        <w:rPr>
          <w:rFonts w:eastAsia="仿宋_GB2312"/>
          <w:sz w:val="32"/>
          <w:szCs w:val="32"/>
        </w:rPr>
        <w:t>年年初预算数为</w:t>
      </w:r>
      <w:r>
        <w:rPr>
          <w:rFonts w:hint="eastAsia" w:eastAsia="仿宋_GB2312"/>
          <w:sz w:val="32"/>
          <w:szCs w:val="32"/>
          <w:lang w:val="en-US" w:eastAsia="zh-CN"/>
        </w:rPr>
        <w:t>886.66</w:t>
      </w:r>
      <w:r>
        <w:rPr>
          <w:rFonts w:eastAsia="仿宋_GB2312"/>
          <w:sz w:val="32"/>
          <w:szCs w:val="32"/>
        </w:rPr>
        <w:t>万元，是指单位为完成特定行政工作任务或事业发展目标而发生的支出，包括有关事业发展专项、专项业务费、基本建设支出等。</w:t>
      </w:r>
      <w:r>
        <w:rPr>
          <w:rFonts w:hint="eastAsia" w:eastAsia="仿宋_GB2312"/>
          <w:sz w:val="32"/>
          <w:szCs w:val="32"/>
          <w:lang w:val="en-US" w:eastAsia="zh-CN"/>
        </w:rPr>
        <w:t>2020年年中追加预算资金</w:t>
      </w:r>
      <w:r>
        <w:rPr>
          <w:rFonts w:hint="default" w:eastAsia="仿宋_GB2312"/>
          <w:sz w:val="32"/>
          <w:szCs w:val="32"/>
          <w:lang w:val="en-US" w:eastAsia="zh-CN"/>
        </w:rPr>
        <w:t>260</w:t>
      </w:r>
      <w:r>
        <w:rPr>
          <w:rFonts w:hint="eastAsia" w:eastAsia="仿宋_GB2312"/>
          <w:sz w:val="32"/>
          <w:szCs w:val="32"/>
          <w:lang w:val="en-US" w:eastAsia="zh-CN"/>
        </w:rPr>
        <w:t>万元，主要是水泡窝简易垃圾场改造工程资金；追减资金</w:t>
      </w:r>
      <w:r>
        <w:rPr>
          <w:rFonts w:hint="default" w:eastAsia="仿宋_GB2312"/>
          <w:sz w:val="32"/>
          <w:szCs w:val="32"/>
          <w:lang w:val="en-US" w:eastAsia="zh-CN"/>
        </w:rPr>
        <w:t>73.4</w:t>
      </w:r>
      <w:r>
        <w:rPr>
          <w:rFonts w:hint="eastAsia" w:eastAsia="仿宋_GB2312"/>
          <w:sz w:val="32"/>
          <w:szCs w:val="32"/>
          <w:lang w:val="en-US" w:eastAsia="zh-CN"/>
        </w:rPr>
        <w:t>万元，主要是水泡窝简易垃圾场改造存量资金22万元，往来资金51.4万元。</w:t>
      </w:r>
    </w:p>
    <w:p>
      <w:pPr>
        <w:ind w:firstLine="643" w:firstLineChars="200"/>
        <w:rPr>
          <w:rFonts w:ascii="仿宋_GB2312" w:eastAsia="仿宋_GB2312"/>
          <w:b/>
          <w:sz w:val="32"/>
          <w:szCs w:val="32"/>
        </w:rPr>
      </w:pPr>
      <w:r>
        <w:rPr>
          <w:rFonts w:hint="eastAsia" w:ascii="仿宋_GB2312" w:eastAsia="仿宋_GB2312"/>
          <w:b/>
          <w:sz w:val="32"/>
          <w:szCs w:val="32"/>
        </w:rPr>
        <w:t>（二）2020年度部门决算情况</w:t>
      </w:r>
    </w:p>
    <w:p>
      <w:pPr>
        <w:numPr>
          <w:ilvl w:val="0"/>
          <w:numId w:val="4"/>
        </w:numPr>
        <w:ind w:firstLine="640" w:firstLineChars="200"/>
        <w:rPr>
          <w:rFonts w:hint="eastAsia" w:ascii="仿宋_GB2312" w:eastAsia="仿宋_GB2312"/>
          <w:sz w:val="32"/>
          <w:szCs w:val="32"/>
        </w:rPr>
      </w:pPr>
      <w:r>
        <w:rPr>
          <w:rFonts w:hint="eastAsia" w:ascii="仿宋_GB2312" w:eastAsia="仿宋_GB2312"/>
          <w:sz w:val="32"/>
          <w:szCs w:val="32"/>
        </w:rPr>
        <w:t>全年收入情况</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2020年财政拨款收入1762.3万元，政府性基金预算收入0万元，非税收入259.9万元。</w:t>
      </w:r>
    </w:p>
    <w:p>
      <w:pPr>
        <w:ind w:firstLine="640" w:firstLineChars="200"/>
        <w:rPr>
          <w:rFonts w:ascii="仿宋_GB2312" w:eastAsia="仿宋_GB2312"/>
          <w:sz w:val="32"/>
          <w:szCs w:val="32"/>
        </w:rPr>
      </w:pPr>
      <w:r>
        <w:rPr>
          <w:rFonts w:hint="eastAsia" w:ascii="仿宋_GB2312" w:eastAsia="仿宋_GB2312"/>
          <w:sz w:val="32"/>
          <w:szCs w:val="32"/>
        </w:rPr>
        <w:t>2、全年支出情况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2020年支出决算数1850.5万元，基本支出1062.4万元，占比57%，项目支出788.1万元，占比43%。</w:t>
      </w:r>
    </w:p>
    <w:p>
      <w:pPr>
        <w:ind w:firstLine="640" w:firstLineChars="200"/>
        <w:rPr>
          <w:rFonts w:ascii="仿宋_GB2312" w:eastAsia="仿宋_GB2312"/>
          <w:sz w:val="32"/>
          <w:szCs w:val="32"/>
        </w:rPr>
      </w:pPr>
      <w:r>
        <w:rPr>
          <w:rFonts w:hint="eastAsia" w:ascii="仿宋_GB2312" w:eastAsia="仿宋_GB2312"/>
          <w:sz w:val="32"/>
          <w:szCs w:val="32"/>
        </w:rPr>
        <w:t>3、结转结余情况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2020年期末结余312.72万元。</w:t>
      </w:r>
    </w:p>
    <w:p>
      <w:pPr>
        <w:ind w:firstLine="643" w:firstLineChars="200"/>
        <w:rPr>
          <w:rFonts w:ascii="仿宋_GB2312" w:eastAsia="仿宋_GB2312"/>
          <w:b/>
          <w:sz w:val="32"/>
          <w:szCs w:val="32"/>
        </w:rPr>
      </w:pPr>
      <w:r>
        <w:rPr>
          <w:rFonts w:hint="eastAsia" w:ascii="仿宋_GB2312" w:eastAsia="仿宋_GB2312"/>
          <w:b/>
          <w:sz w:val="32"/>
          <w:szCs w:val="32"/>
        </w:rPr>
        <w:t>（三）“三公”经费管理情况</w:t>
      </w:r>
    </w:p>
    <w:p>
      <w:pPr>
        <w:widowControl/>
        <w:spacing w:line="600" w:lineRule="exact"/>
        <w:ind w:firstLine="660"/>
        <w:rPr>
          <w:rFonts w:eastAsia="仿宋_GB2312"/>
          <w:sz w:val="32"/>
          <w:szCs w:val="32"/>
        </w:rPr>
      </w:pPr>
      <w:r>
        <w:rPr>
          <w:rFonts w:hint="eastAsia" w:eastAsia="仿宋_GB2312"/>
          <w:sz w:val="32"/>
          <w:szCs w:val="32"/>
          <w:lang w:eastAsia="zh-CN"/>
        </w:rPr>
        <w:t>2020</w:t>
      </w:r>
      <w:r>
        <w:rPr>
          <w:rFonts w:eastAsia="仿宋_GB2312"/>
          <w:sz w:val="32"/>
          <w:szCs w:val="32"/>
        </w:rPr>
        <w:t>年“三公”经费预算数为</w:t>
      </w:r>
      <w:r>
        <w:rPr>
          <w:rFonts w:eastAsia="仿宋_GB2312"/>
          <w:sz w:val="32"/>
          <w:szCs w:val="32"/>
          <w:u w:val="single"/>
        </w:rPr>
        <w:t xml:space="preserve"> </w:t>
      </w:r>
      <w:r>
        <w:rPr>
          <w:rFonts w:hint="eastAsia" w:eastAsia="仿宋_GB2312"/>
          <w:sz w:val="32"/>
          <w:szCs w:val="32"/>
          <w:u w:val="single"/>
          <w:lang w:val="en-US" w:eastAsia="zh-CN"/>
        </w:rPr>
        <w:t>27</w:t>
      </w:r>
      <w:r>
        <w:rPr>
          <w:rFonts w:eastAsia="仿宋_GB2312"/>
          <w:sz w:val="32"/>
          <w:szCs w:val="32"/>
          <w:u w:val="single"/>
        </w:rPr>
        <w:t xml:space="preserve"> </w:t>
      </w:r>
      <w:r>
        <w:rPr>
          <w:rFonts w:eastAsia="仿宋_GB2312"/>
          <w:sz w:val="32"/>
          <w:szCs w:val="32"/>
        </w:rPr>
        <w:t>万元，其中，公务接待费</w:t>
      </w:r>
      <w:r>
        <w:rPr>
          <w:rFonts w:eastAsia="仿宋_GB2312"/>
          <w:sz w:val="32"/>
          <w:szCs w:val="32"/>
          <w:u w:val="single"/>
        </w:rPr>
        <w:t xml:space="preserve"> </w:t>
      </w:r>
      <w:r>
        <w:rPr>
          <w:rFonts w:hint="eastAsia" w:eastAsia="仿宋_GB2312"/>
          <w:sz w:val="32"/>
          <w:szCs w:val="32"/>
          <w:u w:val="single"/>
          <w:lang w:val="en-US" w:eastAsia="zh-CN"/>
        </w:rPr>
        <w:t>4</w:t>
      </w:r>
      <w:r>
        <w:rPr>
          <w:rFonts w:eastAsia="仿宋_GB2312"/>
          <w:sz w:val="32"/>
          <w:szCs w:val="32"/>
          <w:u w:val="single"/>
        </w:rPr>
        <w:t xml:space="preserve"> </w:t>
      </w:r>
      <w:r>
        <w:rPr>
          <w:rFonts w:eastAsia="仿宋_GB2312"/>
          <w:sz w:val="32"/>
          <w:szCs w:val="32"/>
        </w:rPr>
        <w:t>万元，公务用车购置及运行费</w:t>
      </w:r>
      <w:r>
        <w:rPr>
          <w:rFonts w:eastAsia="仿宋_GB2312"/>
          <w:sz w:val="32"/>
          <w:szCs w:val="32"/>
          <w:u w:val="single"/>
        </w:rPr>
        <w:t xml:space="preserve"> </w:t>
      </w:r>
      <w:r>
        <w:rPr>
          <w:rFonts w:hint="eastAsia" w:eastAsia="仿宋_GB2312"/>
          <w:sz w:val="32"/>
          <w:szCs w:val="32"/>
          <w:u w:val="single"/>
          <w:lang w:val="en-US" w:eastAsia="zh-CN"/>
        </w:rPr>
        <w:t>23</w:t>
      </w:r>
      <w:r>
        <w:rPr>
          <w:rFonts w:eastAsia="仿宋_GB2312"/>
          <w:sz w:val="32"/>
          <w:szCs w:val="32"/>
          <w:u w:val="single"/>
        </w:rPr>
        <w:t xml:space="preserve"> </w:t>
      </w:r>
      <w:r>
        <w:rPr>
          <w:rFonts w:eastAsia="仿宋_GB2312"/>
          <w:sz w:val="32"/>
          <w:szCs w:val="32"/>
        </w:rPr>
        <w:t xml:space="preserve">万元（其中，公务用车购置费 </w:t>
      </w:r>
      <w:r>
        <w:rPr>
          <w:rFonts w:hint="eastAsia" w:eastAsia="仿宋_GB2312"/>
          <w:sz w:val="32"/>
          <w:szCs w:val="32"/>
          <w:lang w:val="en-US" w:eastAsia="zh-CN"/>
        </w:rPr>
        <w:t>0</w:t>
      </w:r>
      <w:r>
        <w:rPr>
          <w:rFonts w:eastAsia="仿宋_GB2312"/>
          <w:sz w:val="32"/>
          <w:szCs w:val="32"/>
        </w:rPr>
        <w:t>万元，公务用车运行费</w:t>
      </w:r>
      <w:r>
        <w:rPr>
          <w:rFonts w:hint="eastAsia" w:eastAsia="仿宋_GB2312"/>
          <w:sz w:val="32"/>
          <w:szCs w:val="32"/>
          <w:lang w:val="en-US" w:eastAsia="zh-CN"/>
        </w:rPr>
        <w:t>23</w:t>
      </w:r>
      <w:r>
        <w:rPr>
          <w:rFonts w:eastAsia="仿宋_GB2312"/>
          <w:sz w:val="32"/>
          <w:szCs w:val="32"/>
        </w:rPr>
        <w:t>万元），因公出国（境）费</w:t>
      </w:r>
      <w:r>
        <w:rPr>
          <w:rFonts w:hint="eastAsia" w:eastAsia="仿宋_GB2312"/>
          <w:sz w:val="32"/>
          <w:szCs w:val="32"/>
          <w:u w:val="single"/>
          <w:lang w:val="en-US" w:eastAsia="zh-CN"/>
        </w:rPr>
        <w:t>0</w:t>
      </w:r>
      <w:r>
        <w:rPr>
          <w:rFonts w:eastAsia="仿宋_GB2312"/>
          <w:sz w:val="32"/>
          <w:szCs w:val="32"/>
        </w:rPr>
        <w:t>万元。</w:t>
      </w:r>
      <w:r>
        <w:rPr>
          <w:rFonts w:hint="eastAsia" w:eastAsia="仿宋_GB2312"/>
          <w:sz w:val="32"/>
          <w:szCs w:val="32"/>
          <w:lang w:eastAsia="zh-CN"/>
        </w:rPr>
        <w:t>2020</w:t>
      </w:r>
      <w:r>
        <w:rPr>
          <w:rFonts w:eastAsia="仿宋_GB2312"/>
          <w:sz w:val="32"/>
          <w:szCs w:val="32"/>
        </w:rPr>
        <w:t>年“三公”经费预算较</w:t>
      </w:r>
      <w:r>
        <w:rPr>
          <w:rFonts w:hint="eastAsia" w:eastAsia="仿宋_GB2312"/>
          <w:sz w:val="32"/>
          <w:szCs w:val="32"/>
          <w:lang w:eastAsia="zh-CN"/>
        </w:rPr>
        <w:t>2019</w:t>
      </w:r>
      <w:r>
        <w:rPr>
          <w:rFonts w:eastAsia="仿宋_GB2312"/>
          <w:sz w:val="32"/>
          <w:szCs w:val="32"/>
        </w:rPr>
        <w:t>年减少</w:t>
      </w:r>
      <w:r>
        <w:rPr>
          <w:rFonts w:eastAsia="仿宋_GB2312"/>
          <w:sz w:val="32"/>
          <w:szCs w:val="32"/>
          <w:u w:val="single"/>
        </w:rPr>
        <w:t xml:space="preserve"> </w:t>
      </w:r>
      <w:r>
        <w:rPr>
          <w:rFonts w:hint="eastAsia" w:eastAsia="仿宋_GB2312"/>
          <w:sz w:val="32"/>
          <w:szCs w:val="32"/>
          <w:u w:val="single"/>
          <w:lang w:val="en-US" w:eastAsia="zh-CN"/>
        </w:rPr>
        <w:t>23.5</w:t>
      </w:r>
      <w:r>
        <w:rPr>
          <w:rFonts w:eastAsia="仿宋_GB2312"/>
          <w:sz w:val="32"/>
          <w:szCs w:val="32"/>
        </w:rPr>
        <w:t>万元，主要</w:t>
      </w:r>
      <w:r>
        <w:rPr>
          <w:rFonts w:hint="eastAsia" w:eastAsia="仿宋_GB2312"/>
          <w:sz w:val="32"/>
          <w:szCs w:val="32"/>
          <w:lang w:val="en-US" w:eastAsia="zh-CN"/>
        </w:rPr>
        <w:t>是坚持厉行节约，从严控制“三公”经费的支出</w:t>
      </w:r>
      <w:r>
        <w:rPr>
          <w:rFonts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仿宋_GB2312" w:eastAsia="仿宋_GB2312"/>
          <w:b/>
          <w:sz w:val="32"/>
          <w:szCs w:val="32"/>
        </w:rPr>
      </w:pPr>
      <w:r>
        <w:rPr>
          <w:rFonts w:hint="eastAsia" w:ascii="仿宋_GB2312" w:eastAsia="仿宋_GB2312"/>
          <w:b/>
          <w:sz w:val="32"/>
          <w:szCs w:val="32"/>
        </w:rPr>
        <w:t>（一）部门绩效总目标</w:t>
      </w:r>
    </w:p>
    <w:p>
      <w:pPr>
        <w:widowControl/>
        <w:spacing w:line="600" w:lineRule="exact"/>
        <w:ind w:firstLine="660"/>
        <w:rPr>
          <w:rFonts w:eastAsia="仿宋_GB2312"/>
          <w:sz w:val="32"/>
          <w:szCs w:val="32"/>
        </w:rPr>
      </w:pPr>
      <w:r>
        <w:rPr>
          <w:rFonts w:hint="eastAsia" w:eastAsia="仿宋_GB2312"/>
          <w:sz w:val="32"/>
          <w:szCs w:val="32"/>
          <w:lang w:val="en-US" w:eastAsia="zh-CN"/>
        </w:rPr>
        <w:t>目标1:</w:t>
      </w:r>
      <w:r>
        <w:rPr>
          <w:rFonts w:hint="default" w:eastAsia="仿宋_GB2312"/>
          <w:sz w:val="32"/>
          <w:szCs w:val="32"/>
          <w:lang w:val="en-US" w:eastAsia="zh-CN"/>
        </w:rPr>
        <w:t>对县城区主要街道的市政设施进行维护，规范户外广告，严格行政审批工作</w:t>
      </w:r>
      <w:r>
        <w:rPr>
          <w:rFonts w:hint="eastAsia" w:eastAsia="仿宋_GB2312"/>
          <w:sz w:val="32"/>
          <w:szCs w:val="32"/>
          <w:lang w:val="en-US" w:eastAsia="zh-CN"/>
        </w:rPr>
        <w:t>；加强市容市貌管理，对县城区域段武水河清淤保洁，对县城区“牛皮癣”小广告清理，打造美丽临武，建设美好家园。</w:t>
      </w:r>
      <w:r>
        <w:rPr>
          <w:rFonts w:hint="eastAsia" w:eastAsia="仿宋_GB2312"/>
          <w:sz w:val="32"/>
          <w:szCs w:val="32"/>
          <w:lang w:val="en-US" w:eastAsia="zh-CN"/>
        </w:rPr>
        <w:br w:type="textWrapping"/>
      </w:r>
      <w:r>
        <w:rPr>
          <w:rFonts w:hint="default" w:eastAsia="仿宋_GB2312"/>
          <w:sz w:val="32"/>
          <w:szCs w:val="32"/>
          <w:lang w:val="en-US" w:eastAsia="zh-CN"/>
        </w:rPr>
        <w:t xml:space="preserve">    </w:t>
      </w:r>
      <w:r>
        <w:rPr>
          <w:rFonts w:hint="eastAsia" w:eastAsia="仿宋_GB2312"/>
          <w:sz w:val="32"/>
          <w:szCs w:val="32"/>
          <w:lang w:val="en-US" w:eastAsia="zh-CN"/>
        </w:rPr>
        <w:t>目标2</w:t>
      </w:r>
      <w:r>
        <w:rPr>
          <w:rFonts w:hint="default" w:eastAsia="仿宋_GB2312"/>
          <w:sz w:val="32"/>
          <w:szCs w:val="32"/>
          <w:lang w:val="en-US" w:eastAsia="zh-CN"/>
        </w:rPr>
        <w:t>：对县城区内</w:t>
      </w:r>
      <w:r>
        <w:rPr>
          <w:rFonts w:hint="eastAsia" w:eastAsia="仿宋_GB2312"/>
          <w:sz w:val="32"/>
          <w:szCs w:val="32"/>
          <w:lang w:val="en-US" w:eastAsia="zh-CN"/>
        </w:rPr>
        <w:t>燃放烟花爆竹进行规范管理，规范管理农户自产自销区域点；加强管理渣土运输及城市违章建筑管理，为我县创建国家卫生县城、文明县城、园林县城打好基础！</w:t>
      </w:r>
    </w:p>
    <w:p>
      <w:pPr>
        <w:ind w:firstLine="643" w:firstLineChars="200"/>
        <w:rPr>
          <w:rFonts w:ascii="仿宋_GB2312" w:eastAsia="仿宋_GB2312"/>
          <w:b/>
          <w:sz w:val="32"/>
          <w:szCs w:val="32"/>
        </w:rPr>
      </w:pPr>
      <w:r>
        <w:rPr>
          <w:rFonts w:hint="eastAsia" w:ascii="仿宋_GB2312" w:eastAsia="仿宋_GB2312"/>
          <w:b/>
          <w:sz w:val="32"/>
          <w:szCs w:val="32"/>
        </w:rPr>
        <w:t>（二）2020年部门绩效目标</w:t>
      </w:r>
    </w:p>
    <w:p>
      <w:pPr>
        <w:ind w:firstLine="640" w:firstLineChars="200"/>
        <w:rPr>
          <w:rFonts w:ascii="仿宋_GB2312" w:eastAsia="仿宋_GB2312"/>
          <w:sz w:val="32"/>
          <w:szCs w:val="32"/>
        </w:rPr>
      </w:pPr>
      <w:r>
        <w:rPr>
          <w:rFonts w:hint="eastAsia" w:ascii="仿宋_GB2312" w:eastAsia="仿宋_GB2312"/>
          <w:sz w:val="32"/>
          <w:szCs w:val="32"/>
        </w:rPr>
        <w:t>（绩效目标指向明确、细化量化、合理可行；反映整体支出的相关数量、质量、成本、时效和满意度的量化指标至少5个，并能在评价时反映如期实现情况及可行程度。）</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720"/>
        <w:jc w:val="left"/>
      </w:pPr>
      <w:r>
        <w:rPr>
          <w:rFonts w:hint="eastAsia" w:ascii="仿宋" w:hAnsi="仿宋" w:eastAsia="仿宋" w:cs="仿宋"/>
          <w:b w:val="0"/>
          <w:i w:val="0"/>
          <w:caps w:val="0"/>
          <w:color w:val="000000"/>
          <w:spacing w:val="0"/>
          <w:kern w:val="0"/>
          <w:sz w:val="32"/>
          <w:szCs w:val="32"/>
          <w:shd w:val="clear" w:fill="FFFFFF"/>
          <w:lang w:val="en-US" w:eastAsia="zh-CN" w:bidi="ar"/>
        </w:rPr>
        <w:t>绩效管理严格按照上级部门要求，开展自评工作，对评价结果及时总结上报。</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72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我单位按照预算法按时完成预决算编制。在执行过程中有计划进行资金申报使用，完善资金管理及内部控制制度，确保资金安全，做到账款、账账、账实相符。为本单位经济和社会事业发展提供资金保障。</w:t>
      </w:r>
    </w:p>
    <w:p>
      <w:pPr>
        <w:ind w:firstLine="640" w:firstLineChars="200"/>
        <w:rPr>
          <w:rFonts w:ascii="黑体" w:hAnsi="黑体" w:eastAsia="黑体"/>
          <w:bCs/>
          <w:sz w:val="32"/>
          <w:szCs w:val="32"/>
        </w:rPr>
      </w:pPr>
      <w:r>
        <w:rPr>
          <w:rFonts w:hint="eastAsia" w:ascii="黑体" w:hAnsi="黑体" w:eastAsia="黑体"/>
          <w:sz w:val="32"/>
          <w:szCs w:val="32"/>
          <w:lang w:val="en-US" w:eastAsia="zh-CN"/>
        </w:rPr>
        <w:t>六</w:t>
      </w:r>
      <w:r>
        <w:rPr>
          <w:rFonts w:hint="eastAsia" w:ascii="黑体" w:hAnsi="黑体" w:eastAsia="黑体"/>
          <w:sz w:val="32"/>
          <w:szCs w:val="32"/>
        </w:rPr>
        <w:t>、</w:t>
      </w:r>
      <w:r>
        <w:rPr>
          <w:rFonts w:hint="eastAsia" w:ascii="黑体" w:hAnsi="黑体" w:eastAsia="黑体"/>
          <w:bCs/>
          <w:sz w:val="32"/>
          <w:szCs w:val="32"/>
        </w:rPr>
        <w:t>存在的问题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72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由于工作量大，对本单位经济和社会事业发展在资金安排、使用、核算上存在不及时现象，在今后工作中，进一步提高工作效率，为全县经济和社会事业发展更好地服好务。</w:t>
      </w:r>
    </w:p>
    <w:p>
      <w:pPr>
        <w:ind w:firstLine="640" w:firstLineChars="200"/>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、改进措施和</w:t>
      </w:r>
      <w:r>
        <w:rPr>
          <w:rFonts w:hint="eastAsia" w:ascii="黑体" w:hAnsi="黑体" w:eastAsia="黑体"/>
          <w:bCs/>
          <w:sz w:val="32"/>
          <w:szCs w:val="32"/>
        </w:rPr>
        <w:t>建议</w:t>
      </w:r>
    </w:p>
    <w:p>
      <w:pPr>
        <w:ind w:firstLine="640" w:firstLineChars="200"/>
        <w:rPr>
          <w:rFonts w:ascii="仿宋_GB2312" w:hAnsi="黑体" w:eastAsia="仿宋_GB2312"/>
          <w:sz w:val="32"/>
          <w:szCs w:val="32"/>
        </w:rPr>
      </w:pPr>
      <w:r>
        <w:rPr>
          <w:rFonts w:hint="eastAsia" w:ascii="仿宋_GB2312" w:hAnsi="黑体" w:eastAsia="仿宋_GB2312"/>
          <w:sz w:val="32"/>
          <w:szCs w:val="32"/>
        </w:rPr>
        <w:t>针对存在的问题提出建议，提出的建议应具有可行性、操作性，且有利于改进类似问题的导向。</w:t>
      </w:r>
    </w:p>
    <w:p>
      <w:pPr>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、绩效预算应用建议</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本年</w:t>
      </w:r>
      <w:r>
        <w:rPr>
          <w:rFonts w:hint="eastAsia" w:ascii="仿宋" w:hAnsi="仿宋" w:eastAsia="仿宋"/>
          <w:sz w:val="32"/>
          <w:szCs w:val="32"/>
        </w:rPr>
        <w:t>绩效评价结果为合格。针对</w:t>
      </w:r>
      <w:r>
        <w:rPr>
          <w:rFonts w:hint="eastAsia" w:ascii="仿宋" w:hAnsi="仿宋" w:eastAsia="仿宋"/>
          <w:sz w:val="32"/>
          <w:szCs w:val="32"/>
          <w:lang w:val="en-US" w:eastAsia="zh-CN"/>
        </w:rPr>
        <w:t>城管工作</w:t>
      </w:r>
      <w:r>
        <w:rPr>
          <w:rFonts w:hint="eastAsia" w:ascii="仿宋" w:hAnsi="仿宋" w:eastAsia="仿宋"/>
          <w:sz w:val="32"/>
          <w:szCs w:val="32"/>
        </w:rPr>
        <w:t>的实际，建议继续加大资金投入力度，保障工作正常运行。</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ind w:firstLine="3840" w:firstLineChars="1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临武县城市管理和综合执法局  </w:t>
      </w:r>
    </w:p>
    <w:p>
      <w:pPr>
        <w:ind w:firstLine="3840" w:firstLineChars="1200"/>
        <w:rPr>
          <w:rFonts w:hint="eastAsia" w:eastAsia="黑体"/>
          <w:sz w:val="32"/>
          <w:szCs w:val="32"/>
          <w:lang w:val="en-US" w:eastAsia="zh-CN"/>
        </w:rPr>
      </w:pPr>
      <w:r>
        <w:rPr>
          <w:rFonts w:hint="eastAsia" w:ascii="仿宋" w:hAnsi="仿宋" w:eastAsia="仿宋"/>
          <w:sz w:val="32"/>
          <w:szCs w:val="32"/>
          <w:lang w:val="en-US" w:eastAsia="zh-CN"/>
        </w:rPr>
        <w:t xml:space="preserve">      2020年9月19日                                                          </w:t>
      </w:r>
      <w:r>
        <w:rPr>
          <w:rFonts w:eastAsia="黑体"/>
          <w:sz w:val="32"/>
          <w:szCs w:val="32"/>
        </w:rPr>
        <w:br w:type="page"/>
      </w: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楷体_GB2312"/>
          <w:kern w:val="0"/>
          <w:sz w:val="24"/>
        </w:rPr>
        <w:t>（以2020年对2019年度部门整体支出绩效自评为例）</w:t>
      </w:r>
      <w:r>
        <w:rPr>
          <w:rFonts w:eastAsia="仿宋_GB2312"/>
          <w:kern w:val="0"/>
          <w:sz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2019年实际在职人数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78</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2018年决算数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2019年预算数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2019年决算数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56.46</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38</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10.24</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42.96</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7.82</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22</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9.66</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5.68</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16</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0.58</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1619</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2028.8</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1294.4</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76.9</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353</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134.85</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1542.1</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1675.8</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1159.56</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20" w:firstLineChars="200"/>
              <w:jc w:val="left"/>
              <w:rPr>
                <w:rFonts w:hint="eastAsia" w:eastAsia="仿宋_GB2312"/>
                <w:kern w:val="0"/>
                <w:szCs w:val="21"/>
              </w:rPr>
            </w:pPr>
            <w:r>
              <w:rPr>
                <w:rFonts w:eastAsia="仿宋_GB2312"/>
                <w:kern w:val="0"/>
                <w:szCs w:val="21"/>
              </w:rPr>
              <w:t>3、省级专项资金</w:t>
            </w:r>
          </w:p>
          <w:p>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noWrap w:val="0"/>
            <w:vAlign w:val="center"/>
          </w:tcPr>
          <w:p>
            <w:pPr>
              <w:widowControl/>
              <w:jc w:val="center"/>
              <w:rPr>
                <w:rFonts w:eastAsia="仿宋_GB2312"/>
                <w:kern w:val="0"/>
                <w:szCs w:val="21"/>
              </w:rPr>
            </w:pPr>
          </w:p>
        </w:tc>
        <w:tc>
          <w:tcPr>
            <w:tcW w:w="2240" w:type="dxa"/>
            <w:gridSpan w:val="2"/>
            <w:noWrap w:val="0"/>
            <w:vAlign w:val="center"/>
          </w:tcPr>
          <w:p>
            <w:pPr>
              <w:widowControl/>
              <w:jc w:val="center"/>
              <w:rPr>
                <w:rFonts w:eastAsia="仿宋_GB2312"/>
                <w:kern w:val="0"/>
                <w:szCs w:val="21"/>
              </w:rPr>
            </w:pPr>
          </w:p>
        </w:tc>
        <w:tc>
          <w:tcPr>
            <w:tcW w:w="1832" w:type="dxa"/>
            <w:gridSpan w:val="2"/>
            <w:noWrap w:val="0"/>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eastAsia="仿宋_GB2312"/>
                <w:kern w:val="0"/>
                <w:szCs w:val="21"/>
              </w:rPr>
            </w:pPr>
            <w:r>
              <w:rPr>
                <w:rFonts w:eastAsia="仿宋_GB2312"/>
                <w:kern w:val="0"/>
                <w:szCs w:val="21"/>
              </w:rPr>
              <w:t>4、其他事业类发展资金</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w:t>
            </w:r>
          </w:p>
        </w:tc>
        <w:tc>
          <w:tcPr>
            <w:tcW w:w="2038" w:type="dxa"/>
            <w:gridSpan w:val="2"/>
            <w:noWrap w:val="0"/>
            <w:vAlign w:val="center"/>
          </w:tcPr>
          <w:p>
            <w:pPr>
              <w:widowControl/>
              <w:jc w:val="center"/>
              <w:rPr>
                <w:rFonts w:eastAsia="仿宋_GB2312"/>
                <w:kern w:val="0"/>
                <w:szCs w:val="21"/>
              </w:rPr>
            </w:pPr>
          </w:p>
        </w:tc>
        <w:tc>
          <w:tcPr>
            <w:tcW w:w="2240" w:type="dxa"/>
            <w:gridSpan w:val="2"/>
            <w:noWrap w:val="0"/>
            <w:vAlign w:val="center"/>
          </w:tcPr>
          <w:p>
            <w:pPr>
              <w:widowControl/>
              <w:jc w:val="center"/>
              <w:rPr>
                <w:rFonts w:eastAsia="仿宋_GB2312"/>
                <w:kern w:val="0"/>
                <w:szCs w:val="21"/>
              </w:rPr>
            </w:pPr>
          </w:p>
        </w:tc>
        <w:tc>
          <w:tcPr>
            <w:tcW w:w="1832" w:type="dxa"/>
            <w:gridSpan w:val="2"/>
            <w:noWrap w:val="0"/>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673.07</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123.7</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173.55</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widowControl/>
              <w:jc w:val="center"/>
              <w:rPr>
                <w:rFonts w:hint="default" w:eastAsia="仿宋_GB2312"/>
                <w:color w:val="FF0000"/>
                <w:kern w:val="0"/>
                <w:szCs w:val="21"/>
                <w:lang w:val="en-US" w:eastAsia="zh-CN"/>
              </w:rPr>
            </w:pPr>
            <w:r>
              <w:rPr>
                <w:rFonts w:eastAsia="仿宋_GB2312"/>
                <w:color w:val="FF0000"/>
                <w:kern w:val="0"/>
                <w:szCs w:val="21"/>
              </w:rPr>
              <w:t>　</w:t>
            </w:r>
            <w:r>
              <w:rPr>
                <w:rFonts w:hint="eastAsia" w:eastAsia="仿宋_GB2312"/>
                <w:color w:val="FF0000"/>
                <w:kern w:val="0"/>
                <w:szCs w:val="21"/>
                <w:lang w:val="en-US" w:eastAsia="zh-CN"/>
              </w:rPr>
              <w:t>104.62</w:t>
            </w:r>
          </w:p>
        </w:tc>
        <w:tc>
          <w:tcPr>
            <w:tcW w:w="2240"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38.4</w:t>
            </w:r>
            <w:r>
              <w:rPr>
                <w:rFonts w:eastAsia="仿宋_GB2312"/>
                <w:color w:val="FF0000"/>
                <w:kern w:val="0"/>
                <w:szCs w:val="21"/>
              </w:rPr>
              <w:t>　</w:t>
            </w:r>
          </w:p>
        </w:tc>
        <w:tc>
          <w:tcPr>
            <w:tcW w:w="1832"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18.77</w:t>
            </w:r>
            <w:r>
              <w:rPr>
                <w:rFonts w:eastAsia="仿宋_GB2312"/>
                <w:color w:val="FF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97.84</w:t>
            </w:r>
            <w:r>
              <w:rPr>
                <w:rFonts w:eastAsia="仿宋_GB2312"/>
                <w:color w:val="FF0000"/>
                <w:kern w:val="0"/>
                <w:szCs w:val="21"/>
              </w:rPr>
              <w:t>　</w:t>
            </w:r>
          </w:p>
        </w:tc>
        <w:tc>
          <w:tcPr>
            <w:tcW w:w="2240"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21.5</w:t>
            </w:r>
            <w:r>
              <w:rPr>
                <w:rFonts w:eastAsia="仿宋_GB2312"/>
                <w:color w:val="FF0000"/>
                <w:kern w:val="0"/>
                <w:szCs w:val="21"/>
              </w:rPr>
              <w:t>　</w:t>
            </w:r>
          </w:p>
        </w:tc>
        <w:tc>
          <w:tcPr>
            <w:tcW w:w="1832" w:type="dxa"/>
            <w:gridSpan w:val="2"/>
            <w:noWrap w:val="0"/>
            <w:vAlign w:val="center"/>
          </w:tcPr>
          <w:p>
            <w:pPr>
              <w:widowControl/>
              <w:jc w:val="center"/>
              <w:rPr>
                <w:rFonts w:hint="default" w:eastAsia="仿宋_GB2312"/>
                <w:color w:val="FF0000"/>
                <w:kern w:val="0"/>
                <w:szCs w:val="21"/>
                <w:lang w:val="en-US" w:eastAsia="zh-CN"/>
              </w:rPr>
            </w:pPr>
            <w:r>
              <w:rPr>
                <w:rFonts w:eastAsia="仿宋_GB2312"/>
                <w:color w:val="FF0000"/>
                <w:kern w:val="0"/>
                <w:szCs w:val="21"/>
              </w:rPr>
              <w:t>　</w:t>
            </w:r>
            <w:r>
              <w:rPr>
                <w:rFonts w:hint="eastAsia" w:eastAsia="仿宋_GB2312"/>
                <w:color w:val="FF0000"/>
                <w:kern w:val="0"/>
                <w:szCs w:val="21"/>
                <w:lang w:val="en-US" w:eastAsia="zh-CN"/>
              </w:rPr>
              <w:t>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0</w:t>
            </w:r>
            <w:r>
              <w:rPr>
                <w:rFonts w:eastAsia="仿宋_GB2312"/>
                <w:color w:val="FF0000"/>
                <w:kern w:val="0"/>
                <w:szCs w:val="21"/>
              </w:rPr>
              <w:t>　</w:t>
            </w:r>
          </w:p>
        </w:tc>
        <w:tc>
          <w:tcPr>
            <w:tcW w:w="2240"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1.5</w:t>
            </w:r>
            <w:r>
              <w:rPr>
                <w:rFonts w:eastAsia="仿宋_GB2312"/>
                <w:color w:val="FF0000"/>
                <w:kern w:val="0"/>
                <w:szCs w:val="21"/>
              </w:rPr>
              <w:t>　</w:t>
            </w:r>
          </w:p>
        </w:tc>
        <w:tc>
          <w:tcPr>
            <w:tcW w:w="1832"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0.8</w:t>
            </w:r>
            <w:r>
              <w:rPr>
                <w:rFonts w:eastAsia="仿宋_GB2312"/>
                <w:color w:val="FF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楼堂馆所控制情况</w:t>
            </w:r>
            <w:r>
              <w:rPr>
                <w:rFonts w:eastAsia="仿宋_GB2312"/>
                <w:kern w:val="0"/>
                <w:szCs w:val="21"/>
              </w:rPr>
              <w:br w:type="textWrapping"/>
            </w:r>
            <w:r>
              <w:rPr>
                <w:rFonts w:eastAsia="仿宋_GB2312"/>
                <w:kern w:val="0"/>
                <w:szCs w:val="21"/>
              </w:rPr>
              <w:t>（2019年完工项目）</w:t>
            </w:r>
          </w:p>
        </w:tc>
        <w:tc>
          <w:tcPr>
            <w:tcW w:w="1189" w:type="dxa"/>
            <w:noWrap w:val="0"/>
            <w:vAlign w:val="center"/>
          </w:tcPr>
          <w:p>
            <w:pPr>
              <w:widowControl/>
              <w:spacing w:line="240" w:lineRule="exact"/>
              <w:jc w:val="center"/>
              <w:rPr>
                <w:rFonts w:eastAsia="仿宋_GB2312"/>
                <w:bCs/>
                <w:kern w:val="0"/>
                <w:szCs w:val="21"/>
              </w:rPr>
            </w:pPr>
            <w:r>
              <w:rPr>
                <w:rFonts w:eastAsia="仿宋_GB2312"/>
                <w:bCs/>
                <w:kern w:val="0"/>
                <w:szCs w:val="21"/>
              </w:rPr>
              <w:t>批复规模</w:t>
            </w:r>
            <w:r>
              <w:rPr>
                <w:rFonts w:eastAsia="仿宋_GB2312"/>
                <w:bCs/>
                <w:kern w:val="0"/>
                <w:szCs w:val="21"/>
              </w:rPr>
              <w:br w:type="textWrapping"/>
            </w: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eastAsia="仿宋_GB2312"/>
                <w:kern w:val="0"/>
                <w:szCs w:val="21"/>
              </w:rPr>
            </w:pPr>
            <w:r>
              <w:rPr>
                <w:rFonts w:eastAsia="仿宋_GB2312"/>
                <w:kern w:val="0"/>
                <w:szCs w:val="21"/>
              </w:rPr>
              <w:t>　</w:t>
            </w:r>
          </w:p>
        </w:tc>
        <w:tc>
          <w:tcPr>
            <w:tcW w:w="849" w:type="dxa"/>
            <w:noWrap w:val="0"/>
            <w:vAlign w:val="center"/>
          </w:tcPr>
          <w:p>
            <w:pPr>
              <w:widowControl/>
              <w:jc w:val="left"/>
              <w:rPr>
                <w:rFonts w:eastAsia="仿宋_GB2312"/>
                <w:kern w:val="0"/>
                <w:szCs w:val="21"/>
              </w:rPr>
            </w:pPr>
            <w:r>
              <w:rPr>
                <w:rFonts w:eastAsia="仿宋_GB2312"/>
                <w:kern w:val="0"/>
                <w:szCs w:val="21"/>
              </w:rPr>
              <w:t>　</w:t>
            </w:r>
          </w:p>
        </w:tc>
        <w:tc>
          <w:tcPr>
            <w:tcW w:w="1129" w:type="dxa"/>
            <w:noWrap w:val="0"/>
            <w:vAlign w:val="center"/>
          </w:tcPr>
          <w:p>
            <w:pPr>
              <w:widowControl/>
              <w:jc w:val="left"/>
              <w:rPr>
                <w:rFonts w:eastAsia="仿宋_GB2312"/>
                <w:kern w:val="0"/>
                <w:szCs w:val="21"/>
              </w:rPr>
            </w:pPr>
            <w:r>
              <w:rPr>
                <w:rFonts w:eastAsia="仿宋_GB2312"/>
                <w:kern w:val="0"/>
                <w:szCs w:val="21"/>
              </w:rPr>
              <w:t>　</w:t>
            </w:r>
          </w:p>
        </w:tc>
        <w:tc>
          <w:tcPr>
            <w:tcW w:w="1111" w:type="dxa"/>
            <w:noWrap w:val="0"/>
            <w:vAlign w:val="center"/>
          </w:tcPr>
          <w:p>
            <w:pPr>
              <w:widowControl/>
              <w:jc w:val="left"/>
              <w:rPr>
                <w:rFonts w:eastAsia="仿宋_GB2312"/>
                <w:kern w:val="0"/>
                <w:szCs w:val="21"/>
              </w:rPr>
            </w:pPr>
            <w:r>
              <w:rPr>
                <w:rFonts w:eastAsia="仿宋_GB2312"/>
                <w:kern w:val="0"/>
                <w:szCs w:val="21"/>
              </w:rPr>
              <w:t>　</w:t>
            </w:r>
          </w:p>
        </w:tc>
        <w:tc>
          <w:tcPr>
            <w:tcW w:w="969" w:type="dxa"/>
            <w:noWrap w:val="0"/>
            <w:vAlign w:val="center"/>
          </w:tcPr>
          <w:p>
            <w:pPr>
              <w:widowControl/>
              <w:jc w:val="left"/>
              <w:rPr>
                <w:rFonts w:eastAsia="仿宋_GB2312"/>
                <w:kern w:val="0"/>
                <w:szCs w:val="21"/>
              </w:rPr>
            </w:pPr>
            <w:r>
              <w:rPr>
                <w:rFonts w:eastAsia="仿宋_GB2312"/>
                <w:kern w:val="0"/>
                <w:szCs w:val="21"/>
              </w:rPr>
              <w:t>　</w:t>
            </w:r>
          </w:p>
        </w:tc>
        <w:tc>
          <w:tcPr>
            <w:tcW w:w="863" w:type="dxa"/>
            <w:noWrap w:val="0"/>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eastAsia="仿宋_GB2312"/>
                <w:kern w:val="0"/>
                <w:szCs w:val="21"/>
              </w:rPr>
            </w:pPr>
            <w:r>
              <w:rPr>
                <w:rFonts w:eastAsia="仿宋_GB2312"/>
                <w:kern w:val="0"/>
                <w:szCs w:val="21"/>
              </w:rPr>
              <w:t>　</w:t>
            </w:r>
          </w:p>
        </w:tc>
      </w:tr>
    </w:tbl>
    <w:p>
      <w:pPr>
        <w:spacing w:line="360" w:lineRule="exact"/>
        <w:rPr>
          <w:rFonts w:eastAsia="方正小标宋_GBK"/>
          <w:color w:val="000000"/>
          <w:kern w:val="0"/>
          <w:sz w:val="36"/>
          <w:szCs w:val="36"/>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r>
        <w:rPr>
          <w:rFonts w:hint="eastAsia" w:eastAsia="仿宋_GB2312"/>
          <w:kern w:val="0"/>
          <w:sz w:val="22"/>
          <w:lang w:val="en-US" w:eastAsia="zh-CN"/>
        </w:rPr>
        <w:t xml:space="preserve">               </w:t>
      </w: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329"/>
        <w:gridCol w:w="1037"/>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243"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临武县城市管理和综合执法局</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724" w:type="dxa"/>
            <w:gridSpan w:val="2"/>
            <w:noWrap w:val="0"/>
            <w:vAlign w:val="center"/>
          </w:tcPr>
          <w:p>
            <w:pPr>
              <w:jc w:val="center"/>
              <w:rPr>
                <w:rFonts w:hint="default" w:eastAsia="仿宋_GB2312"/>
                <w:szCs w:val="21"/>
                <w:lang w:val="en-US" w:eastAsia="zh-CN"/>
              </w:rPr>
            </w:pPr>
          </w:p>
        </w:tc>
        <w:tc>
          <w:tcPr>
            <w:tcW w:w="1037"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5" w:type="dxa"/>
            <w:gridSpan w:val="2"/>
            <w:noWrap w:val="0"/>
            <w:vAlign w:val="center"/>
          </w:tcPr>
          <w:p>
            <w:pPr>
              <w:jc w:val="center"/>
              <w:rPr>
                <w:rFonts w:eastAsia="仿宋_GB2312"/>
                <w:szCs w:val="21"/>
              </w:rPr>
            </w:pPr>
            <w:r>
              <w:rPr>
                <w:rFonts w:eastAsia="仿宋_GB2312"/>
                <w:szCs w:val="21"/>
              </w:rPr>
              <w:t>全年预算数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noWrap w:val="0"/>
            <w:vAlign w:val="center"/>
          </w:tcPr>
          <w:p>
            <w:pPr>
              <w:jc w:val="center"/>
              <w:rPr>
                <w:rFonts w:eastAsia="仿宋_GB2312"/>
                <w:szCs w:val="21"/>
              </w:rPr>
            </w:pPr>
            <w:r>
              <w:rPr>
                <w:rFonts w:eastAsia="仿宋_GB2312"/>
                <w:szCs w:val="21"/>
              </w:rPr>
              <w:t>分值</w:t>
            </w:r>
          </w:p>
        </w:tc>
        <w:tc>
          <w:tcPr>
            <w:tcW w:w="898" w:type="dxa"/>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0" w:type="dxa"/>
            <w:vMerge w:val="continue"/>
            <w:noWrap w:val="0"/>
            <w:vAlign w:val="center"/>
          </w:tcPr>
          <w:p>
            <w:pPr>
              <w:widowControl/>
              <w:jc w:val="center"/>
              <w:rPr>
                <w:rFonts w:eastAsia="仿宋_GB2312"/>
                <w:color w:val="000000"/>
                <w:kern w:val="0"/>
                <w:szCs w:val="21"/>
              </w:rPr>
            </w:pPr>
          </w:p>
        </w:tc>
        <w:tc>
          <w:tcPr>
            <w:tcW w:w="2724"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037" w:type="dxa"/>
            <w:noWrap w:val="0"/>
            <w:vAlign w:val="center"/>
          </w:tcPr>
          <w:p>
            <w:pPr>
              <w:jc w:val="center"/>
              <w:rPr>
                <w:rFonts w:hint="default" w:eastAsia="仿宋_GB2312"/>
                <w:szCs w:val="21"/>
                <w:lang w:val="en-US" w:eastAsia="zh-CN"/>
              </w:rPr>
            </w:pPr>
            <w:r>
              <w:rPr>
                <w:rFonts w:hint="eastAsia" w:eastAsia="仿宋_GB2312"/>
                <w:szCs w:val="21"/>
                <w:lang w:val="en-US" w:eastAsia="zh-CN"/>
              </w:rPr>
              <w:t>1565.76</w:t>
            </w:r>
          </w:p>
        </w:tc>
        <w:tc>
          <w:tcPr>
            <w:tcW w:w="1295" w:type="dxa"/>
            <w:gridSpan w:val="2"/>
            <w:noWrap w:val="0"/>
            <w:vAlign w:val="center"/>
          </w:tcPr>
          <w:p>
            <w:pPr>
              <w:jc w:val="center"/>
              <w:rPr>
                <w:rFonts w:eastAsia="仿宋_GB2312"/>
                <w:szCs w:val="21"/>
              </w:rPr>
            </w:pPr>
          </w:p>
        </w:tc>
        <w:tc>
          <w:tcPr>
            <w:tcW w:w="1134" w:type="dxa"/>
            <w:noWrap w:val="0"/>
            <w:vAlign w:val="center"/>
          </w:tcPr>
          <w:p>
            <w:pPr>
              <w:jc w:val="center"/>
              <w:rPr>
                <w:rFonts w:hint="default" w:eastAsia="仿宋_GB2312"/>
                <w:szCs w:val="21"/>
                <w:lang w:val="en-US" w:eastAsia="zh-CN"/>
              </w:rPr>
            </w:pPr>
            <w:r>
              <w:rPr>
                <w:rFonts w:hint="eastAsia" w:eastAsia="仿宋_GB2312"/>
                <w:szCs w:val="21"/>
                <w:lang w:val="en-US" w:eastAsia="zh-CN"/>
              </w:rPr>
              <w:t>1565.76</w:t>
            </w:r>
          </w:p>
        </w:tc>
        <w:tc>
          <w:tcPr>
            <w:tcW w:w="709" w:type="dxa"/>
            <w:noWrap w:val="0"/>
            <w:vAlign w:val="center"/>
          </w:tcPr>
          <w:p>
            <w:pPr>
              <w:jc w:val="center"/>
              <w:rPr>
                <w:rFonts w:eastAsia="仿宋_GB2312"/>
                <w:szCs w:val="21"/>
              </w:rPr>
            </w:pPr>
            <w:r>
              <w:rPr>
                <w:rFonts w:eastAsia="仿宋_GB2312"/>
                <w:szCs w:val="21"/>
              </w:rPr>
              <w:t>10</w:t>
            </w:r>
          </w:p>
        </w:tc>
        <w:tc>
          <w:tcPr>
            <w:tcW w:w="898" w:type="dxa"/>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187" w:type="dxa"/>
            <w:gridSpan w:val="4"/>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1170.3</w:t>
            </w:r>
          </w:p>
        </w:tc>
        <w:tc>
          <w:tcPr>
            <w:tcW w:w="4187"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679.1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4187" w:type="dxa"/>
            <w:gridSpan w:val="4"/>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886.66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4187"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1470" w:firstLineChars="700"/>
              <w:jc w:val="left"/>
              <w:rPr>
                <w:rFonts w:hint="default" w:eastAsia="仿宋_GB2312"/>
                <w:color w:val="000000"/>
                <w:kern w:val="0"/>
                <w:szCs w:val="21"/>
                <w:lang w:val="en-US" w:eastAsia="zh-CN"/>
              </w:rPr>
            </w:pPr>
            <w:r>
              <w:rPr>
                <w:rFonts w:hint="eastAsia" w:eastAsia="仿宋_GB2312"/>
                <w:color w:val="000000"/>
                <w:kern w:val="0"/>
                <w:szCs w:val="21"/>
                <w:lang w:val="en-US" w:eastAsia="zh-CN"/>
              </w:rPr>
              <w:t>上年结转</w:t>
            </w:r>
            <w:r>
              <w:rPr>
                <w:rFonts w:eastAsia="仿宋_GB2312"/>
                <w:color w:val="000000"/>
                <w:kern w:val="0"/>
                <w:szCs w:val="21"/>
              </w:rPr>
              <w:t>：</w:t>
            </w:r>
            <w:r>
              <w:rPr>
                <w:rFonts w:hint="eastAsia" w:eastAsia="仿宋_GB2312"/>
                <w:color w:val="000000"/>
                <w:kern w:val="0"/>
                <w:szCs w:val="21"/>
                <w:lang w:val="en-US" w:eastAsia="zh-CN"/>
              </w:rPr>
              <w:t>395.46</w:t>
            </w:r>
          </w:p>
        </w:tc>
        <w:tc>
          <w:tcPr>
            <w:tcW w:w="4187"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城市市容市貌管理及市政基础设施管理维护</w:t>
            </w:r>
            <w:r>
              <w:rPr>
                <w:rFonts w:eastAsia="仿宋_GB2312"/>
                <w:color w:val="000000"/>
                <w:kern w:val="0"/>
                <w:szCs w:val="21"/>
              </w:rPr>
              <w:t>　　</w:t>
            </w:r>
          </w:p>
        </w:tc>
        <w:tc>
          <w:tcPr>
            <w:tcW w:w="4187"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2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32"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城市管理</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日常管理</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continue"/>
            <w:noWrap w:val="0"/>
            <w:vAlign w:val="center"/>
          </w:tcPr>
          <w:p>
            <w:pPr>
              <w:widowControl/>
              <w:jc w:val="center"/>
              <w:rPr>
                <w:rFonts w:eastAsia="仿宋_GB2312"/>
                <w:color w:val="000000"/>
                <w:kern w:val="0"/>
                <w:szCs w:val="21"/>
              </w:rPr>
            </w:pP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市政设施</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日常维护</w:t>
            </w:r>
          </w:p>
        </w:tc>
        <w:tc>
          <w:tcPr>
            <w:tcW w:w="1134"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70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9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城市管理</w:t>
            </w:r>
          </w:p>
        </w:tc>
        <w:tc>
          <w:tcPr>
            <w:tcW w:w="1200"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劝导率</w:t>
            </w:r>
          </w:p>
        </w:tc>
        <w:tc>
          <w:tcPr>
            <w:tcW w:w="1134"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98%</w:t>
            </w:r>
          </w:p>
        </w:tc>
        <w:tc>
          <w:tcPr>
            <w:tcW w:w="70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9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continue"/>
            <w:noWrap w:val="0"/>
            <w:vAlign w:val="center"/>
          </w:tcPr>
          <w:p>
            <w:pPr>
              <w:widowControl/>
              <w:jc w:val="center"/>
              <w:rPr>
                <w:rFonts w:eastAsia="仿宋_GB2312"/>
                <w:color w:val="000000"/>
                <w:kern w:val="0"/>
                <w:szCs w:val="21"/>
              </w:rPr>
            </w:pP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市政管护</w:t>
            </w:r>
          </w:p>
        </w:tc>
        <w:tc>
          <w:tcPr>
            <w:tcW w:w="1200"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修复率</w:t>
            </w:r>
          </w:p>
        </w:tc>
        <w:tc>
          <w:tcPr>
            <w:tcW w:w="1134"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709"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89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时间段</w:t>
            </w:r>
          </w:p>
        </w:tc>
        <w:tc>
          <w:tcPr>
            <w:tcW w:w="1200"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全年</w:t>
            </w:r>
          </w:p>
        </w:tc>
        <w:tc>
          <w:tcPr>
            <w:tcW w:w="1134"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完成</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continue"/>
            <w:noWrap w:val="0"/>
            <w:vAlign w:val="center"/>
          </w:tcPr>
          <w:p>
            <w:pPr>
              <w:widowControl/>
              <w:jc w:val="center"/>
              <w:rPr>
                <w:rFonts w:eastAsia="仿宋_GB2312"/>
                <w:color w:val="000000"/>
                <w:kern w:val="0"/>
                <w:szCs w:val="21"/>
              </w:rPr>
            </w:pPr>
          </w:p>
        </w:tc>
        <w:tc>
          <w:tcPr>
            <w:tcW w:w="1132"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时间段</w:t>
            </w:r>
          </w:p>
        </w:tc>
        <w:tc>
          <w:tcPr>
            <w:tcW w:w="1200"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全年</w:t>
            </w:r>
          </w:p>
        </w:tc>
        <w:tc>
          <w:tcPr>
            <w:tcW w:w="1134"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完成</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132" w:type="dxa"/>
            <w:gridSpan w:val="2"/>
            <w:vMerge w:val="restart"/>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全年投入</w:t>
            </w:r>
          </w:p>
          <w:p>
            <w:pPr>
              <w:widowControl/>
              <w:jc w:val="left"/>
              <w:rPr>
                <w:rFonts w:eastAsia="仿宋_GB2312"/>
                <w:color w:val="000000"/>
                <w:kern w:val="0"/>
                <w:szCs w:val="21"/>
              </w:rPr>
            </w:pPr>
          </w:p>
        </w:tc>
        <w:tc>
          <w:tcPr>
            <w:tcW w:w="1200" w:type="dxa"/>
            <w:vMerge w:val="restart"/>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　1565.76</w:t>
            </w:r>
          </w:p>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　</w:t>
            </w:r>
          </w:p>
        </w:tc>
        <w:tc>
          <w:tcPr>
            <w:tcW w:w="1134"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完成</w:t>
            </w:r>
          </w:p>
          <w:p>
            <w:pPr>
              <w:widowControl/>
              <w:jc w:val="left"/>
              <w:rPr>
                <w:rFonts w:eastAsia="仿宋_GB2312"/>
                <w:color w:val="000000"/>
                <w:kern w:val="0"/>
                <w:szCs w:val="21"/>
              </w:rPr>
            </w:pPr>
            <w:r>
              <w:rPr>
                <w:rFonts w:eastAsia="仿宋_GB2312"/>
                <w:color w:val="000000"/>
                <w:kern w:val="0"/>
                <w:szCs w:val="21"/>
              </w:rPr>
              <w:t>　</w:t>
            </w:r>
          </w:p>
        </w:tc>
        <w:tc>
          <w:tcPr>
            <w:tcW w:w="709"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p>
            <w:pPr>
              <w:widowControl/>
              <w:jc w:val="left"/>
              <w:rPr>
                <w:rFonts w:eastAsia="仿宋_GB2312"/>
                <w:color w:val="000000"/>
                <w:kern w:val="0"/>
                <w:szCs w:val="21"/>
              </w:rPr>
            </w:pPr>
            <w:r>
              <w:rPr>
                <w:rFonts w:eastAsia="仿宋_GB2312"/>
                <w:color w:val="000000"/>
                <w:kern w:val="0"/>
                <w:szCs w:val="21"/>
              </w:rPr>
              <w:t>　</w:t>
            </w:r>
          </w:p>
        </w:tc>
        <w:tc>
          <w:tcPr>
            <w:tcW w:w="898"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p>
            <w:pPr>
              <w:widowControl/>
              <w:jc w:val="left"/>
              <w:rPr>
                <w:rFonts w:eastAsia="仿宋_GB2312"/>
                <w:color w:val="000000"/>
                <w:kern w:val="0"/>
                <w:szCs w:val="21"/>
              </w:rPr>
            </w:pPr>
            <w:r>
              <w:rPr>
                <w:rFonts w:eastAsia="仿宋_GB2312"/>
                <w:color w:val="000000"/>
                <w:kern w:val="0"/>
                <w:szCs w:val="21"/>
              </w:rPr>
              <w:t>　</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329" w:type="dxa"/>
            <w:vMerge w:val="continue"/>
            <w:noWrap w:val="0"/>
            <w:vAlign w:val="center"/>
          </w:tcPr>
          <w:p>
            <w:pPr>
              <w:widowControl/>
              <w:jc w:val="left"/>
              <w:rPr>
                <w:rFonts w:eastAsia="仿宋_GB2312"/>
                <w:color w:val="000000"/>
                <w:kern w:val="0"/>
                <w:szCs w:val="21"/>
              </w:rPr>
            </w:pPr>
          </w:p>
        </w:tc>
        <w:tc>
          <w:tcPr>
            <w:tcW w:w="1132" w:type="dxa"/>
            <w:gridSpan w:val="2"/>
            <w:vMerge w:val="continue"/>
            <w:noWrap w:val="0"/>
            <w:vAlign w:val="center"/>
          </w:tcPr>
          <w:p>
            <w:pPr>
              <w:widowControl/>
              <w:jc w:val="left"/>
              <w:rPr>
                <w:rFonts w:eastAsia="仿宋_GB2312"/>
                <w:color w:val="000000"/>
                <w:kern w:val="0"/>
                <w:szCs w:val="21"/>
              </w:rPr>
            </w:pPr>
          </w:p>
        </w:tc>
        <w:tc>
          <w:tcPr>
            <w:tcW w:w="1200" w:type="dxa"/>
            <w:vMerge w:val="continue"/>
            <w:noWrap w:val="0"/>
            <w:vAlign w:val="center"/>
          </w:tcPr>
          <w:p>
            <w:pPr>
              <w:widowControl/>
              <w:jc w:val="left"/>
              <w:rPr>
                <w:rFonts w:hint="eastAsia" w:eastAsia="仿宋_GB2312"/>
                <w:color w:val="000000"/>
                <w:kern w:val="0"/>
                <w:szCs w:val="21"/>
                <w:lang w:val="en-US" w:eastAsia="zh-CN"/>
              </w:rPr>
            </w:pPr>
          </w:p>
        </w:tc>
        <w:tc>
          <w:tcPr>
            <w:tcW w:w="1134" w:type="dxa"/>
            <w:vMerge w:val="continue"/>
            <w:noWrap w:val="0"/>
            <w:vAlign w:val="center"/>
          </w:tcPr>
          <w:p>
            <w:pPr>
              <w:widowControl/>
              <w:jc w:val="left"/>
              <w:rPr>
                <w:rFonts w:eastAsia="仿宋_GB2312"/>
                <w:color w:val="000000"/>
                <w:kern w:val="0"/>
                <w:szCs w:val="21"/>
              </w:rPr>
            </w:pPr>
          </w:p>
        </w:tc>
        <w:tc>
          <w:tcPr>
            <w:tcW w:w="709" w:type="dxa"/>
            <w:vMerge w:val="continue"/>
            <w:noWrap w:val="0"/>
            <w:vAlign w:val="center"/>
          </w:tcPr>
          <w:p>
            <w:pPr>
              <w:widowControl/>
              <w:jc w:val="left"/>
              <w:rPr>
                <w:rFonts w:eastAsia="仿宋_GB2312"/>
                <w:color w:val="000000"/>
                <w:kern w:val="0"/>
                <w:szCs w:val="21"/>
              </w:rPr>
            </w:pPr>
          </w:p>
        </w:tc>
        <w:tc>
          <w:tcPr>
            <w:tcW w:w="898" w:type="dxa"/>
            <w:vMerge w:val="continue"/>
            <w:noWrap w:val="0"/>
            <w:vAlign w:val="center"/>
          </w:tcPr>
          <w:p>
            <w:pPr>
              <w:widowControl/>
              <w:jc w:val="left"/>
              <w:rPr>
                <w:rFonts w:eastAsia="仿宋_GB2312"/>
                <w:color w:val="000000"/>
                <w:kern w:val="0"/>
                <w:szCs w:val="21"/>
              </w:rPr>
            </w:pP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按季度拨付</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年底拨付完成</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continue"/>
            <w:noWrap w:val="0"/>
            <w:vAlign w:val="center"/>
          </w:tcPr>
          <w:p>
            <w:pPr>
              <w:widowControl/>
              <w:jc w:val="center"/>
              <w:rPr>
                <w:rFonts w:eastAsia="仿宋_GB2312"/>
                <w:color w:val="000000"/>
                <w:kern w:val="0"/>
                <w:szCs w:val="21"/>
              </w:rPr>
            </w:pPr>
          </w:p>
        </w:tc>
        <w:tc>
          <w:tcPr>
            <w:tcW w:w="1132"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拨付率</w:t>
            </w:r>
          </w:p>
        </w:tc>
        <w:tc>
          <w:tcPr>
            <w:tcW w:w="1200"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维护城市秩序</w:t>
            </w:r>
          </w:p>
        </w:tc>
        <w:tc>
          <w:tcPr>
            <w:tcW w:w="120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社会稳定</w:t>
            </w:r>
            <w:r>
              <w:rPr>
                <w:rFonts w:eastAsia="仿宋_GB2312"/>
                <w:color w:val="000000"/>
                <w:kern w:val="0"/>
                <w:szCs w:val="21"/>
              </w:rPr>
              <w:t>　</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continue"/>
            <w:noWrap w:val="0"/>
            <w:vAlign w:val="center"/>
          </w:tcPr>
          <w:p>
            <w:pPr>
              <w:widowControl/>
              <w:jc w:val="center"/>
              <w:rPr>
                <w:rFonts w:eastAsia="仿宋_GB2312"/>
                <w:color w:val="000000"/>
                <w:kern w:val="0"/>
                <w:szCs w:val="21"/>
              </w:rPr>
            </w:pP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建设美好家园</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持续发展</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美化城市</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加快生态建设</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329" w:type="dxa"/>
            <w:vMerge w:val="continue"/>
            <w:noWrap w:val="0"/>
            <w:vAlign w:val="center"/>
          </w:tcPr>
          <w:p>
            <w:pPr>
              <w:widowControl/>
              <w:jc w:val="left"/>
              <w:rPr>
                <w:rFonts w:eastAsia="仿宋_GB2312"/>
                <w:color w:val="000000"/>
                <w:kern w:val="0"/>
                <w:szCs w:val="21"/>
              </w:rPr>
            </w:pP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规划城市建设</w:t>
            </w:r>
          </w:p>
        </w:tc>
        <w:tc>
          <w:tcPr>
            <w:tcW w:w="1200"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打造宜居县城</w:t>
            </w:r>
          </w:p>
        </w:tc>
        <w:tc>
          <w:tcPr>
            <w:tcW w:w="1134"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完成</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0" w:type="dxa"/>
            <w:vMerge w:val="continue"/>
            <w:noWrap w:val="0"/>
            <w:vAlign w:val="center"/>
          </w:tcPr>
          <w:p>
            <w:pPr>
              <w:widowControl/>
              <w:jc w:val="center"/>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城市建设</w:t>
            </w:r>
          </w:p>
        </w:tc>
        <w:tc>
          <w:tcPr>
            <w:tcW w:w="1200"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加快生态建设</w:t>
            </w:r>
          </w:p>
        </w:tc>
        <w:tc>
          <w:tcPr>
            <w:tcW w:w="1134"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完成</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0" w:type="dxa"/>
            <w:vMerge w:val="continue"/>
            <w:noWrap w:val="0"/>
            <w:vAlign w:val="center"/>
          </w:tcPr>
          <w:p>
            <w:pPr>
              <w:jc w:val="left"/>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329" w:type="dxa"/>
            <w:vMerge w:val="continue"/>
            <w:noWrap w:val="0"/>
            <w:vAlign w:val="center"/>
          </w:tcPr>
          <w:p>
            <w:pPr>
              <w:widowControl/>
              <w:jc w:val="left"/>
              <w:rPr>
                <w:rFonts w:eastAsia="仿宋_GB2312"/>
                <w:color w:val="000000"/>
                <w:kern w:val="0"/>
                <w:szCs w:val="21"/>
              </w:rPr>
            </w:pPr>
          </w:p>
        </w:tc>
        <w:tc>
          <w:tcPr>
            <w:tcW w:w="1132"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城市建设</w:t>
            </w:r>
          </w:p>
        </w:tc>
        <w:tc>
          <w:tcPr>
            <w:tcW w:w="1200"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打造宜居县城</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完成</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0" w:type="dxa"/>
            <w:vMerge w:val="continue"/>
            <w:noWrap w:val="0"/>
            <w:vAlign w:val="center"/>
          </w:tcPr>
          <w:p>
            <w:pPr>
              <w:jc w:val="left"/>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32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32"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满意</w:t>
            </w:r>
          </w:p>
        </w:tc>
        <w:tc>
          <w:tcPr>
            <w:tcW w:w="120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r>
              <w:rPr>
                <w:rFonts w:eastAsia="仿宋_GB2312"/>
                <w:color w:val="000000"/>
                <w:kern w:val="0"/>
                <w:szCs w:val="21"/>
              </w:rPr>
              <w:t>　</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0" w:type="dxa"/>
            <w:vMerge w:val="continue"/>
            <w:noWrap w:val="0"/>
            <w:vAlign w:val="center"/>
          </w:tcPr>
          <w:p>
            <w:pPr>
              <w:widowControl/>
              <w:jc w:val="left"/>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329" w:type="dxa"/>
            <w:vMerge w:val="continue"/>
            <w:noWrap w:val="0"/>
            <w:vAlign w:val="center"/>
          </w:tcPr>
          <w:p>
            <w:pPr>
              <w:widowControl/>
              <w:jc w:val="left"/>
              <w:rPr>
                <w:rFonts w:eastAsia="仿宋_GB2312"/>
                <w:color w:val="000000"/>
                <w:kern w:val="0"/>
                <w:szCs w:val="21"/>
              </w:rPr>
            </w:pPr>
          </w:p>
        </w:tc>
        <w:tc>
          <w:tcPr>
            <w:tcW w:w="1132"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p>
        </w:tc>
        <w:tc>
          <w:tcPr>
            <w:tcW w:w="120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9</w:t>
            </w:r>
            <w:r>
              <w:rPr>
                <w:rFonts w:eastAsia="仿宋_GB2312"/>
                <w:color w:val="000000"/>
                <w:kern w:val="0"/>
                <w:szCs w:val="21"/>
              </w:rPr>
              <w:t>　</w:t>
            </w:r>
          </w:p>
        </w:tc>
        <w:tc>
          <w:tcPr>
            <w:tcW w:w="1446"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709"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Pr>
        <w:widowControl/>
        <w:jc w:val="left"/>
        <w:rPr>
          <w:rFonts w:eastAsia="黑体"/>
          <w:sz w:val="32"/>
          <w:szCs w:val="32"/>
        </w:rPr>
      </w:pPr>
      <w:r>
        <w:rPr>
          <w:rFonts w:eastAsia="黑体"/>
          <w:sz w:val="32"/>
          <w:szCs w:val="32"/>
        </w:rPr>
        <w:br w:type="page"/>
      </w: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城区市容及交通综合执法专项资金</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160</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160</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160</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lang w:val="en-US" w:eastAsia="zh-CN"/>
              </w:rPr>
              <w:t>纳入非税收入拨款</w:t>
            </w:r>
            <w:r>
              <w:rPr>
                <w:rFonts w:eastAsia="仿宋_GB2312"/>
                <w:color w:val="000000"/>
                <w:kern w:val="0"/>
                <w:szCs w:val="21"/>
              </w:rPr>
              <w:t>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130</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130</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130</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规范城市管理，改善市容市貌，维护交通秩序</w:t>
            </w:r>
            <w:r>
              <w:rPr>
                <w:rFonts w:eastAsia="仿宋_GB2312"/>
                <w:color w:val="000000"/>
                <w:kern w:val="0"/>
                <w:szCs w:val="21"/>
              </w:rPr>
              <w:t>　　</w:t>
            </w:r>
          </w:p>
        </w:tc>
        <w:tc>
          <w:tcPr>
            <w:tcW w:w="4253"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市容市貌不断提升，交通秩序整齐有序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市容市貌</w:t>
            </w:r>
          </w:p>
        </w:tc>
        <w:tc>
          <w:tcPr>
            <w:tcW w:w="1209"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交通秩序</w:t>
            </w:r>
          </w:p>
        </w:tc>
        <w:tc>
          <w:tcPr>
            <w:tcW w:w="1209"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市容市貌</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交通秩序</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市容市貌</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交通秩序</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市容市貌</w:t>
            </w:r>
          </w:p>
        </w:tc>
        <w:tc>
          <w:tcPr>
            <w:tcW w:w="1209" w:type="dxa"/>
            <w:vMerge w:val="restart"/>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160万元</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交通秩序</w:t>
            </w:r>
          </w:p>
        </w:tc>
        <w:tc>
          <w:tcPr>
            <w:tcW w:w="1209" w:type="dxa"/>
            <w:vMerge w:val="continue"/>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市容市貌</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交通秩序</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街道整洁</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交通井然</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美化城市</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整齐有序</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美化城市</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整齐有序</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ind w:firstLine="640" w:firstLineChars="200"/>
        <w:rPr>
          <w:rFonts w:hint="eastAsia" w:ascii="仿宋_GB2312" w:eastAsia="仿宋_GB2312"/>
          <w:sz w:val="32"/>
          <w:szCs w:val="32"/>
        </w:rPr>
      </w:pPr>
      <w:r>
        <w:rPr>
          <w:rFonts w:eastAsia="黑体"/>
          <w:sz w:val="32"/>
          <w:szCs w:val="32"/>
        </w:rPr>
        <w:br w:type="page"/>
      </w: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市政基础设施维护项目资金（含公厕保洁、维护等经费）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63</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63</w:t>
            </w:r>
          </w:p>
        </w:tc>
        <w:tc>
          <w:tcPr>
            <w:tcW w:w="1134"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63</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63</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 xml:space="preserve">  63</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 xml:space="preserve">  63</w:t>
            </w:r>
          </w:p>
        </w:tc>
        <w:tc>
          <w:tcPr>
            <w:tcW w:w="828"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eastAsia="仿宋_GB2312"/>
                <w:color w:val="000000"/>
                <w:kern w:val="0"/>
                <w:szCs w:val="21"/>
              </w:rPr>
              <w:t>　10</w:t>
            </w:r>
          </w:p>
        </w:tc>
        <w:tc>
          <w:tcPr>
            <w:tcW w:w="873"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lang w:val="en-US" w:eastAsia="zh-CN"/>
              </w:rPr>
              <w:t>纳入非税收入拨款</w:t>
            </w:r>
            <w:r>
              <w:rPr>
                <w:rFonts w:eastAsia="仿宋_GB2312"/>
                <w:color w:val="000000"/>
                <w:kern w:val="0"/>
                <w:szCs w:val="21"/>
              </w:rPr>
              <w:t>　</w:t>
            </w:r>
          </w:p>
        </w:tc>
        <w:tc>
          <w:tcPr>
            <w:tcW w:w="1149" w:type="dxa"/>
            <w:noWrap w:val="0"/>
            <w:vAlign w:val="center"/>
          </w:tcPr>
          <w:p>
            <w:pPr>
              <w:widowControl/>
              <w:jc w:val="left"/>
              <w:rPr>
                <w:rFonts w:hint="default" w:eastAsia="仿宋_GB2312"/>
                <w:color w:val="000000"/>
                <w:kern w:val="0"/>
                <w:szCs w:val="21"/>
                <w:lang w:val="en-US" w:eastAsia="zh-CN"/>
              </w:rPr>
            </w:pPr>
          </w:p>
        </w:tc>
        <w:tc>
          <w:tcPr>
            <w:tcW w:w="1209" w:type="dxa"/>
            <w:noWrap w:val="0"/>
            <w:vAlign w:val="center"/>
          </w:tcPr>
          <w:p>
            <w:pPr>
              <w:widowControl/>
              <w:jc w:val="left"/>
              <w:rPr>
                <w:rFonts w:hint="default" w:eastAsia="仿宋_GB2312"/>
                <w:color w:val="000000"/>
                <w:kern w:val="0"/>
                <w:szCs w:val="21"/>
                <w:lang w:val="en-US" w:eastAsia="zh-CN"/>
              </w:rPr>
            </w:pPr>
          </w:p>
        </w:tc>
        <w:tc>
          <w:tcPr>
            <w:tcW w:w="1134" w:type="dxa"/>
            <w:noWrap w:val="0"/>
            <w:vAlign w:val="center"/>
          </w:tcPr>
          <w:p>
            <w:pPr>
              <w:widowControl/>
              <w:jc w:val="left"/>
              <w:rPr>
                <w:rFonts w:hint="default" w:eastAsia="仿宋_GB2312"/>
                <w:color w:val="000000"/>
                <w:kern w:val="0"/>
                <w:szCs w:val="21"/>
                <w:lang w:val="en-US" w:eastAsia="zh-CN"/>
              </w:rPr>
            </w:pP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市政基础设施维护，公厕保洁、维护</w:t>
            </w:r>
          </w:p>
        </w:tc>
        <w:tc>
          <w:tcPr>
            <w:tcW w:w="4253" w:type="dxa"/>
            <w:gridSpan w:val="4"/>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及时巡查，发现问题及时修复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市政维护</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1个</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公厕保洁</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1个</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市政维护</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公厕保洁</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市政维护</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公厕保洁</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市政维护</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30万元</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公厕保洁</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33万元</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市政维护</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提升</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公厕保洁</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改善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及时修复</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定期巡查</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及时修复</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定期巡查</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及时修复</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定期巡查</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ind w:firstLine="640" w:firstLineChars="200"/>
        <w:rPr>
          <w:rFonts w:ascii="仿宋_GB2312" w:eastAsia="仿宋_GB2312"/>
          <w:sz w:val="32"/>
          <w:szCs w:val="32"/>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县城市防洪工程管理观潮阁栈道工程项目资金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92</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92</w:t>
            </w:r>
          </w:p>
        </w:tc>
        <w:tc>
          <w:tcPr>
            <w:tcW w:w="1134"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92</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92</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 xml:space="preserve">  92</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 xml:space="preserve">  92</w:t>
            </w:r>
          </w:p>
        </w:tc>
        <w:tc>
          <w:tcPr>
            <w:tcW w:w="828"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eastAsia="仿宋_GB2312"/>
                <w:color w:val="000000"/>
                <w:kern w:val="0"/>
                <w:szCs w:val="21"/>
              </w:rPr>
              <w:t>　10</w:t>
            </w:r>
          </w:p>
        </w:tc>
        <w:tc>
          <w:tcPr>
            <w:tcW w:w="873"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lang w:val="en-US" w:eastAsia="zh-CN"/>
              </w:rPr>
              <w:t>纳入非税收入拨款</w:t>
            </w:r>
            <w:r>
              <w:rPr>
                <w:rFonts w:eastAsia="仿宋_GB2312"/>
                <w:color w:val="000000"/>
                <w:kern w:val="0"/>
                <w:szCs w:val="21"/>
              </w:rPr>
              <w:t>　</w:t>
            </w:r>
          </w:p>
        </w:tc>
        <w:tc>
          <w:tcPr>
            <w:tcW w:w="1149" w:type="dxa"/>
            <w:noWrap w:val="0"/>
            <w:vAlign w:val="center"/>
          </w:tcPr>
          <w:p>
            <w:pPr>
              <w:widowControl/>
              <w:jc w:val="left"/>
              <w:rPr>
                <w:rFonts w:hint="default" w:eastAsia="仿宋_GB2312"/>
                <w:color w:val="000000"/>
                <w:kern w:val="0"/>
                <w:szCs w:val="21"/>
                <w:lang w:val="en-US" w:eastAsia="zh-CN"/>
              </w:rPr>
            </w:pPr>
          </w:p>
        </w:tc>
        <w:tc>
          <w:tcPr>
            <w:tcW w:w="1209" w:type="dxa"/>
            <w:noWrap w:val="0"/>
            <w:vAlign w:val="center"/>
          </w:tcPr>
          <w:p>
            <w:pPr>
              <w:widowControl/>
              <w:jc w:val="left"/>
              <w:rPr>
                <w:rFonts w:hint="default" w:eastAsia="仿宋_GB2312"/>
                <w:color w:val="000000"/>
                <w:kern w:val="0"/>
                <w:szCs w:val="21"/>
                <w:lang w:val="en-US" w:eastAsia="zh-CN"/>
              </w:rPr>
            </w:pPr>
          </w:p>
        </w:tc>
        <w:tc>
          <w:tcPr>
            <w:tcW w:w="1134" w:type="dxa"/>
            <w:noWrap w:val="0"/>
            <w:vAlign w:val="center"/>
          </w:tcPr>
          <w:p>
            <w:pPr>
              <w:widowControl/>
              <w:jc w:val="left"/>
              <w:rPr>
                <w:rFonts w:hint="default" w:eastAsia="仿宋_GB2312"/>
                <w:color w:val="000000"/>
                <w:kern w:val="0"/>
                <w:szCs w:val="21"/>
                <w:lang w:val="en-US" w:eastAsia="zh-CN"/>
              </w:rPr>
            </w:pP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防止城市内涝，修建防洪栈道，防洪休闲一体</w:t>
            </w:r>
          </w:p>
        </w:tc>
        <w:tc>
          <w:tcPr>
            <w:tcW w:w="4253" w:type="dxa"/>
            <w:gridSpan w:val="4"/>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防止城市内涝，修建防洪栈道，防洪休闲一体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城市防洪</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1个</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栈道修建</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1个</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符合要求</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保质保量</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按图施工</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保质保量</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计划标准</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计划标准</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计划标准</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计划标准</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项目投资</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92万元</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结算要求</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18"/>
                <w:szCs w:val="18"/>
                <w:lang w:val="en-US" w:eastAsia="zh-CN" w:bidi="ar-SA"/>
              </w:rPr>
              <w:t>按合同支付</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按时完工</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完工</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按时完工</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完工</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河道保护</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市民休闲</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河道保护</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市民休闲</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河道保护</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市民休闲</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持续发展</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ind w:firstLine="640" w:firstLineChars="200"/>
        <w:rPr>
          <w:rFonts w:ascii="仿宋_GB2312" w:eastAsia="仿宋_GB2312"/>
          <w:sz w:val="32"/>
          <w:szCs w:val="32"/>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预安县城区路灯亮化电费及维护费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226.46</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226.46</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226.46</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226.46</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226.46</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226.46</w:t>
            </w:r>
          </w:p>
        </w:tc>
        <w:tc>
          <w:tcPr>
            <w:tcW w:w="828"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eastAsia="仿宋_GB2312"/>
                <w:color w:val="000000"/>
                <w:kern w:val="0"/>
                <w:szCs w:val="21"/>
              </w:rPr>
              <w:t>　10</w:t>
            </w:r>
          </w:p>
        </w:tc>
        <w:tc>
          <w:tcPr>
            <w:tcW w:w="873"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lang w:val="en-US" w:eastAsia="zh-CN"/>
              </w:rPr>
              <w:t>纳入非税收入拨款</w:t>
            </w:r>
            <w:r>
              <w:rPr>
                <w:rFonts w:eastAsia="仿宋_GB2312"/>
                <w:color w:val="000000"/>
                <w:kern w:val="0"/>
                <w:szCs w:val="21"/>
              </w:rPr>
              <w:t>　</w:t>
            </w:r>
          </w:p>
        </w:tc>
        <w:tc>
          <w:tcPr>
            <w:tcW w:w="1149" w:type="dxa"/>
            <w:noWrap w:val="0"/>
            <w:vAlign w:val="center"/>
          </w:tcPr>
          <w:p>
            <w:pPr>
              <w:widowControl/>
              <w:jc w:val="left"/>
              <w:rPr>
                <w:rFonts w:hint="default" w:eastAsia="仿宋_GB2312"/>
                <w:color w:val="000000"/>
                <w:kern w:val="0"/>
                <w:szCs w:val="21"/>
                <w:lang w:val="en-US" w:eastAsia="zh-CN"/>
              </w:rPr>
            </w:pPr>
          </w:p>
        </w:tc>
        <w:tc>
          <w:tcPr>
            <w:tcW w:w="1209" w:type="dxa"/>
            <w:noWrap w:val="0"/>
            <w:vAlign w:val="center"/>
          </w:tcPr>
          <w:p>
            <w:pPr>
              <w:widowControl/>
              <w:jc w:val="left"/>
              <w:rPr>
                <w:rFonts w:hint="default" w:eastAsia="仿宋_GB2312"/>
                <w:color w:val="000000"/>
                <w:kern w:val="0"/>
                <w:szCs w:val="21"/>
                <w:lang w:val="en-US" w:eastAsia="zh-CN"/>
              </w:rPr>
            </w:pPr>
          </w:p>
        </w:tc>
        <w:tc>
          <w:tcPr>
            <w:tcW w:w="1134" w:type="dxa"/>
            <w:noWrap w:val="0"/>
            <w:vAlign w:val="center"/>
          </w:tcPr>
          <w:p>
            <w:pPr>
              <w:widowControl/>
              <w:jc w:val="left"/>
              <w:rPr>
                <w:rFonts w:hint="default" w:eastAsia="仿宋_GB2312"/>
                <w:color w:val="000000"/>
                <w:kern w:val="0"/>
                <w:szCs w:val="21"/>
                <w:lang w:val="en-US" w:eastAsia="zh-CN"/>
              </w:rPr>
            </w:pP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给市民提供安全出行的照明设施，亮化城市</w:t>
            </w:r>
          </w:p>
        </w:tc>
        <w:tc>
          <w:tcPr>
            <w:tcW w:w="4253" w:type="dxa"/>
            <w:gridSpan w:val="4"/>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给市民提供安全出行的照明设施，亮化城市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亮化</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1个</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维护</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1个</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亮化率</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保质保量</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维护率</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保质保量</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路灯亮化</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计划标准</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路灯维护</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计划标准</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亮化维护</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226.46</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亮化维护</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18"/>
                <w:szCs w:val="18"/>
                <w:lang w:val="en-US" w:eastAsia="zh-CN" w:bidi="ar-SA"/>
              </w:rPr>
              <w:t>按进度支付</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亮化率</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完成</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维护率</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完成</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城市照明</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亮化城市</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城市设施</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方便出行</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城市照明</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亮化城市</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城市设施</w:t>
            </w:r>
          </w:p>
        </w:tc>
        <w:tc>
          <w:tcPr>
            <w:tcW w:w="1209" w:type="dxa"/>
            <w:noWrap w:val="0"/>
            <w:vAlign w:val="center"/>
          </w:tcPr>
          <w:p>
            <w:pPr>
              <w:widowControl/>
              <w:jc w:val="left"/>
              <w:rPr>
                <w:rFonts w:eastAsia="仿宋_GB2312"/>
                <w:color w:val="000000"/>
                <w:kern w:val="0"/>
                <w:szCs w:val="21"/>
              </w:rPr>
            </w:pPr>
            <w:r>
              <w:rPr>
                <w:rFonts w:hint="eastAsia" w:eastAsia="仿宋_GB2312" w:cstheme="minorBidi"/>
                <w:color w:val="000000"/>
                <w:kern w:val="0"/>
                <w:sz w:val="21"/>
                <w:szCs w:val="21"/>
                <w:lang w:val="en-US" w:eastAsia="zh-CN" w:bidi="ar-SA"/>
              </w:rPr>
              <w:t>方便出行</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城市照明</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亮化城市</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城市设施</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方便出行</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ind w:firstLine="640" w:firstLineChars="200"/>
        <w:rPr>
          <w:rFonts w:ascii="仿宋_GB2312" w:eastAsia="仿宋_GB2312"/>
          <w:sz w:val="32"/>
          <w:szCs w:val="32"/>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城区查违执法大队工作经费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71.2</w:t>
            </w:r>
          </w:p>
        </w:tc>
        <w:tc>
          <w:tcPr>
            <w:tcW w:w="120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71.2</w:t>
            </w:r>
          </w:p>
        </w:tc>
        <w:tc>
          <w:tcPr>
            <w:tcW w:w="1134"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71.2</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71.2</w:t>
            </w:r>
          </w:p>
        </w:tc>
        <w:tc>
          <w:tcPr>
            <w:tcW w:w="1209"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71.2</w:t>
            </w:r>
          </w:p>
        </w:tc>
        <w:tc>
          <w:tcPr>
            <w:tcW w:w="1134" w:type="dxa"/>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71.2</w:t>
            </w:r>
          </w:p>
        </w:tc>
        <w:tc>
          <w:tcPr>
            <w:tcW w:w="828"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eastAsia="仿宋_GB2312"/>
                <w:color w:val="000000"/>
                <w:kern w:val="0"/>
                <w:szCs w:val="21"/>
              </w:rPr>
              <w:t>　10</w:t>
            </w:r>
          </w:p>
        </w:tc>
        <w:tc>
          <w:tcPr>
            <w:tcW w:w="873"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100%</w:t>
            </w:r>
            <w:r>
              <w:rPr>
                <w:rFonts w:eastAsia="仿宋_GB2312"/>
                <w:color w:val="000000"/>
                <w:kern w:val="0"/>
                <w:szCs w:val="21"/>
              </w:rPr>
              <w:t>　</w:t>
            </w:r>
          </w:p>
        </w:tc>
        <w:tc>
          <w:tcPr>
            <w:tcW w:w="141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lang w:val="en-US" w:eastAsia="zh-CN"/>
              </w:rPr>
              <w:t>纳入非税收入拨款</w:t>
            </w:r>
            <w:r>
              <w:rPr>
                <w:rFonts w:eastAsia="仿宋_GB2312"/>
                <w:color w:val="000000"/>
                <w:kern w:val="0"/>
                <w:szCs w:val="21"/>
              </w:rPr>
              <w:t>　</w:t>
            </w:r>
          </w:p>
        </w:tc>
        <w:tc>
          <w:tcPr>
            <w:tcW w:w="1149" w:type="dxa"/>
            <w:noWrap w:val="0"/>
            <w:vAlign w:val="center"/>
          </w:tcPr>
          <w:p>
            <w:pPr>
              <w:widowControl/>
              <w:jc w:val="left"/>
              <w:rPr>
                <w:rFonts w:hint="default" w:eastAsia="仿宋_GB2312"/>
                <w:color w:val="000000"/>
                <w:kern w:val="0"/>
                <w:szCs w:val="21"/>
                <w:lang w:val="en-US" w:eastAsia="zh-CN"/>
              </w:rPr>
            </w:pPr>
          </w:p>
        </w:tc>
        <w:tc>
          <w:tcPr>
            <w:tcW w:w="1209" w:type="dxa"/>
            <w:noWrap w:val="0"/>
            <w:vAlign w:val="center"/>
          </w:tcPr>
          <w:p>
            <w:pPr>
              <w:widowControl/>
              <w:jc w:val="left"/>
              <w:rPr>
                <w:rFonts w:hint="default" w:eastAsia="仿宋_GB2312"/>
                <w:color w:val="000000"/>
                <w:kern w:val="0"/>
                <w:szCs w:val="21"/>
                <w:lang w:val="en-US" w:eastAsia="zh-CN"/>
              </w:rPr>
            </w:pPr>
          </w:p>
        </w:tc>
        <w:tc>
          <w:tcPr>
            <w:tcW w:w="1134" w:type="dxa"/>
            <w:noWrap w:val="0"/>
            <w:vAlign w:val="center"/>
          </w:tcPr>
          <w:p>
            <w:pPr>
              <w:widowControl/>
              <w:jc w:val="left"/>
              <w:rPr>
                <w:rFonts w:hint="default" w:eastAsia="仿宋_GB2312"/>
                <w:color w:val="000000"/>
                <w:kern w:val="0"/>
                <w:szCs w:val="21"/>
                <w:lang w:val="en-US" w:eastAsia="zh-CN"/>
              </w:rPr>
            </w:pP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给市民提供安全出行的照明设施，亮化城市</w:t>
            </w:r>
          </w:p>
        </w:tc>
        <w:tc>
          <w:tcPr>
            <w:tcW w:w="4253" w:type="dxa"/>
            <w:gridSpan w:val="4"/>
            <w:noWrap w:val="0"/>
            <w:vAlign w:val="center"/>
          </w:tcPr>
          <w:p>
            <w:pPr>
              <w:widowControl/>
              <w:jc w:val="center"/>
              <w:rPr>
                <w:rFonts w:hint="default"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val="en-US" w:eastAsia="zh-CN"/>
              </w:rPr>
              <w:t>给市民提供安全出行的照明设施，亮化城市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vMerge w:val="restart"/>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查处违章建筑</w:t>
            </w:r>
          </w:p>
        </w:tc>
        <w:tc>
          <w:tcPr>
            <w:tcW w:w="1209" w:type="dxa"/>
            <w:vMerge w:val="restart"/>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1个</w:t>
            </w:r>
          </w:p>
        </w:tc>
        <w:tc>
          <w:tcPr>
            <w:tcW w:w="1134" w:type="dxa"/>
            <w:vMerge w:val="restart"/>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vMerge w:val="restart"/>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vMerge w:val="restart"/>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18"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vMerge w:val="continue"/>
            <w:noWrap w:val="0"/>
            <w:vAlign w:val="center"/>
          </w:tcPr>
          <w:p>
            <w:pPr>
              <w:widowControl/>
              <w:jc w:val="left"/>
              <w:rPr>
                <w:rFonts w:hint="default" w:eastAsia="仿宋_GB2312"/>
                <w:color w:val="000000"/>
                <w:kern w:val="0"/>
                <w:szCs w:val="21"/>
                <w:lang w:val="en-US" w:eastAsia="zh-CN"/>
              </w:rPr>
            </w:pPr>
          </w:p>
        </w:tc>
        <w:tc>
          <w:tcPr>
            <w:tcW w:w="1209" w:type="dxa"/>
            <w:vMerge w:val="continue"/>
            <w:noWrap w:val="0"/>
            <w:vAlign w:val="center"/>
          </w:tcPr>
          <w:p>
            <w:pPr>
              <w:widowControl/>
              <w:jc w:val="left"/>
              <w:rPr>
                <w:rFonts w:hint="default" w:eastAsia="仿宋_GB2312"/>
                <w:color w:val="000000"/>
                <w:kern w:val="0"/>
                <w:szCs w:val="21"/>
                <w:lang w:val="en-US" w:eastAsia="zh-CN"/>
              </w:rPr>
            </w:pPr>
          </w:p>
        </w:tc>
        <w:tc>
          <w:tcPr>
            <w:tcW w:w="1134" w:type="dxa"/>
            <w:vMerge w:val="continue"/>
            <w:noWrap w:val="0"/>
            <w:vAlign w:val="center"/>
          </w:tcPr>
          <w:p>
            <w:pPr>
              <w:widowControl/>
              <w:jc w:val="left"/>
              <w:rPr>
                <w:rFonts w:hint="default" w:eastAsia="仿宋_GB2312"/>
                <w:color w:val="000000"/>
                <w:kern w:val="0"/>
                <w:szCs w:val="21"/>
                <w:lang w:val="en-US" w:eastAsia="zh-CN"/>
              </w:rPr>
            </w:pPr>
          </w:p>
        </w:tc>
        <w:tc>
          <w:tcPr>
            <w:tcW w:w="828" w:type="dxa"/>
            <w:vMerge w:val="continue"/>
            <w:noWrap w:val="0"/>
            <w:vAlign w:val="center"/>
          </w:tcPr>
          <w:p>
            <w:pPr>
              <w:widowControl/>
              <w:jc w:val="left"/>
              <w:rPr>
                <w:rFonts w:hint="default" w:eastAsia="仿宋_GB2312"/>
                <w:color w:val="000000"/>
                <w:kern w:val="0"/>
                <w:szCs w:val="21"/>
                <w:lang w:val="en-US" w:eastAsia="zh-CN"/>
              </w:rPr>
            </w:pPr>
          </w:p>
        </w:tc>
        <w:tc>
          <w:tcPr>
            <w:tcW w:w="873" w:type="dxa"/>
            <w:vMerge w:val="continue"/>
            <w:noWrap w:val="0"/>
            <w:vAlign w:val="center"/>
          </w:tcPr>
          <w:p>
            <w:pPr>
              <w:widowControl/>
              <w:jc w:val="left"/>
              <w:rPr>
                <w:rFonts w:hint="default" w:eastAsia="仿宋_GB2312"/>
                <w:color w:val="000000"/>
                <w:kern w:val="0"/>
                <w:szCs w:val="21"/>
                <w:lang w:val="en-US" w:eastAsia="zh-CN"/>
              </w:rPr>
            </w:pP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日常巡查</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日常巡查</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日常巡查</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日常巡查</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209" w:type="dxa"/>
            <w:noWrap w:val="0"/>
            <w:vAlign w:val="center"/>
          </w:tcPr>
          <w:p>
            <w:pPr>
              <w:widowControl/>
              <w:jc w:val="left"/>
              <w:rPr>
                <w:rFonts w:hint="eastAsia"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工作经费</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71.2万元</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拨付情况</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18"/>
                <w:szCs w:val="18"/>
                <w:lang w:val="en-US" w:eastAsia="zh-CN" w:bidi="ar-SA"/>
              </w:rPr>
              <w:t>按进度支付</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日常巡查</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日常巡查</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stheme="minorBidi"/>
                <w:color w:val="000000"/>
                <w:kern w:val="0"/>
                <w:sz w:val="21"/>
                <w:szCs w:val="21"/>
                <w:lang w:val="en-US" w:eastAsia="zh-CN" w:bidi="ar-SA"/>
              </w:rPr>
              <w:t>日常巡查</w:t>
            </w:r>
          </w:p>
        </w:tc>
        <w:tc>
          <w:tcPr>
            <w:tcW w:w="1209" w:type="dxa"/>
            <w:noWrap w:val="0"/>
            <w:vAlign w:val="center"/>
          </w:tcPr>
          <w:p>
            <w:pPr>
              <w:widowControl/>
              <w:jc w:val="left"/>
              <w:rPr>
                <w:rFonts w:hint="default" w:eastAsia="仿宋_GB2312"/>
                <w:color w:val="000000"/>
                <w:kern w:val="0"/>
                <w:szCs w:val="21"/>
                <w:lang w:val="en-US" w:eastAsia="zh-CN"/>
              </w:rPr>
            </w:pPr>
            <w:r>
              <w:rPr>
                <w:rFonts w:hint="eastAsia" w:eastAsia="仿宋_GB2312" w:cstheme="minorBidi"/>
                <w:color w:val="000000"/>
                <w:kern w:val="0"/>
                <w:sz w:val="21"/>
                <w:szCs w:val="21"/>
                <w:lang w:val="en-US" w:eastAsia="zh-CN" w:bidi="ar-SA"/>
              </w:rPr>
              <w:t>日常巡查</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stheme="minorBidi"/>
                <w:color w:val="000000"/>
                <w:kern w:val="0"/>
                <w:sz w:val="21"/>
                <w:szCs w:val="21"/>
                <w:lang w:val="en-US" w:eastAsia="zh-CN" w:bidi="ar-SA"/>
              </w:rPr>
              <w:t>及时查处</w:t>
            </w:r>
          </w:p>
        </w:tc>
        <w:tc>
          <w:tcPr>
            <w:tcW w:w="120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及时查处</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城市规划</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城市规划</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城市规划</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城市规划</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社会稳定</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社会稳定</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持续发展</w:t>
            </w:r>
          </w:p>
        </w:tc>
        <w:tc>
          <w:tcPr>
            <w:tcW w:w="1209" w:type="dxa"/>
            <w:noWrap w:val="0"/>
            <w:vAlign w:val="center"/>
          </w:tcPr>
          <w:p>
            <w:pPr>
              <w:widowControl/>
              <w:jc w:val="left"/>
              <w:rPr>
                <w:rFonts w:eastAsia="仿宋_GB2312" w:asciiTheme="minorHAnsi" w:hAnsiTheme="minorHAnsi" w:cstheme="minorBidi"/>
                <w:color w:val="000000"/>
                <w:kern w:val="0"/>
                <w:sz w:val="21"/>
                <w:szCs w:val="21"/>
                <w:lang w:val="en-US" w:eastAsia="zh-CN" w:bidi="ar-SA"/>
              </w:rPr>
            </w:pPr>
            <w:r>
              <w:rPr>
                <w:rFonts w:hint="eastAsia" w:eastAsia="仿宋_GB2312" w:cstheme="minorBidi"/>
                <w:color w:val="000000"/>
                <w:kern w:val="0"/>
                <w:sz w:val="21"/>
                <w:szCs w:val="21"/>
                <w:lang w:val="en-US" w:eastAsia="zh-CN" w:bidi="ar-SA"/>
              </w:rPr>
              <w:t>持续发展</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满意度</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满意</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Segoe UI"/>
    <w:panose1 w:val="02030600000101010101"/>
    <w:charset w:val="81"/>
    <w:family w:val="roma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ED787"/>
    <w:multiLevelType w:val="singleLevel"/>
    <w:tmpl w:val="9B6ED787"/>
    <w:lvl w:ilvl="0" w:tentative="0">
      <w:start w:val="2"/>
      <w:numFmt w:val="chineseCounting"/>
      <w:suff w:val="nothing"/>
      <w:lvlText w:val="（%1）"/>
      <w:lvlJc w:val="left"/>
      <w:rPr>
        <w:rFonts w:hint="eastAsia"/>
      </w:rPr>
    </w:lvl>
  </w:abstractNum>
  <w:abstractNum w:abstractNumId="1">
    <w:nsid w:val="0B0CA287"/>
    <w:multiLevelType w:val="singleLevel"/>
    <w:tmpl w:val="0B0CA287"/>
    <w:lvl w:ilvl="0" w:tentative="0">
      <w:start w:val="7"/>
      <w:numFmt w:val="chineseCounting"/>
      <w:suff w:val="nothing"/>
      <w:lvlText w:val="%1、"/>
      <w:lvlJc w:val="left"/>
      <w:rPr>
        <w:rFonts w:hint="eastAsia"/>
      </w:rPr>
    </w:lvl>
  </w:abstractNum>
  <w:abstractNum w:abstractNumId="2">
    <w:nsid w:val="0BDE355A"/>
    <w:multiLevelType w:val="singleLevel"/>
    <w:tmpl w:val="0BDE355A"/>
    <w:lvl w:ilvl="0" w:tentative="0">
      <w:start w:val="1"/>
      <w:numFmt w:val="decimal"/>
      <w:suff w:val="nothing"/>
      <w:lvlText w:val="%1、"/>
      <w:lvlJc w:val="left"/>
    </w:lvl>
  </w:abstractNum>
  <w:abstractNum w:abstractNumId="3">
    <w:nsid w:val="44924785"/>
    <w:multiLevelType w:val="singleLevel"/>
    <w:tmpl w:val="44924785"/>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00F4451D"/>
    <w:rsid w:val="00007E63"/>
    <w:rsid w:val="000B0C0A"/>
    <w:rsid w:val="000C3B8F"/>
    <w:rsid w:val="0018453A"/>
    <w:rsid w:val="001851D4"/>
    <w:rsid w:val="0020650A"/>
    <w:rsid w:val="00281108"/>
    <w:rsid w:val="0029053F"/>
    <w:rsid w:val="002B747B"/>
    <w:rsid w:val="002E5FAE"/>
    <w:rsid w:val="00306B09"/>
    <w:rsid w:val="00381359"/>
    <w:rsid w:val="00431600"/>
    <w:rsid w:val="006776C8"/>
    <w:rsid w:val="006E69F0"/>
    <w:rsid w:val="00711366"/>
    <w:rsid w:val="007954A2"/>
    <w:rsid w:val="008F6567"/>
    <w:rsid w:val="00940B15"/>
    <w:rsid w:val="00971E18"/>
    <w:rsid w:val="00A70DEC"/>
    <w:rsid w:val="00B84194"/>
    <w:rsid w:val="00BA777F"/>
    <w:rsid w:val="00C46CE3"/>
    <w:rsid w:val="00D66BE2"/>
    <w:rsid w:val="00D92E28"/>
    <w:rsid w:val="00D9367F"/>
    <w:rsid w:val="00E0554F"/>
    <w:rsid w:val="00F4451D"/>
    <w:rsid w:val="00F75C59"/>
    <w:rsid w:val="00F901FE"/>
    <w:rsid w:val="00FE5965"/>
    <w:rsid w:val="10E54275"/>
    <w:rsid w:val="173F1A4E"/>
    <w:rsid w:val="1E490A94"/>
    <w:rsid w:val="1E606C0E"/>
    <w:rsid w:val="23C97E77"/>
    <w:rsid w:val="256A7A17"/>
    <w:rsid w:val="26BD14DC"/>
    <w:rsid w:val="28167165"/>
    <w:rsid w:val="2A9C43F6"/>
    <w:rsid w:val="34024334"/>
    <w:rsid w:val="360D0478"/>
    <w:rsid w:val="49FC2CFB"/>
    <w:rsid w:val="54042198"/>
    <w:rsid w:val="5CA620F5"/>
    <w:rsid w:val="6DCC64EC"/>
    <w:rsid w:val="7A65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0"/>
    <w:pPr>
      <w:ind w:left="420" w:left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0"/>
    <w:pPr>
      <w:ind w:left="0" w:leftChars="0" w:firstLine="420" w:firstLineChars="200"/>
    </w:pPr>
    <w:rPr>
      <w:rFonts w:eastAsia="Times New Roman"/>
      <w:kern w:val="0"/>
      <w:sz w:val="20"/>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33</Pages>
  <Words>11265</Words>
  <Characters>12357</Characters>
  <Lines>7</Lines>
  <Paragraphs>2</Paragraphs>
  <TotalTime>4</TotalTime>
  <ScaleCrop>false</ScaleCrop>
  <LinksUpToDate>false</LinksUpToDate>
  <CharactersWithSpaces>13141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2021-04-26T07:31:00Z</dcterms:created>
  <dc:creator>桑三博客</dc:creator>
  <cp:lastModifiedBy>空城旧梦</cp:lastModifiedBy>
  <cp:lastPrinted>2019-06-21T03:35:00Z</cp:lastPrinted>
  <dcterms:modified xsi:type="dcterms:W3CDTF">2022-10-18T18:40:44Z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64DB1E056FB447458922998136B85F83</vt:lpwstr>
  </property>
</Properties>
</file>