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附件1：</w:t>
      </w:r>
    </w:p>
    <w:p>
      <w:pPr>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临武县金江镇人民政府</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1</w:t>
      </w:r>
      <w:r>
        <w:rPr>
          <w:rFonts w:hint="eastAsia" w:asciiTheme="majorEastAsia" w:hAnsiTheme="majorEastAsia" w:eastAsiaTheme="majorEastAsia"/>
          <w:b/>
          <w:sz w:val="44"/>
          <w:szCs w:val="44"/>
        </w:rPr>
        <w:t>年度部门整体支出绩效评价报告</w:t>
      </w:r>
    </w:p>
    <w:p>
      <w:pPr>
        <w:jc w:val="cente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为强化财政支出绩效管理，促进财政资金使用的科学化、合理化和精细化，根据</w:t>
      </w:r>
      <w:r>
        <w:rPr>
          <w:rFonts w:hint="eastAsia" w:ascii="仿宋_GB2312" w:eastAsia="仿宋_GB2312"/>
          <w:sz w:val="32"/>
          <w:szCs w:val="32"/>
          <w:lang w:eastAsia="zh-CN"/>
        </w:rPr>
        <w:t>临武</w:t>
      </w:r>
      <w:r>
        <w:rPr>
          <w:rFonts w:hint="eastAsia" w:ascii="仿宋_GB2312" w:eastAsia="仿宋_GB2312"/>
          <w:sz w:val="32"/>
          <w:szCs w:val="32"/>
        </w:rPr>
        <w:t>县财政局关于对</w:t>
      </w:r>
      <w:r>
        <w:rPr>
          <w:rFonts w:hint="eastAsia" w:ascii="仿宋_GB2312" w:eastAsia="仿宋_GB2312"/>
          <w:sz w:val="32"/>
          <w:szCs w:val="32"/>
          <w:lang w:eastAsia="zh-CN"/>
        </w:rPr>
        <w:t>2021</w:t>
      </w:r>
      <w:r>
        <w:rPr>
          <w:rFonts w:hint="eastAsia" w:ascii="仿宋_GB2312" w:eastAsia="仿宋_GB2312"/>
          <w:sz w:val="32"/>
          <w:szCs w:val="32"/>
        </w:rPr>
        <w:t>年度财政支出开展绩效评价工作的通知等</w:t>
      </w:r>
      <w:r>
        <w:rPr>
          <w:rFonts w:hint="eastAsia" w:ascii="仿宋_GB2312" w:eastAsia="仿宋_GB2312"/>
          <w:sz w:val="32"/>
          <w:szCs w:val="32"/>
          <w:lang w:eastAsia="zh-CN"/>
        </w:rPr>
        <w:t>相关</w:t>
      </w:r>
      <w:r>
        <w:rPr>
          <w:rFonts w:hint="eastAsia" w:ascii="仿宋_GB2312" w:eastAsia="仿宋_GB2312"/>
          <w:sz w:val="32"/>
          <w:szCs w:val="32"/>
        </w:rPr>
        <w:t>文件精神，</w:t>
      </w:r>
      <w:r>
        <w:rPr>
          <w:rFonts w:hint="eastAsia" w:ascii="仿宋_GB2312" w:eastAsia="仿宋_GB2312" w:hAnsiTheme="minorEastAsia"/>
          <w:sz w:val="32"/>
          <w:szCs w:val="32"/>
        </w:rPr>
        <w:t>对</w:t>
      </w:r>
      <w:r>
        <w:rPr>
          <w:rFonts w:hint="eastAsia" w:ascii="仿宋_GB2312" w:eastAsia="仿宋_GB2312"/>
          <w:sz w:val="32"/>
          <w:szCs w:val="32"/>
          <w:lang w:eastAsia="zh-CN"/>
        </w:rPr>
        <w:t>金江镇人民政府2021</w:t>
      </w:r>
      <w:r>
        <w:rPr>
          <w:rFonts w:hint="eastAsia" w:ascii="仿宋_GB2312" w:eastAsia="仿宋_GB2312"/>
          <w:sz w:val="32"/>
          <w:szCs w:val="32"/>
        </w:rPr>
        <w:t>年度部门整体支出进行了绩效评价，现将有关情况报告如下：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pPr>
        <w:widowControl/>
        <w:spacing w:line="480" w:lineRule="auto"/>
        <w:ind w:firstLine="480"/>
        <w:rPr>
          <w:rFonts w:hint="eastAsia" w:ascii="仿宋_GB2312" w:eastAsia="仿宋_GB2312"/>
          <w:b/>
          <w:sz w:val="32"/>
          <w:szCs w:val="32"/>
        </w:rPr>
      </w:pPr>
      <w:r>
        <w:rPr>
          <w:rFonts w:hint="eastAsia" w:ascii="宋体" w:hAnsi="宋体" w:eastAsia="宋体" w:cs="宋体"/>
          <w:sz w:val="30"/>
          <w:szCs w:val="30"/>
        </w:rPr>
        <w:t>金江镇地处郴州市南面，临武县的东北方，与桂阳、宜章、北湖区三县交界，总面积52平方公里，其中水田面积7293.8亩，旱地面积855.2亩。金江镇辖1个社区，1</w:t>
      </w:r>
      <w:r>
        <w:rPr>
          <w:rFonts w:hint="eastAsia" w:ascii="宋体" w:hAnsi="宋体" w:eastAsia="宋体" w:cs="宋体"/>
          <w:sz w:val="30"/>
          <w:szCs w:val="30"/>
          <w:lang w:val="en-US" w:eastAsia="zh-CN"/>
        </w:rPr>
        <w:t>3</w:t>
      </w:r>
      <w:r>
        <w:rPr>
          <w:rFonts w:hint="eastAsia" w:ascii="宋体" w:hAnsi="宋体" w:eastAsia="宋体" w:cs="宋体"/>
          <w:sz w:val="30"/>
          <w:szCs w:val="30"/>
        </w:rPr>
        <w:t>个村委会，79个自然村，133个村民小组，全镇23</w:t>
      </w:r>
      <w:r>
        <w:rPr>
          <w:rFonts w:hint="eastAsia" w:ascii="宋体" w:hAnsi="宋体" w:eastAsia="宋体" w:cs="宋体"/>
          <w:sz w:val="30"/>
          <w:szCs w:val="30"/>
          <w:lang w:val="en-US" w:eastAsia="zh-CN"/>
        </w:rPr>
        <w:t>560</w:t>
      </w:r>
      <w:r>
        <w:rPr>
          <w:rFonts w:hint="eastAsia" w:ascii="宋体" w:hAnsi="宋体" w:eastAsia="宋体" w:cs="宋体"/>
          <w:sz w:val="30"/>
          <w:szCs w:val="30"/>
        </w:rPr>
        <w:t>人。全镇行政机关核定编制为22人，实有</w:t>
      </w:r>
      <w:r>
        <w:rPr>
          <w:rFonts w:hint="eastAsia" w:ascii="宋体" w:hAnsi="宋体" w:eastAsia="宋体" w:cs="宋体"/>
          <w:sz w:val="30"/>
          <w:szCs w:val="30"/>
          <w:lang w:val="en-US" w:eastAsia="zh-CN"/>
        </w:rPr>
        <w:t>17</w:t>
      </w:r>
      <w:r>
        <w:rPr>
          <w:rFonts w:hint="eastAsia" w:ascii="宋体" w:hAnsi="宋体" w:eastAsia="宋体" w:cs="宋体"/>
          <w:sz w:val="30"/>
          <w:szCs w:val="30"/>
        </w:rPr>
        <w:t>人；</w:t>
      </w:r>
      <w:r>
        <w:rPr>
          <w:rFonts w:ascii="宋体" w:hAnsi="宋体" w:eastAsia="宋体" w:cs="宋体"/>
          <w:kern w:val="0"/>
          <w:sz w:val="30"/>
          <w:szCs w:val="30"/>
        </w:rPr>
        <w:t>实有行政编制</w:t>
      </w:r>
      <w:r>
        <w:rPr>
          <w:rFonts w:hint="eastAsia" w:ascii="宋体" w:hAnsi="宋体" w:eastAsia="宋体" w:cs="宋体"/>
          <w:kern w:val="0"/>
          <w:sz w:val="30"/>
          <w:szCs w:val="30"/>
          <w:lang w:val="en-US" w:eastAsia="zh-CN"/>
        </w:rPr>
        <w:t>20</w:t>
      </w:r>
      <w:r>
        <w:rPr>
          <w:rFonts w:ascii="宋体" w:hAnsi="宋体" w:eastAsia="宋体" w:cs="宋体"/>
          <w:kern w:val="0"/>
          <w:sz w:val="30"/>
          <w:szCs w:val="30"/>
        </w:rPr>
        <w:t>人，事业编制2</w:t>
      </w:r>
      <w:r>
        <w:rPr>
          <w:rFonts w:hint="eastAsia" w:ascii="宋体" w:hAnsi="宋体" w:eastAsia="宋体" w:cs="宋体"/>
          <w:kern w:val="0"/>
          <w:sz w:val="30"/>
          <w:szCs w:val="30"/>
          <w:lang w:val="en-US" w:eastAsia="zh-CN"/>
        </w:rPr>
        <w:t>3</w:t>
      </w:r>
      <w:r>
        <w:rPr>
          <w:rFonts w:ascii="宋体" w:hAnsi="宋体" w:eastAsia="宋体" w:cs="宋体"/>
          <w:kern w:val="0"/>
          <w:sz w:val="30"/>
          <w:szCs w:val="30"/>
        </w:rPr>
        <w:t>人</w:t>
      </w:r>
      <w:r>
        <w:rPr>
          <w:rFonts w:hint="eastAsia" w:ascii="宋体" w:hAnsi="宋体" w:eastAsia="宋体" w:cs="宋体"/>
          <w:kern w:val="0"/>
          <w:sz w:val="30"/>
          <w:szCs w:val="30"/>
          <w:lang w:val="en-US" w:eastAsia="zh-CN"/>
        </w:rPr>
        <w:t>;</w:t>
      </w:r>
      <w:r>
        <w:rPr>
          <w:rFonts w:ascii="宋体" w:hAnsi="宋体" w:eastAsia="宋体" w:cs="宋体"/>
          <w:kern w:val="0"/>
          <w:sz w:val="30"/>
          <w:szCs w:val="30"/>
        </w:rPr>
        <w:t>镇属事业单位5个：1、金江镇农业综合服务中心；2、金江镇退役军人服务站；3、金江镇社会事务综合服务中心；4、金江镇政务（便民）服务中心；5、金江镇综合行政执法大队。</w:t>
      </w:r>
      <w:r>
        <w:rPr>
          <w:rFonts w:hint="eastAsia" w:ascii="宋体" w:hAnsi="宋体" w:eastAsia="宋体" w:cs="宋体"/>
          <w:sz w:val="30"/>
          <w:szCs w:val="30"/>
        </w:rPr>
        <w:t>另有镇聘工作人员</w:t>
      </w:r>
      <w:r>
        <w:rPr>
          <w:rFonts w:hint="eastAsia" w:ascii="宋体" w:hAnsi="宋体" w:eastAsia="宋体" w:cs="宋体"/>
          <w:sz w:val="30"/>
          <w:szCs w:val="30"/>
          <w:lang w:val="en-US" w:eastAsia="zh-CN"/>
        </w:rPr>
        <w:t>5</w:t>
      </w:r>
      <w:r>
        <w:rPr>
          <w:rFonts w:hint="eastAsia" w:ascii="宋体" w:hAnsi="宋体" w:eastAsia="宋体" w:cs="宋体"/>
          <w:sz w:val="30"/>
          <w:szCs w:val="30"/>
        </w:rPr>
        <w:t>人。</w:t>
      </w:r>
    </w:p>
    <w:p>
      <w:pPr>
        <w:numPr>
          <w:ilvl w:val="0"/>
          <w:numId w:val="1"/>
        </w:numPr>
        <w:ind w:firstLine="643" w:firstLineChars="200"/>
        <w:rPr>
          <w:rFonts w:hint="eastAsia" w:ascii="仿宋_GB2312" w:eastAsia="仿宋_GB2312"/>
          <w:b/>
          <w:sz w:val="32"/>
          <w:szCs w:val="32"/>
        </w:rPr>
      </w:pPr>
      <w:r>
        <w:rPr>
          <w:rFonts w:hint="eastAsia" w:ascii="仿宋_GB2312" w:eastAsia="仿宋_GB2312"/>
          <w:b/>
          <w:sz w:val="32"/>
          <w:szCs w:val="32"/>
        </w:rPr>
        <w:t>部门主要工作职责</w:t>
      </w:r>
    </w:p>
    <w:p>
      <w:pPr>
        <w:widowControl/>
        <w:shd w:val="clear" w:color="auto" w:fill="FFFFFF"/>
        <w:spacing w:before="100" w:beforeAutospacing="1" w:after="100" w:afterAutospacing="1" w:line="500" w:lineRule="exact"/>
        <w:ind w:firstLine="72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镇党委政府的职能主要是：落实政策、促进发展、维护稳定、加强管理、提供服务五个方面。贯彻执行党的路线、方针、政策，讨论决定本</w:t>
      </w:r>
      <w:r>
        <w:rPr>
          <w:rFonts w:hint="eastAsia" w:ascii="宋体" w:hAnsi="宋体" w:eastAsia="宋体" w:cs="宋体"/>
          <w:color w:val="000000"/>
          <w:kern w:val="0"/>
          <w:sz w:val="30"/>
          <w:szCs w:val="30"/>
          <w:lang w:eastAsia="zh-CN"/>
        </w:rPr>
        <w:t>镇</w:t>
      </w:r>
      <w:r>
        <w:rPr>
          <w:rFonts w:hint="eastAsia" w:ascii="宋体" w:hAnsi="宋体" w:eastAsia="宋体" w:cs="宋体"/>
          <w:color w:val="000000"/>
          <w:kern w:val="0"/>
          <w:sz w:val="30"/>
          <w:szCs w:val="30"/>
        </w:rPr>
        <w:t>经济建设和社会发展的重大问题；领导各部门和群众组织，依照国家法律法规及各自章程行使职权；加强</w:t>
      </w:r>
      <w:r>
        <w:rPr>
          <w:rFonts w:hint="eastAsia" w:ascii="宋体" w:hAnsi="宋体" w:eastAsia="宋体" w:cs="宋体"/>
          <w:color w:val="000000"/>
          <w:kern w:val="0"/>
          <w:sz w:val="30"/>
          <w:szCs w:val="30"/>
          <w:lang w:eastAsia="zh-CN"/>
        </w:rPr>
        <w:t>镇</w:t>
      </w:r>
      <w:r>
        <w:rPr>
          <w:rFonts w:hint="eastAsia" w:ascii="宋体" w:hAnsi="宋体" w:eastAsia="宋体" w:cs="宋体"/>
          <w:color w:val="000000"/>
          <w:kern w:val="0"/>
          <w:sz w:val="30"/>
          <w:szCs w:val="30"/>
        </w:rPr>
        <w:t>党委自身建设和村级组织建设；按照干部管理权限，负责对干部的教育、培养、选拔和监督工作；密切联系群众，为全</w:t>
      </w:r>
      <w:r>
        <w:rPr>
          <w:rFonts w:hint="eastAsia" w:ascii="宋体" w:hAnsi="宋体" w:eastAsia="宋体" w:cs="宋体"/>
          <w:color w:val="000000"/>
          <w:kern w:val="0"/>
          <w:sz w:val="30"/>
          <w:szCs w:val="30"/>
          <w:lang w:eastAsia="zh-CN"/>
        </w:rPr>
        <w:t>镇</w:t>
      </w:r>
      <w:r>
        <w:rPr>
          <w:rFonts w:hint="eastAsia" w:ascii="宋体" w:hAnsi="宋体" w:eastAsia="宋体" w:cs="宋体"/>
          <w:color w:val="000000"/>
          <w:kern w:val="0"/>
          <w:sz w:val="30"/>
          <w:szCs w:val="30"/>
        </w:rPr>
        <w:t>农村经济和社会事业发展服好务。</w:t>
      </w:r>
    </w:p>
    <w:p>
      <w:pPr>
        <w:numPr>
          <w:ilvl w:val="0"/>
          <w:numId w:val="0"/>
        </w:numPr>
        <w:rPr>
          <w:rFonts w:hint="eastAsia" w:ascii="仿宋_GB2312" w:eastAsia="仿宋_GB2312"/>
          <w:b/>
          <w:sz w:val="32"/>
          <w:szCs w:val="32"/>
        </w:rPr>
      </w:pP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ind w:firstLine="643" w:firstLineChars="200"/>
        <w:rPr>
          <w:rFonts w:ascii="仿宋_GB2312" w:eastAsia="仿宋_GB2312"/>
          <w:b/>
          <w:sz w:val="32"/>
          <w:szCs w:val="32"/>
        </w:rPr>
      </w:pPr>
      <w:r>
        <w:rPr>
          <w:rFonts w:hint="eastAsia" w:ascii="仿宋_GB2312" w:eastAsia="仿宋_GB2312"/>
          <w:b/>
          <w:sz w:val="32"/>
          <w:szCs w:val="32"/>
        </w:rPr>
        <w:t>（一） </w:t>
      </w:r>
      <w:r>
        <w:rPr>
          <w:rFonts w:hint="eastAsia" w:ascii="仿宋_GB2312" w:eastAsia="仿宋_GB2312"/>
          <w:b/>
          <w:sz w:val="32"/>
          <w:szCs w:val="32"/>
          <w:lang w:eastAsia="zh-CN"/>
        </w:rPr>
        <w:t>2021</w:t>
      </w:r>
      <w:r>
        <w:rPr>
          <w:rFonts w:hint="eastAsia" w:ascii="仿宋_GB2312" w:eastAsia="仿宋_GB2312"/>
          <w:b/>
          <w:sz w:val="32"/>
          <w:szCs w:val="32"/>
        </w:rPr>
        <w:t>年部门预算情况</w:t>
      </w:r>
    </w:p>
    <w:p>
      <w:pPr>
        <w:widowControl/>
        <w:shd w:val="clear" w:color="auto" w:fill="FFFFFF"/>
        <w:spacing w:before="100" w:beforeAutospacing="1" w:after="100" w:afterAutospacing="1" w:line="500" w:lineRule="exact"/>
        <w:ind w:firstLine="720"/>
        <w:jc w:val="left"/>
        <w:rPr>
          <w:rFonts w:ascii="仿宋_GB2312" w:eastAsia="仿宋_GB2312"/>
          <w:sz w:val="32"/>
          <w:szCs w:val="32"/>
        </w:rPr>
      </w:pPr>
      <w:r>
        <w:rPr>
          <w:rFonts w:hint="eastAsia" w:ascii="宋体" w:hAnsi="宋体" w:eastAsia="宋体" w:cs="宋体"/>
          <w:color w:val="000000"/>
          <w:kern w:val="0"/>
          <w:sz w:val="30"/>
          <w:szCs w:val="30"/>
          <w:lang w:eastAsia="zh-CN"/>
        </w:rPr>
        <w:t>2021</w:t>
      </w:r>
      <w:r>
        <w:rPr>
          <w:rFonts w:hint="eastAsia" w:ascii="宋体" w:hAnsi="宋体" w:eastAsia="宋体" w:cs="宋体"/>
          <w:color w:val="000000"/>
          <w:kern w:val="0"/>
          <w:sz w:val="30"/>
          <w:szCs w:val="30"/>
        </w:rPr>
        <w:t>年</w:t>
      </w: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镇人民政府</w:t>
      </w:r>
      <w:r>
        <w:rPr>
          <w:rFonts w:hint="eastAsia" w:ascii="宋体" w:hAnsi="宋体" w:eastAsia="宋体" w:cs="宋体"/>
          <w:color w:val="000000"/>
          <w:kern w:val="0"/>
          <w:sz w:val="30"/>
          <w:szCs w:val="30"/>
          <w:lang w:eastAsia="zh-CN"/>
        </w:rPr>
        <w:t>部门预算</w:t>
      </w:r>
      <w:r>
        <w:rPr>
          <w:rFonts w:hint="eastAsia" w:ascii="宋体" w:hAnsi="宋体" w:eastAsia="宋体" w:cs="宋体"/>
          <w:color w:val="000000"/>
          <w:kern w:val="0"/>
          <w:sz w:val="30"/>
          <w:szCs w:val="30"/>
        </w:rPr>
        <w:t>收入为</w:t>
      </w:r>
      <w:r>
        <w:rPr>
          <w:rFonts w:hint="eastAsia" w:ascii="宋体" w:hAnsi="宋体" w:eastAsia="宋体" w:cs="宋体"/>
          <w:color w:val="000000"/>
          <w:kern w:val="0"/>
          <w:sz w:val="30"/>
          <w:szCs w:val="30"/>
          <w:lang w:val="en-US" w:eastAsia="zh-CN"/>
        </w:rPr>
        <w:t>402.6</w:t>
      </w:r>
      <w:r>
        <w:rPr>
          <w:rFonts w:hint="eastAsia" w:ascii="宋体" w:hAnsi="宋体" w:eastAsia="宋体" w:cs="宋体"/>
          <w:color w:val="000000"/>
          <w:kern w:val="0"/>
          <w:sz w:val="30"/>
          <w:szCs w:val="30"/>
        </w:rPr>
        <w:t>万元，其中：当年财政基本支出拨款</w:t>
      </w:r>
      <w:r>
        <w:rPr>
          <w:rFonts w:hint="eastAsia" w:ascii="宋体" w:hAnsi="宋体" w:eastAsia="宋体" w:cs="宋体"/>
          <w:color w:val="000000"/>
          <w:kern w:val="0"/>
          <w:sz w:val="30"/>
          <w:szCs w:val="30"/>
          <w:lang w:eastAsia="zh-CN"/>
        </w:rPr>
        <w:t>预算</w:t>
      </w:r>
      <w:r>
        <w:rPr>
          <w:rFonts w:hint="eastAsia" w:ascii="宋体" w:hAnsi="宋体" w:eastAsia="宋体" w:cs="宋体"/>
          <w:color w:val="000000"/>
          <w:kern w:val="0"/>
          <w:sz w:val="30"/>
          <w:szCs w:val="30"/>
        </w:rPr>
        <w:t>收入</w:t>
      </w:r>
      <w:r>
        <w:rPr>
          <w:rFonts w:hint="eastAsia" w:ascii="宋体" w:hAnsi="宋体" w:eastAsia="宋体" w:cs="宋体"/>
          <w:color w:val="000000"/>
          <w:kern w:val="0"/>
          <w:sz w:val="30"/>
          <w:szCs w:val="30"/>
          <w:lang w:val="en-US" w:eastAsia="zh-CN"/>
        </w:rPr>
        <w:t>402.6</w:t>
      </w:r>
      <w:r>
        <w:rPr>
          <w:rFonts w:hint="eastAsia" w:ascii="宋体" w:hAnsi="宋体" w:eastAsia="宋体" w:cs="宋体"/>
          <w:color w:val="000000"/>
          <w:kern w:val="0"/>
          <w:sz w:val="30"/>
          <w:szCs w:val="30"/>
        </w:rPr>
        <w:t>万元</w:t>
      </w:r>
      <w:r>
        <w:rPr>
          <w:rFonts w:hint="eastAsia" w:ascii="宋体" w:hAnsi="宋体" w:eastAsia="宋体" w:cs="宋体"/>
          <w:color w:val="000000"/>
          <w:kern w:val="0"/>
          <w:sz w:val="30"/>
          <w:szCs w:val="30"/>
          <w:lang w:eastAsia="zh-CN"/>
        </w:rPr>
        <w:t>，其中基本支出拨款</w:t>
      </w:r>
      <w:r>
        <w:rPr>
          <w:rFonts w:hint="eastAsia" w:ascii="宋体" w:hAnsi="宋体" w:eastAsia="宋体" w:cs="宋体"/>
          <w:color w:val="000000"/>
          <w:kern w:val="0"/>
          <w:sz w:val="30"/>
          <w:szCs w:val="30"/>
          <w:lang w:val="en-US" w:eastAsia="zh-CN"/>
        </w:rPr>
        <w:t>402.6万元</w:t>
      </w:r>
      <w:r>
        <w:rPr>
          <w:rFonts w:hint="eastAsia" w:ascii="宋体" w:hAnsi="宋体" w:eastAsia="宋体" w:cs="宋体"/>
          <w:color w:val="000000"/>
          <w:kern w:val="0"/>
          <w:sz w:val="30"/>
          <w:szCs w:val="30"/>
        </w:rPr>
        <w:t>。</w:t>
      </w:r>
    </w:p>
    <w:p>
      <w:pPr>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2021</w:t>
      </w:r>
      <w:r>
        <w:rPr>
          <w:rFonts w:hint="eastAsia" w:ascii="仿宋_GB2312" w:eastAsia="仿宋_GB2312"/>
          <w:b/>
          <w:sz w:val="32"/>
          <w:szCs w:val="32"/>
        </w:rPr>
        <w:t>年度部门决算情况</w:t>
      </w:r>
    </w:p>
    <w:p>
      <w:pPr>
        <w:ind w:firstLine="640" w:firstLineChars="200"/>
        <w:rPr>
          <w:rFonts w:ascii="仿宋_GB2312" w:eastAsia="仿宋_GB2312"/>
          <w:sz w:val="32"/>
          <w:szCs w:val="32"/>
        </w:rPr>
      </w:pPr>
      <w:r>
        <w:rPr>
          <w:rFonts w:hint="eastAsia" w:ascii="仿宋_GB2312" w:eastAsia="仿宋_GB2312"/>
          <w:sz w:val="32"/>
          <w:szCs w:val="32"/>
        </w:rPr>
        <w:t>1、全年收入情况</w:t>
      </w:r>
    </w:p>
    <w:p>
      <w:pPr>
        <w:widowControl/>
        <w:shd w:val="clear" w:color="auto" w:fill="FFFFFF"/>
        <w:spacing w:before="100" w:beforeAutospacing="1" w:after="100" w:afterAutospacing="1" w:line="500" w:lineRule="exact"/>
        <w:ind w:firstLine="720"/>
        <w:jc w:val="left"/>
        <w:rPr>
          <w:rFonts w:ascii="仿宋_GB2312" w:eastAsia="仿宋_GB2312"/>
          <w:sz w:val="32"/>
          <w:szCs w:val="32"/>
        </w:rPr>
      </w:pPr>
      <w:r>
        <w:rPr>
          <w:rFonts w:hint="eastAsia" w:ascii="宋体" w:hAnsi="宋体" w:eastAsia="宋体" w:cs="宋体"/>
          <w:color w:val="000000"/>
          <w:kern w:val="0"/>
          <w:sz w:val="30"/>
          <w:szCs w:val="30"/>
          <w:lang w:eastAsia="zh-CN"/>
        </w:rPr>
        <w:t>2021</w:t>
      </w:r>
      <w:r>
        <w:rPr>
          <w:rFonts w:hint="eastAsia" w:ascii="宋体" w:hAnsi="宋体" w:eastAsia="宋体" w:cs="宋体"/>
          <w:color w:val="000000"/>
          <w:kern w:val="0"/>
          <w:sz w:val="30"/>
          <w:szCs w:val="30"/>
        </w:rPr>
        <w:t>年</w:t>
      </w: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镇人民政府收入总额为</w:t>
      </w:r>
      <w:r>
        <w:rPr>
          <w:rFonts w:hint="eastAsia" w:ascii="宋体" w:hAnsi="宋体" w:eastAsia="宋体" w:cs="宋体"/>
          <w:color w:val="000000"/>
          <w:kern w:val="0"/>
          <w:sz w:val="30"/>
          <w:szCs w:val="30"/>
          <w:lang w:val="en-US" w:eastAsia="zh-CN"/>
        </w:rPr>
        <w:t>1566.23</w:t>
      </w:r>
      <w:r>
        <w:rPr>
          <w:rFonts w:hint="eastAsia" w:ascii="宋体" w:hAnsi="宋体" w:eastAsia="宋体" w:cs="宋体"/>
          <w:color w:val="000000"/>
          <w:kern w:val="0"/>
          <w:sz w:val="30"/>
          <w:szCs w:val="30"/>
        </w:rPr>
        <w:t>万元，其中：当年财政基本支出拨款收入</w:t>
      </w:r>
      <w:r>
        <w:rPr>
          <w:rFonts w:hint="eastAsia" w:ascii="宋体" w:hAnsi="宋体" w:eastAsia="宋体" w:cs="宋体"/>
          <w:color w:val="000000"/>
          <w:kern w:val="0"/>
          <w:sz w:val="30"/>
          <w:szCs w:val="30"/>
          <w:lang w:val="en-US" w:eastAsia="zh-CN"/>
        </w:rPr>
        <w:t>1566.23</w:t>
      </w:r>
      <w:r>
        <w:rPr>
          <w:rFonts w:hint="eastAsia" w:ascii="宋体" w:hAnsi="宋体" w:eastAsia="宋体" w:cs="宋体"/>
          <w:color w:val="000000"/>
          <w:kern w:val="0"/>
          <w:sz w:val="30"/>
          <w:szCs w:val="30"/>
        </w:rPr>
        <w:t>万元</w:t>
      </w:r>
      <w:r>
        <w:rPr>
          <w:rFonts w:hint="eastAsia" w:ascii="宋体" w:hAnsi="宋体" w:eastAsia="宋体" w:cs="宋体"/>
          <w:color w:val="000000"/>
          <w:kern w:val="0"/>
          <w:sz w:val="30"/>
          <w:szCs w:val="30"/>
          <w:lang w:eastAsia="zh-CN"/>
        </w:rPr>
        <w:t>，其中基本支出拨款</w:t>
      </w:r>
      <w:r>
        <w:rPr>
          <w:rFonts w:hint="eastAsia" w:ascii="宋体" w:hAnsi="宋体" w:eastAsia="宋体" w:cs="宋体"/>
          <w:color w:val="000000"/>
          <w:kern w:val="0"/>
          <w:sz w:val="30"/>
          <w:szCs w:val="30"/>
          <w:lang w:val="en-US" w:eastAsia="zh-CN"/>
        </w:rPr>
        <w:t>1566.23万元</w:t>
      </w:r>
      <w:r>
        <w:rPr>
          <w:rFonts w:hint="eastAsia" w:ascii="宋体" w:hAnsi="宋体" w:eastAsia="宋体" w:cs="宋体"/>
          <w:color w:val="000000"/>
          <w:kern w:val="0"/>
          <w:sz w:val="30"/>
          <w:szCs w:val="30"/>
        </w:rPr>
        <w:t>。</w:t>
      </w:r>
    </w:p>
    <w:p>
      <w:pPr>
        <w:ind w:firstLine="640" w:firstLineChars="200"/>
        <w:rPr>
          <w:rFonts w:ascii="仿宋_GB2312" w:eastAsia="仿宋_GB2312"/>
          <w:sz w:val="32"/>
          <w:szCs w:val="32"/>
        </w:rPr>
      </w:pPr>
      <w:r>
        <w:rPr>
          <w:rFonts w:hint="eastAsia" w:ascii="仿宋_GB2312" w:eastAsia="仿宋_GB2312"/>
          <w:sz w:val="32"/>
          <w:szCs w:val="32"/>
        </w:rPr>
        <w:t>2、全年支出情况</w:t>
      </w:r>
    </w:p>
    <w:p>
      <w:pPr>
        <w:widowControl/>
        <w:shd w:val="clear" w:color="auto" w:fill="FFFFFF"/>
        <w:spacing w:before="100" w:beforeAutospacing="1" w:after="100" w:afterAutospacing="1" w:line="500" w:lineRule="exact"/>
        <w:ind w:firstLine="720"/>
        <w:jc w:val="left"/>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eastAsia="zh-CN"/>
        </w:rPr>
        <w:t>2021</w:t>
      </w:r>
      <w:r>
        <w:rPr>
          <w:rFonts w:hint="eastAsia" w:ascii="宋体" w:hAnsi="宋体" w:eastAsia="宋体" w:cs="宋体"/>
          <w:color w:val="000000"/>
          <w:kern w:val="0"/>
          <w:sz w:val="30"/>
          <w:szCs w:val="30"/>
        </w:rPr>
        <w:t>年</w:t>
      </w: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镇人民政府支出总额为</w:t>
      </w:r>
      <w:r>
        <w:rPr>
          <w:rFonts w:hint="eastAsia" w:ascii="宋体" w:hAnsi="宋体" w:eastAsia="宋体" w:cs="宋体"/>
          <w:color w:val="000000"/>
          <w:kern w:val="0"/>
          <w:sz w:val="30"/>
          <w:szCs w:val="30"/>
          <w:lang w:val="en-US" w:eastAsia="zh-CN"/>
        </w:rPr>
        <w:t>1566.23</w:t>
      </w:r>
      <w:r>
        <w:rPr>
          <w:rFonts w:hint="eastAsia" w:ascii="宋体" w:hAnsi="宋体" w:eastAsia="宋体" w:cs="宋体"/>
          <w:color w:val="000000"/>
          <w:kern w:val="0"/>
          <w:sz w:val="30"/>
          <w:szCs w:val="30"/>
        </w:rPr>
        <w:t>万元，其中：</w:t>
      </w:r>
      <w:r>
        <w:rPr>
          <w:rFonts w:ascii="宋体" w:hAnsi="宋体" w:eastAsia="宋体" w:cs="宋体"/>
          <w:kern w:val="0"/>
          <w:sz w:val="30"/>
          <w:szCs w:val="30"/>
        </w:rPr>
        <w:t>一般公共服务（行政运行类）支出</w:t>
      </w:r>
      <w:r>
        <w:rPr>
          <w:rFonts w:hint="eastAsia" w:ascii="宋体" w:hAnsi="宋体" w:eastAsia="宋体" w:cs="宋体"/>
          <w:kern w:val="0"/>
          <w:sz w:val="30"/>
          <w:szCs w:val="30"/>
          <w:lang w:val="en-US" w:eastAsia="zh-CN"/>
        </w:rPr>
        <w:t>1450.52</w:t>
      </w:r>
      <w:r>
        <w:rPr>
          <w:rFonts w:ascii="宋体" w:hAnsi="宋体" w:eastAsia="宋体" w:cs="宋体"/>
          <w:kern w:val="0"/>
          <w:sz w:val="30"/>
          <w:szCs w:val="30"/>
        </w:rPr>
        <w:t>万元，占</w:t>
      </w:r>
      <w:r>
        <w:rPr>
          <w:rFonts w:hint="eastAsia" w:ascii="宋体" w:hAnsi="宋体" w:eastAsia="宋体" w:cs="宋体"/>
          <w:kern w:val="0"/>
          <w:sz w:val="30"/>
          <w:szCs w:val="30"/>
          <w:lang w:val="en-US" w:eastAsia="zh-CN"/>
        </w:rPr>
        <w:t>92</w:t>
      </w:r>
      <w:r>
        <w:rPr>
          <w:rFonts w:ascii="宋体" w:hAnsi="宋体" w:eastAsia="宋体" w:cs="宋体"/>
          <w:kern w:val="0"/>
          <w:sz w:val="30"/>
          <w:szCs w:val="30"/>
        </w:rPr>
        <w:t>%；社会保障和就业（行政事业单位基本养老保险缴费类、财政对工伤社会保险基金的补助类）支出</w:t>
      </w:r>
      <w:r>
        <w:rPr>
          <w:rFonts w:hint="eastAsia" w:ascii="宋体" w:hAnsi="宋体" w:eastAsia="宋体" w:cs="宋体"/>
          <w:kern w:val="0"/>
          <w:sz w:val="30"/>
          <w:szCs w:val="30"/>
          <w:lang w:val="en-US" w:eastAsia="zh-CN"/>
        </w:rPr>
        <w:t>101.71</w:t>
      </w:r>
      <w:r>
        <w:rPr>
          <w:rFonts w:ascii="宋体" w:hAnsi="宋体" w:eastAsia="宋体" w:cs="宋体"/>
          <w:kern w:val="0"/>
          <w:sz w:val="30"/>
          <w:szCs w:val="30"/>
        </w:rPr>
        <w:t>万元，占</w:t>
      </w:r>
      <w:r>
        <w:rPr>
          <w:rFonts w:hint="eastAsia" w:ascii="宋体" w:hAnsi="宋体" w:eastAsia="宋体" w:cs="宋体"/>
          <w:kern w:val="0"/>
          <w:sz w:val="30"/>
          <w:szCs w:val="30"/>
          <w:lang w:val="en-US" w:eastAsia="zh-CN"/>
        </w:rPr>
        <w:t>6</w:t>
      </w:r>
      <w:r>
        <w:rPr>
          <w:rFonts w:ascii="宋体" w:hAnsi="宋体" w:eastAsia="宋体" w:cs="宋体"/>
          <w:kern w:val="0"/>
          <w:sz w:val="30"/>
          <w:szCs w:val="30"/>
        </w:rPr>
        <w:t>%;</w:t>
      </w:r>
      <w:r>
        <w:rPr>
          <w:rFonts w:hint="eastAsia" w:ascii="宋体" w:hAnsi="宋体" w:eastAsia="宋体" w:cs="宋体"/>
          <w:kern w:val="0"/>
          <w:sz w:val="30"/>
          <w:szCs w:val="30"/>
          <w:lang w:eastAsia="zh-CN"/>
        </w:rPr>
        <w:t>住房保障</w:t>
      </w:r>
      <w:r>
        <w:rPr>
          <w:rFonts w:ascii="宋体" w:hAnsi="宋体" w:eastAsia="宋体" w:cs="宋体"/>
          <w:kern w:val="0"/>
          <w:sz w:val="30"/>
          <w:szCs w:val="30"/>
        </w:rPr>
        <w:t>支出</w:t>
      </w:r>
      <w:r>
        <w:rPr>
          <w:rFonts w:hint="eastAsia" w:ascii="宋体" w:hAnsi="宋体" w:eastAsia="宋体" w:cs="宋体"/>
          <w:kern w:val="0"/>
          <w:sz w:val="30"/>
          <w:szCs w:val="30"/>
          <w:lang w:val="en-US" w:eastAsia="zh-CN"/>
        </w:rPr>
        <w:t>13.99</w:t>
      </w:r>
      <w:r>
        <w:rPr>
          <w:rFonts w:ascii="宋体" w:hAnsi="宋体" w:eastAsia="宋体" w:cs="宋体"/>
          <w:kern w:val="0"/>
          <w:sz w:val="30"/>
          <w:szCs w:val="30"/>
        </w:rPr>
        <w:t>元，占</w:t>
      </w:r>
      <w:r>
        <w:rPr>
          <w:rFonts w:hint="eastAsia" w:ascii="宋体" w:hAnsi="宋体" w:eastAsia="宋体" w:cs="宋体"/>
          <w:kern w:val="0"/>
          <w:sz w:val="30"/>
          <w:szCs w:val="30"/>
          <w:lang w:val="en-US" w:eastAsia="zh-CN"/>
        </w:rPr>
        <w:t>2</w:t>
      </w:r>
      <w:r>
        <w:rPr>
          <w:rFonts w:ascii="宋体" w:hAnsi="宋体" w:eastAsia="宋体" w:cs="宋体"/>
          <w:kern w:val="0"/>
          <w:sz w:val="30"/>
          <w:szCs w:val="30"/>
        </w:rPr>
        <w:t>%。</w:t>
      </w:r>
    </w:p>
    <w:p>
      <w:pPr>
        <w:ind w:firstLine="640" w:firstLineChars="200"/>
        <w:rPr>
          <w:rFonts w:ascii="仿宋_GB2312" w:eastAsia="仿宋_GB2312"/>
          <w:sz w:val="32"/>
          <w:szCs w:val="32"/>
        </w:rPr>
      </w:pPr>
      <w:r>
        <w:rPr>
          <w:rFonts w:hint="eastAsia" w:ascii="仿宋_GB2312" w:eastAsia="仿宋_GB2312"/>
          <w:sz w:val="32"/>
          <w:szCs w:val="32"/>
        </w:rPr>
        <w:t>3、结转结余情况</w:t>
      </w:r>
    </w:p>
    <w:p>
      <w:pPr>
        <w:ind w:firstLine="643" w:firstLineChars="200"/>
        <w:rPr>
          <w:rFonts w:hint="eastAsia" w:ascii="仿宋_GB2312" w:eastAsia="仿宋_GB2312"/>
          <w:b/>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（三）“三公”经费管理情况</w:t>
      </w:r>
    </w:p>
    <w:p>
      <w:pPr>
        <w:widowControl/>
        <w:shd w:val="clear" w:color="auto" w:fill="FFFFFF"/>
        <w:spacing w:before="100" w:beforeAutospacing="1" w:after="100" w:afterAutospacing="1" w:line="500" w:lineRule="exact"/>
        <w:ind w:firstLine="72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镇认真执行中央八项规定，严格控制三公经费支出。</w:t>
      </w:r>
      <w:r>
        <w:rPr>
          <w:rFonts w:hint="eastAsia" w:ascii="宋体" w:hAnsi="宋体" w:eastAsia="宋体" w:cs="宋体"/>
          <w:color w:val="000000"/>
          <w:kern w:val="0"/>
          <w:sz w:val="30"/>
          <w:szCs w:val="30"/>
          <w:lang w:eastAsia="zh-CN"/>
        </w:rPr>
        <w:t>2021</w:t>
      </w:r>
      <w:r>
        <w:rPr>
          <w:rFonts w:hint="eastAsia" w:ascii="宋体" w:hAnsi="宋体" w:eastAsia="宋体" w:cs="宋体"/>
          <w:color w:val="000000"/>
          <w:kern w:val="0"/>
          <w:sz w:val="30"/>
          <w:szCs w:val="30"/>
        </w:rPr>
        <w:t>年</w:t>
      </w: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镇人民政府无机关人员因公出国计划，费用为零；没有购置公务用车，公务用车</w:t>
      </w:r>
      <w:r>
        <w:rPr>
          <w:rFonts w:hint="eastAsia" w:ascii="宋体" w:hAnsi="宋体" w:eastAsia="宋体" w:cs="宋体"/>
          <w:color w:val="000000"/>
          <w:kern w:val="0"/>
          <w:sz w:val="30"/>
          <w:szCs w:val="30"/>
          <w:lang w:eastAsia="zh-CN"/>
        </w:rPr>
        <w:t>运行</w:t>
      </w:r>
      <w:r>
        <w:rPr>
          <w:rFonts w:hint="eastAsia" w:ascii="宋体" w:hAnsi="宋体" w:eastAsia="宋体" w:cs="宋体"/>
          <w:color w:val="000000"/>
          <w:kern w:val="0"/>
          <w:sz w:val="30"/>
          <w:szCs w:val="30"/>
        </w:rPr>
        <w:t>费</w:t>
      </w:r>
      <w:r>
        <w:rPr>
          <w:rFonts w:hint="eastAsia" w:ascii="宋体" w:hAnsi="宋体" w:eastAsia="宋体" w:cs="宋体"/>
          <w:color w:val="000000"/>
          <w:kern w:val="0"/>
          <w:sz w:val="30"/>
          <w:szCs w:val="30"/>
          <w:lang w:val="en-US" w:eastAsia="zh-CN"/>
        </w:rPr>
        <w:t>7.9</w:t>
      </w:r>
      <w:r>
        <w:rPr>
          <w:rFonts w:hint="eastAsia" w:ascii="宋体" w:hAnsi="宋体" w:eastAsia="宋体" w:cs="宋体"/>
          <w:color w:val="000000"/>
          <w:kern w:val="0"/>
          <w:sz w:val="30"/>
          <w:szCs w:val="30"/>
        </w:rPr>
        <w:t>万元，主要用于本</w:t>
      </w:r>
      <w:r>
        <w:rPr>
          <w:rFonts w:hint="eastAsia" w:ascii="宋体" w:hAnsi="宋体" w:eastAsia="宋体" w:cs="宋体"/>
          <w:color w:val="000000"/>
          <w:kern w:val="0"/>
          <w:sz w:val="30"/>
          <w:szCs w:val="30"/>
          <w:lang w:eastAsia="zh-CN"/>
        </w:rPr>
        <w:t>镇</w:t>
      </w:r>
      <w:r>
        <w:rPr>
          <w:rFonts w:hint="eastAsia" w:ascii="宋体" w:hAnsi="宋体" w:eastAsia="宋体" w:cs="宋体"/>
          <w:color w:val="000000"/>
          <w:kern w:val="0"/>
          <w:sz w:val="30"/>
          <w:szCs w:val="30"/>
        </w:rPr>
        <w:t>机关工作人员到县委、县</w:t>
      </w:r>
      <w:r>
        <w:rPr>
          <w:rFonts w:hint="eastAsia" w:ascii="宋体" w:hAnsi="宋体" w:eastAsia="宋体" w:cs="宋体"/>
          <w:color w:val="000000"/>
          <w:kern w:val="0"/>
          <w:sz w:val="30"/>
          <w:szCs w:val="30"/>
          <w:lang w:eastAsia="zh-CN"/>
        </w:rPr>
        <w:t>政</w:t>
      </w:r>
      <w:r>
        <w:rPr>
          <w:rFonts w:hint="eastAsia" w:ascii="宋体" w:hAnsi="宋体" w:eastAsia="宋体" w:cs="宋体"/>
          <w:color w:val="000000"/>
          <w:kern w:val="0"/>
          <w:sz w:val="30"/>
          <w:szCs w:val="30"/>
        </w:rPr>
        <w:t>府、县局开会汇报工作办理业务，到村组、企业开会、指导、督促检查工作等所需的公务用车燃料费、维修费、过路过桥费、保险费等支出，公务接待费</w:t>
      </w:r>
      <w:r>
        <w:rPr>
          <w:rFonts w:hint="eastAsia" w:ascii="宋体" w:hAnsi="宋体" w:eastAsia="宋体" w:cs="宋体"/>
          <w:color w:val="000000"/>
          <w:kern w:val="0"/>
          <w:sz w:val="30"/>
          <w:szCs w:val="30"/>
          <w:lang w:val="en-US" w:eastAsia="zh-CN"/>
        </w:rPr>
        <w:t>0</w:t>
      </w:r>
      <w:r>
        <w:rPr>
          <w:rFonts w:hint="eastAsia" w:ascii="宋体" w:hAnsi="宋体" w:eastAsia="宋体" w:cs="宋体"/>
          <w:color w:val="000000"/>
          <w:kern w:val="0"/>
          <w:sz w:val="30"/>
          <w:szCs w:val="30"/>
        </w:rPr>
        <w:t>万元，费用</w:t>
      </w:r>
      <w:r>
        <w:rPr>
          <w:rFonts w:hint="eastAsia" w:ascii="宋体" w:hAnsi="宋体" w:eastAsia="宋体" w:cs="宋体"/>
          <w:color w:val="000000"/>
          <w:kern w:val="0"/>
          <w:sz w:val="30"/>
          <w:szCs w:val="30"/>
          <w:lang w:eastAsia="zh-CN"/>
        </w:rPr>
        <w:t>为零</w:t>
      </w:r>
      <w:r>
        <w:rPr>
          <w:rFonts w:hint="eastAsia" w:ascii="宋体" w:hAnsi="宋体" w:eastAsia="宋体" w:cs="宋体"/>
          <w:color w:val="000000"/>
          <w:kern w:val="0"/>
          <w:sz w:val="30"/>
          <w:szCs w:val="30"/>
        </w:rPr>
        <w:t>。</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ind w:firstLine="643" w:firstLineChars="200"/>
        <w:rPr>
          <w:rFonts w:hint="eastAsia" w:ascii="仿宋_GB2312" w:eastAsia="仿宋_GB2312"/>
          <w:b/>
          <w:sz w:val="32"/>
          <w:szCs w:val="32"/>
        </w:rPr>
      </w:pPr>
      <w:r>
        <w:rPr>
          <w:rFonts w:hint="eastAsia" w:ascii="仿宋_GB2312" w:eastAsia="仿宋_GB2312"/>
          <w:b/>
          <w:sz w:val="32"/>
          <w:szCs w:val="32"/>
        </w:rPr>
        <w:t>（一）部门绩效总目标</w:t>
      </w:r>
    </w:p>
    <w:p>
      <w:pPr>
        <w:ind w:firstLine="600" w:firstLineChars="200"/>
        <w:rPr>
          <w:rFonts w:hint="eastAsia" w:ascii="宋体" w:hAnsi="宋体" w:eastAsia="宋体" w:cs="宋体"/>
          <w:b/>
          <w:sz w:val="30"/>
          <w:szCs w:val="30"/>
        </w:rPr>
      </w:pPr>
      <w:r>
        <w:rPr>
          <w:rFonts w:hint="eastAsia" w:ascii="宋体" w:hAnsi="宋体" w:eastAsia="宋体" w:cs="宋体"/>
          <w:kern w:val="0"/>
          <w:sz w:val="30"/>
          <w:szCs w:val="30"/>
          <w:lang w:val="en-US" w:eastAsia="zh-CN" w:bidi="ar"/>
        </w:rPr>
        <w:t>目标1：贯彻执行上级的各项方针政策，保障公民享有宪法规定的经济、政治、文化权利。</w:t>
      </w:r>
      <w:r>
        <w:rPr>
          <w:rFonts w:hint="eastAsia" w:ascii="宋体" w:hAnsi="宋体" w:eastAsia="宋体" w:cs="宋体"/>
          <w:kern w:val="0"/>
          <w:sz w:val="30"/>
          <w:szCs w:val="30"/>
          <w:lang w:val="en-US" w:eastAsia="zh-CN" w:bidi="ar"/>
        </w:rPr>
        <w:br w:type="textWrapping"/>
      </w:r>
      <w:r>
        <w:rPr>
          <w:rFonts w:hint="eastAsia" w:ascii="宋体" w:hAnsi="宋体" w:eastAsia="宋体" w:cs="宋体"/>
          <w:kern w:val="0"/>
          <w:sz w:val="30"/>
          <w:szCs w:val="30"/>
          <w:lang w:val="en-US" w:eastAsia="zh-CN" w:bidi="ar"/>
        </w:rPr>
        <w:t xml:space="preserve">    目标2：加强综合治理，维护社会稳定，妥善处理突发性、群体性事件，调解和处理好各种利益矛</w:t>
      </w:r>
      <w:bookmarkStart w:id="0" w:name="_GoBack"/>
      <w:bookmarkEnd w:id="0"/>
      <w:r>
        <w:rPr>
          <w:rFonts w:hint="eastAsia" w:ascii="宋体" w:hAnsi="宋体" w:eastAsia="宋体" w:cs="宋体"/>
          <w:kern w:val="0"/>
          <w:sz w:val="30"/>
          <w:szCs w:val="30"/>
          <w:lang w:val="en-US" w:eastAsia="zh-CN" w:bidi="ar"/>
        </w:rPr>
        <w:t>盾和纠纷。</w:t>
      </w:r>
    </w:p>
    <w:p>
      <w:pPr>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2021</w:t>
      </w:r>
      <w:r>
        <w:rPr>
          <w:rFonts w:hint="eastAsia" w:ascii="仿宋_GB2312" w:eastAsia="仿宋_GB2312"/>
          <w:b/>
          <w:sz w:val="32"/>
          <w:szCs w:val="32"/>
        </w:rPr>
        <w:t>年部门绩效目标</w:t>
      </w:r>
    </w:p>
    <w:p>
      <w:pPr>
        <w:numPr>
          <w:ilvl w:val="0"/>
          <w:numId w:val="2"/>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产出指标：推动镇域经济发展1个，推动村集体经济发展2个，通过绩效目标评价推动了村级集体经济得到了有效发展。</w:t>
      </w:r>
    </w:p>
    <w:p>
      <w:pPr>
        <w:numPr>
          <w:ilvl w:val="0"/>
          <w:numId w:val="2"/>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效益指标：产生社会效益带动劳动力就业大于200人，村农业生态技术应用推广达到1个，水生态治理应用达到2个，受益镇域人口满意度为91%，受益村委人口满意度为93%。</w:t>
      </w: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widowControl/>
        <w:shd w:val="clear" w:color="auto" w:fill="FFFFFF"/>
        <w:spacing w:before="100" w:beforeAutospacing="1" w:after="100" w:afterAutospacing="1" w:line="500" w:lineRule="exact"/>
        <w:ind w:firstLine="72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镇绩效管理严格按照上级部门要求，开展自评工作，对评价结果及时总结上报。</w:t>
      </w:r>
    </w:p>
    <w:p>
      <w:pPr>
        <w:ind w:firstLine="640" w:firstLineChars="200"/>
        <w:rPr>
          <w:rFonts w:ascii="黑体" w:hAnsi="黑体" w:eastAsia="黑体"/>
          <w:sz w:val="32"/>
          <w:szCs w:val="32"/>
        </w:rPr>
      </w:pPr>
      <w:r>
        <w:rPr>
          <w:rFonts w:hint="eastAsia" w:ascii="黑体" w:hAnsi="黑体" w:eastAsia="黑体"/>
          <w:sz w:val="32"/>
          <w:szCs w:val="32"/>
        </w:rPr>
        <w:t>五、绩效评价指标分析情况</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（一）对履职效能主要指标的完成情况进行具体分析</w:t>
      </w:r>
    </w:p>
    <w:p>
      <w:pPr>
        <w:ind w:firstLine="600" w:firstLineChars="200"/>
        <w:rPr>
          <w:rFonts w:hint="eastAsia" w:ascii="宋体" w:hAnsi="宋体" w:eastAsia="宋体" w:cs="宋体"/>
          <w:b/>
          <w:sz w:val="30"/>
          <w:szCs w:val="30"/>
        </w:rPr>
      </w:pPr>
      <w:r>
        <w:rPr>
          <w:rFonts w:hint="eastAsia" w:ascii="宋体" w:hAnsi="宋体" w:eastAsia="宋体" w:cs="宋体"/>
          <w:sz w:val="30"/>
          <w:szCs w:val="30"/>
        </w:rPr>
        <w:t>镇政府管理在农村基层社会管理方而发挥了其他行政层次无法代替的功能。对农村社会基层进行行政管理是乡镇政府的独特功能。乡镇政府管理的动力，一是上级行政管理层次行政管理的落脚点;一是根据本乡镇的实际情况，对当地的婚姻家庭、社会习俗、社会治安、村规民约、社会福利、社会保障等社会公共事务方</w:t>
      </w:r>
      <w:r>
        <w:rPr>
          <w:rFonts w:hint="eastAsia" w:ascii="宋体" w:hAnsi="宋体" w:eastAsia="宋体" w:cs="宋体"/>
          <w:sz w:val="30"/>
          <w:szCs w:val="30"/>
          <w:lang w:eastAsia="zh-CN"/>
        </w:rPr>
        <w:t>面</w:t>
      </w:r>
      <w:r>
        <w:rPr>
          <w:rFonts w:hint="eastAsia" w:ascii="宋体" w:hAnsi="宋体" w:eastAsia="宋体" w:cs="宋体"/>
          <w:sz w:val="30"/>
          <w:szCs w:val="30"/>
        </w:rPr>
        <w:t>实施有效的管理，尤其是在减灾防灾、</w:t>
      </w:r>
      <w:r>
        <w:rPr>
          <w:rFonts w:hint="eastAsia" w:ascii="宋体" w:hAnsi="宋体" w:eastAsia="宋体" w:cs="宋体"/>
          <w:sz w:val="30"/>
          <w:szCs w:val="30"/>
          <w:lang w:eastAsia="zh-CN"/>
        </w:rPr>
        <w:t>森林</w:t>
      </w:r>
      <w:r>
        <w:rPr>
          <w:rFonts w:hint="eastAsia" w:ascii="宋体" w:hAnsi="宋体" w:eastAsia="宋体" w:cs="宋体"/>
          <w:sz w:val="30"/>
          <w:szCs w:val="30"/>
        </w:rPr>
        <w:t>防火</w:t>
      </w:r>
      <w:r>
        <w:rPr>
          <w:rFonts w:hint="eastAsia" w:ascii="宋体" w:hAnsi="宋体" w:eastAsia="宋体" w:cs="宋体"/>
          <w:sz w:val="30"/>
          <w:szCs w:val="30"/>
          <w:lang w:eastAsia="zh-CN"/>
        </w:rPr>
        <w:t>，交通安全整治</w:t>
      </w:r>
      <w:r>
        <w:rPr>
          <w:rFonts w:hint="eastAsia" w:ascii="宋体" w:hAnsi="宋体" w:eastAsia="宋体" w:cs="宋体"/>
          <w:sz w:val="30"/>
          <w:szCs w:val="30"/>
        </w:rPr>
        <w:t>等</w:t>
      </w:r>
      <w:r>
        <w:rPr>
          <w:rFonts w:hint="eastAsia" w:ascii="宋体" w:hAnsi="宋体" w:eastAsia="宋体" w:cs="宋体"/>
          <w:sz w:val="30"/>
          <w:szCs w:val="30"/>
          <w:lang w:eastAsia="zh-CN"/>
        </w:rPr>
        <w:t>方面</w:t>
      </w:r>
      <w:r>
        <w:rPr>
          <w:rFonts w:hint="eastAsia" w:ascii="宋体" w:hAnsi="宋体" w:eastAsia="宋体" w:cs="宋体"/>
          <w:sz w:val="30"/>
          <w:szCs w:val="30"/>
        </w:rPr>
        <w:t>更</w:t>
      </w:r>
      <w:r>
        <w:rPr>
          <w:rFonts w:hint="eastAsia" w:ascii="宋体" w:hAnsi="宋体" w:eastAsia="宋体" w:cs="宋体"/>
          <w:sz w:val="30"/>
          <w:szCs w:val="30"/>
          <w:lang w:eastAsia="zh-CN"/>
        </w:rPr>
        <w:t>突显</w:t>
      </w:r>
      <w:r>
        <w:rPr>
          <w:rFonts w:hint="eastAsia" w:ascii="宋体" w:hAnsi="宋体" w:eastAsia="宋体" w:cs="宋体"/>
          <w:sz w:val="30"/>
          <w:szCs w:val="30"/>
        </w:rPr>
        <w:t>乡镇政府管理的优势，取得了</w:t>
      </w:r>
      <w:r>
        <w:rPr>
          <w:rFonts w:hint="eastAsia" w:ascii="宋体" w:hAnsi="宋体" w:eastAsia="宋体" w:cs="宋体"/>
          <w:sz w:val="30"/>
          <w:szCs w:val="30"/>
          <w:lang w:eastAsia="zh-CN"/>
        </w:rPr>
        <w:t>显著</w:t>
      </w:r>
      <w:r>
        <w:rPr>
          <w:rFonts w:hint="eastAsia" w:ascii="宋体" w:hAnsi="宋体" w:eastAsia="宋体" w:cs="宋体"/>
          <w:sz w:val="30"/>
          <w:szCs w:val="30"/>
        </w:rPr>
        <w:t>成效。</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（二）对管理效率主要指标的完成情况进行具体分析</w:t>
      </w:r>
    </w:p>
    <w:p>
      <w:pPr>
        <w:spacing w:line="360" w:lineRule="auto"/>
        <w:ind w:firstLine="600" w:firstLineChars="200"/>
        <w:rPr>
          <w:rFonts w:hint="eastAsia" w:ascii="仿宋_GB2312" w:hAnsi="黑体" w:eastAsia="仿宋_GB2312"/>
          <w:b/>
          <w:sz w:val="32"/>
          <w:szCs w:val="32"/>
        </w:rPr>
      </w:pPr>
      <w:r>
        <w:rPr>
          <w:rFonts w:ascii="Times New Roman" w:hAnsi="宋体"/>
          <w:sz w:val="30"/>
          <w:szCs w:val="30"/>
        </w:rPr>
        <w:t>发展农村经济是农村工作的中心，需要镇政府搞好农业行政管理，落实国家农业政策。镇政府既了解当地的农业发展状况，又了解上级的政策，把</w:t>
      </w:r>
      <w:r>
        <w:rPr>
          <w:rFonts w:hint="eastAsia" w:ascii="Times New Roman" w:hAnsi="宋体"/>
          <w:sz w:val="30"/>
          <w:szCs w:val="30"/>
          <w:lang w:eastAsia="zh-CN"/>
        </w:rPr>
        <w:t>这两个方面</w:t>
      </w:r>
      <w:r>
        <w:rPr>
          <w:rFonts w:ascii="Times New Roman" w:hAnsi="宋体"/>
          <w:sz w:val="30"/>
          <w:szCs w:val="30"/>
        </w:rPr>
        <w:t>结合起来，是别的行政机关不能代替的。同样，在农村文化建设中，镇政府更是发挥了不可低估的作用。如学校、</w:t>
      </w:r>
      <w:r>
        <w:rPr>
          <w:rFonts w:hint="eastAsia" w:ascii="Times New Roman" w:hAnsi="宋体"/>
          <w:sz w:val="30"/>
          <w:szCs w:val="30"/>
          <w:lang w:eastAsia="zh-CN"/>
        </w:rPr>
        <w:t>农村集体经济建设</w:t>
      </w:r>
      <w:r>
        <w:rPr>
          <w:rFonts w:ascii="Times New Roman" w:hAnsi="宋体"/>
          <w:sz w:val="30"/>
          <w:szCs w:val="30"/>
        </w:rPr>
        <w:t>、卫生院的建设等。还需要开展破除封建迷信</w:t>
      </w:r>
      <w:r>
        <w:rPr>
          <w:rFonts w:hint="eastAsia" w:ascii="Times New Roman" w:hAnsi="宋体"/>
          <w:sz w:val="30"/>
          <w:szCs w:val="30"/>
          <w:lang w:eastAsia="zh-CN"/>
        </w:rPr>
        <w:t>、</w:t>
      </w:r>
      <w:r>
        <w:rPr>
          <w:rFonts w:ascii="Times New Roman" w:hAnsi="宋体"/>
          <w:sz w:val="30"/>
          <w:szCs w:val="30"/>
        </w:rPr>
        <w:t>婚事</w:t>
      </w:r>
      <w:r>
        <w:rPr>
          <w:rFonts w:hint="eastAsia" w:ascii="Times New Roman" w:hAnsi="宋体"/>
          <w:sz w:val="30"/>
          <w:szCs w:val="30"/>
          <w:lang w:eastAsia="zh-CN"/>
        </w:rPr>
        <w:t>、</w:t>
      </w:r>
      <w:r>
        <w:rPr>
          <w:rFonts w:ascii="Times New Roman" w:hAnsi="宋体"/>
          <w:sz w:val="30"/>
          <w:szCs w:val="30"/>
        </w:rPr>
        <w:t>丧事等陈旧风俗和树立新风的任务。这一切都需要乡镇政府把经济建设和文化建设结合起来搞。镇政府的确也发挥了其应有的优势和作用。</w:t>
      </w:r>
    </w:p>
    <w:p>
      <w:pPr>
        <w:ind w:firstLine="640" w:firstLineChars="200"/>
        <w:rPr>
          <w:rFonts w:ascii="黑体" w:hAnsi="黑体" w:eastAsia="黑体"/>
          <w:sz w:val="32"/>
          <w:szCs w:val="32"/>
        </w:rPr>
      </w:pPr>
      <w:r>
        <w:rPr>
          <w:rFonts w:hint="eastAsia" w:ascii="黑体" w:hAnsi="黑体" w:eastAsia="黑体"/>
          <w:sz w:val="32"/>
          <w:szCs w:val="32"/>
        </w:rPr>
        <w:t>六、综合评价情况及评价结论</w:t>
      </w:r>
    </w:p>
    <w:p>
      <w:pPr>
        <w:widowControl/>
        <w:shd w:val="clear" w:color="auto" w:fill="FFFFFF"/>
        <w:spacing w:before="100" w:beforeAutospacing="1" w:after="100" w:afterAutospacing="1" w:line="500" w:lineRule="exact"/>
        <w:ind w:firstLine="72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eastAsia="zh-CN"/>
        </w:rPr>
        <w:t>金江</w:t>
      </w:r>
      <w:r>
        <w:rPr>
          <w:rFonts w:hint="eastAsia" w:ascii="宋体" w:hAnsi="宋体" w:eastAsia="宋体" w:cs="宋体"/>
          <w:color w:val="000000"/>
          <w:kern w:val="0"/>
          <w:sz w:val="30"/>
          <w:szCs w:val="30"/>
        </w:rPr>
        <w:t>镇政府按照预算法按时完成预决算编制。在执行过程中有计划进行资金申报使用，完善资金管理及内部控制制度，确保资金安全，</w:t>
      </w:r>
      <w:r>
        <w:rPr>
          <w:rFonts w:hint="eastAsia" w:ascii="宋体" w:hAnsi="宋体" w:eastAsia="宋体" w:cs="宋体"/>
          <w:color w:val="000000"/>
          <w:kern w:val="0"/>
          <w:sz w:val="30"/>
          <w:szCs w:val="30"/>
          <w:lang w:eastAsia="zh-CN"/>
        </w:rPr>
        <w:t>做到账</w:t>
      </w:r>
      <w:r>
        <w:rPr>
          <w:rFonts w:hint="eastAsia" w:ascii="宋体" w:hAnsi="宋体" w:eastAsia="宋体" w:cs="宋体"/>
          <w:color w:val="000000"/>
          <w:kern w:val="0"/>
          <w:sz w:val="30"/>
          <w:szCs w:val="30"/>
        </w:rPr>
        <w:t>款、</w:t>
      </w:r>
      <w:r>
        <w:rPr>
          <w:rFonts w:hint="eastAsia" w:ascii="宋体" w:hAnsi="宋体" w:eastAsia="宋体" w:cs="宋体"/>
          <w:color w:val="000000"/>
          <w:kern w:val="0"/>
          <w:sz w:val="30"/>
          <w:szCs w:val="30"/>
          <w:lang w:eastAsia="zh-CN"/>
        </w:rPr>
        <w:t>账账</w:t>
      </w:r>
      <w:r>
        <w:rPr>
          <w:rFonts w:hint="eastAsia" w:ascii="宋体" w:hAnsi="宋体" w:eastAsia="宋体" w:cs="宋体"/>
          <w:color w:val="000000"/>
          <w:kern w:val="0"/>
          <w:sz w:val="30"/>
          <w:szCs w:val="30"/>
        </w:rPr>
        <w:t>、</w:t>
      </w:r>
      <w:r>
        <w:rPr>
          <w:rFonts w:hint="eastAsia" w:ascii="宋体" w:hAnsi="宋体" w:eastAsia="宋体" w:cs="宋体"/>
          <w:color w:val="000000"/>
          <w:kern w:val="0"/>
          <w:sz w:val="30"/>
          <w:szCs w:val="30"/>
          <w:lang w:eastAsia="zh-CN"/>
        </w:rPr>
        <w:t>账实相符</w:t>
      </w:r>
      <w:r>
        <w:rPr>
          <w:rFonts w:hint="eastAsia" w:ascii="宋体" w:hAnsi="宋体" w:eastAsia="宋体" w:cs="宋体"/>
          <w:color w:val="000000"/>
          <w:kern w:val="0"/>
          <w:sz w:val="30"/>
          <w:szCs w:val="30"/>
        </w:rPr>
        <w:t>。为全</w:t>
      </w:r>
      <w:r>
        <w:rPr>
          <w:rFonts w:hint="eastAsia" w:ascii="宋体" w:hAnsi="宋体" w:eastAsia="宋体" w:cs="宋体"/>
          <w:color w:val="000000"/>
          <w:kern w:val="0"/>
          <w:sz w:val="30"/>
          <w:szCs w:val="30"/>
          <w:lang w:eastAsia="zh-CN"/>
        </w:rPr>
        <w:t>镇</w:t>
      </w:r>
      <w:r>
        <w:rPr>
          <w:rFonts w:hint="eastAsia" w:ascii="宋体" w:hAnsi="宋体" w:eastAsia="宋体" w:cs="宋体"/>
          <w:color w:val="000000"/>
          <w:kern w:val="0"/>
          <w:sz w:val="30"/>
          <w:szCs w:val="30"/>
        </w:rPr>
        <w:t>经济和社会事业发展提供资金保障。由于人员少，工作量大，对全</w:t>
      </w:r>
      <w:r>
        <w:rPr>
          <w:rFonts w:hint="eastAsia" w:ascii="宋体" w:hAnsi="宋体" w:eastAsia="宋体" w:cs="宋体"/>
          <w:color w:val="000000"/>
          <w:kern w:val="0"/>
          <w:sz w:val="30"/>
          <w:szCs w:val="30"/>
          <w:lang w:eastAsia="zh-CN"/>
        </w:rPr>
        <w:t>镇</w:t>
      </w:r>
      <w:r>
        <w:rPr>
          <w:rFonts w:hint="eastAsia" w:ascii="宋体" w:hAnsi="宋体" w:eastAsia="宋体" w:cs="宋体"/>
          <w:color w:val="000000"/>
          <w:kern w:val="0"/>
          <w:sz w:val="30"/>
          <w:szCs w:val="30"/>
        </w:rPr>
        <w:t>经济和社会事业发展在资金安排、使用存在不及时现象，在今后工作中，进一步提高工作效率，为全</w:t>
      </w:r>
      <w:r>
        <w:rPr>
          <w:rFonts w:hint="eastAsia" w:ascii="宋体" w:hAnsi="宋体" w:eastAsia="宋体" w:cs="宋体"/>
          <w:color w:val="000000"/>
          <w:kern w:val="0"/>
          <w:sz w:val="30"/>
          <w:szCs w:val="30"/>
          <w:lang w:eastAsia="zh-CN"/>
        </w:rPr>
        <w:t>镇</w:t>
      </w:r>
      <w:r>
        <w:rPr>
          <w:rFonts w:hint="eastAsia" w:ascii="宋体" w:hAnsi="宋体" w:eastAsia="宋体" w:cs="宋体"/>
          <w:color w:val="000000"/>
          <w:kern w:val="0"/>
          <w:sz w:val="30"/>
          <w:szCs w:val="30"/>
        </w:rPr>
        <w:t>经济和社会事业发展更好地服好务。</w:t>
      </w:r>
    </w:p>
    <w:p>
      <w:pPr>
        <w:ind w:firstLine="640" w:firstLineChars="200"/>
        <w:rPr>
          <w:rFonts w:ascii="黑体" w:hAnsi="黑体" w:eastAsia="黑体"/>
          <w:bCs/>
          <w:sz w:val="32"/>
          <w:szCs w:val="32"/>
        </w:rPr>
      </w:pPr>
      <w:r>
        <w:rPr>
          <w:rFonts w:hint="eastAsia" w:ascii="黑体" w:hAnsi="黑体" w:eastAsia="黑体"/>
          <w:sz w:val="32"/>
          <w:szCs w:val="32"/>
        </w:rPr>
        <w:t>七、</w:t>
      </w:r>
      <w:r>
        <w:rPr>
          <w:rFonts w:hint="eastAsia" w:ascii="黑体" w:hAnsi="黑体" w:eastAsia="黑体"/>
          <w:bCs/>
          <w:sz w:val="32"/>
          <w:szCs w:val="32"/>
        </w:rPr>
        <w:t>存在的问题</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乡镇人员</w:t>
      </w:r>
      <w:r>
        <w:rPr>
          <w:rFonts w:hint="eastAsia" w:ascii="宋体" w:hAnsi="宋体" w:eastAsia="宋体" w:cs="宋体"/>
          <w:sz w:val="30"/>
          <w:szCs w:val="30"/>
        </w:rPr>
        <w:t>结构庞杂，管人与治事相脱节。就镇政府人员编制而言，目前</w:t>
      </w:r>
      <w:r>
        <w:rPr>
          <w:rFonts w:hint="eastAsia" w:ascii="宋体" w:hAnsi="宋体" w:eastAsia="宋体" w:cs="宋体"/>
          <w:sz w:val="30"/>
          <w:szCs w:val="30"/>
          <w:lang w:eastAsia="zh-CN"/>
        </w:rPr>
        <w:t>乡镇非常缺乏年轻干部</w:t>
      </w:r>
      <w:r>
        <w:rPr>
          <w:rFonts w:hint="eastAsia" w:ascii="宋体" w:hAnsi="宋体" w:eastAsia="宋体" w:cs="宋体"/>
          <w:sz w:val="30"/>
          <w:szCs w:val="30"/>
        </w:rPr>
        <w:t>。有干部、</w:t>
      </w:r>
      <w:r>
        <w:rPr>
          <w:rFonts w:hint="eastAsia" w:ascii="宋体" w:hAnsi="宋体" w:eastAsia="宋体" w:cs="宋体"/>
          <w:sz w:val="30"/>
          <w:szCs w:val="30"/>
          <w:lang w:eastAsia="zh-CN"/>
        </w:rPr>
        <w:t>工</w:t>
      </w:r>
      <w:r>
        <w:rPr>
          <w:rFonts w:hint="eastAsia" w:ascii="宋体" w:hAnsi="宋体" w:eastAsia="宋体" w:cs="宋体"/>
          <w:sz w:val="30"/>
          <w:szCs w:val="30"/>
        </w:rPr>
        <w:t>人，</w:t>
      </w:r>
      <w:r>
        <w:rPr>
          <w:rFonts w:hint="eastAsia" w:ascii="宋体" w:hAnsi="宋体" w:eastAsia="宋体" w:cs="宋体"/>
          <w:sz w:val="30"/>
          <w:szCs w:val="30"/>
          <w:lang w:eastAsia="zh-CN"/>
        </w:rPr>
        <w:t>年龄结构普遍维持在</w:t>
      </w:r>
      <w:r>
        <w:rPr>
          <w:rFonts w:hint="eastAsia" w:ascii="宋体" w:hAnsi="宋体" w:eastAsia="宋体" w:cs="宋体"/>
          <w:sz w:val="30"/>
          <w:szCs w:val="30"/>
          <w:lang w:val="en-US" w:eastAsia="zh-CN"/>
        </w:rPr>
        <w:t>40岁-50岁，</w:t>
      </w:r>
      <w:r>
        <w:rPr>
          <w:rFonts w:hint="eastAsia" w:ascii="宋体" w:hAnsi="宋体" w:eastAsia="宋体" w:cs="宋体"/>
          <w:sz w:val="30"/>
          <w:szCs w:val="30"/>
        </w:rPr>
        <w:t>有招聘干部、乡镇自费开支人员，还有业务主管部门雇请的</w:t>
      </w:r>
      <w:r>
        <w:rPr>
          <w:rFonts w:hint="eastAsia" w:ascii="宋体" w:hAnsi="宋体" w:eastAsia="宋体" w:cs="宋体"/>
          <w:sz w:val="30"/>
          <w:szCs w:val="30"/>
          <w:lang w:eastAsia="zh-CN"/>
        </w:rPr>
        <w:t>临聘</w:t>
      </w:r>
      <w:r>
        <w:rPr>
          <w:rFonts w:hint="eastAsia" w:ascii="宋体" w:hAnsi="宋体" w:eastAsia="宋体" w:cs="宋体"/>
          <w:sz w:val="30"/>
          <w:szCs w:val="30"/>
        </w:rPr>
        <w:t>人员。这既加重了乡镇的</w:t>
      </w:r>
      <w:r>
        <w:rPr>
          <w:rFonts w:hint="eastAsia" w:ascii="宋体" w:hAnsi="宋体" w:eastAsia="宋体" w:cs="宋体"/>
          <w:sz w:val="30"/>
          <w:szCs w:val="30"/>
          <w:lang w:eastAsia="zh-CN"/>
        </w:rPr>
        <w:t>财</w:t>
      </w:r>
      <w:r>
        <w:rPr>
          <w:rFonts w:hint="eastAsia" w:ascii="宋体" w:hAnsi="宋体" w:eastAsia="宋体" w:cs="宋体"/>
          <w:sz w:val="30"/>
          <w:szCs w:val="30"/>
        </w:rPr>
        <w:t>政</w:t>
      </w:r>
      <w:r>
        <w:rPr>
          <w:rFonts w:hint="eastAsia" w:ascii="宋体" w:hAnsi="宋体" w:eastAsia="宋体" w:cs="宋体"/>
          <w:sz w:val="30"/>
          <w:szCs w:val="30"/>
          <w:lang w:eastAsia="zh-CN"/>
        </w:rPr>
        <w:t>负担</w:t>
      </w:r>
      <w:r>
        <w:rPr>
          <w:rFonts w:hint="eastAsia" w:ascii="宋体" w:hAnsi="宋体" w:eastAsia="宋体" w:cs="宋体"/>
          <w:sz w:val="30"/>
          <w:szCs w:val="30"/>
        </w:rPr>
        <w:t>，又导致管人与治事严重脱节。人员使用，上资福利、招聘去留、业务监督、检查集中在上级县（市），乡镇只负责日常管理。这样就造成了管人与治事的空档，形成乡镇政府“看得见但管不着”</w:t>
      </w:r>
      <w:r>
        <w:rPr>
          <w:rFonts w:hint="eastAsia" w:ascii="宋体" w:hAnsi="宋体" w:eastAsia="宋体" w:cs="宋体"/>
          <w:sz w:val="30"/>
          <w:szCs w:val="30"/>
          <w:lang w:eastAsia="zh-CN"/>
        </w:rPr>
        <w:t>的</w:t>
      </w:r>
      <w:r>
        <w:rPr>
          <w:rFonts w:hint="eastAsia" w:ascii="宋体" w:hAnsi="宋体" w:eastAsia="宋体" w:cs="宋体"/>
          <w:sz w:val="30"/>
          <w:szCs w:val="30"/>
        </w:rPr>
        <w:t>局</w:t>
      </w:r>
      <w:r>
        <w:rPr>
          <w:rFonts w:hint="eastAsia" w:ascii="宋体" w:hAnsi="宋体" w:eastAsia="宋体" w:cs="宋体"/>
          <w:sz w:val="30"/>
          <w:szCs w:val="30"/>
          <w:lang w:eastAsia="zh-CN"/>
        </w:rPr>
        <w:t>面</w:t>
      </w:r>
      <w:r>
        <w:rPr>
          <w:rFonts w:hint="eastAsia" w:ascii="宋体" w:hAnsi="宋体" w:eastAsia="宋体" w:cs="宋体"/>
          <w:sz w:val="30"/>
          <w:szCs w:val="30"/>
        </w:rPr>
        <w:t>，给乡镇统一领导、综合协调增加了难度。</w:t>
      </w:r>
    </w:p>
    <w:p>
      <w:pPr>
        <w:ind w:firstLine="640" w:firstLineChars="200"/>
        <w:rPr>
          <w:rFonts w:ascii="黑体" w:hAnsi="黑体" w:eastAsia="黑体"/>
          <w:sz w:val="32"/>
          <w:szCs w:val="32"/>
        </w:rPr>
      </w:pPr>
      <w:r>
        <w:rPr>
          <w:rFonts w:hint="eastAsia" w:ascii="黑体" w:hAnsi="黑体" w:eastAsia="黑体"/>
          <w:sz w:val="32"/>
          <w:szCs w:val="32"/>
        </w:rPr>
        <w:t>八、改进措施和</w:t>
      </w:r>
      <w:r>
        <w:rPr>
          <w:rFonts w:hint="eastAsia" w:ascii="黑体" w:hAnsi="黑体" w:eastAsia="黑体"/>
          <w:bCs/>
          <w:sz w:val="32"/>
          <w:szCs w:val="32"/>
        </w:rPr>
        <w:t>建议</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在改革和完善乡镇行政管理机制上，应合理划分政府行政部门和机关的事权和职能，减轻乡镇政府对经济增长的过重压力，使其从无限的经济责任中解放出来；调整优化</w:t>
      </w:r>
      <w:r>
        <w:rPr>
          <w:rFonts w:hint="eastAsia" w:ascii="宋体" w:hAnsi="宋体" w:eastAsia="宋体" w:cs="宋体"/>
          <w:sz w:val="30"/>
          <w:szCs w:val="30"/>
          <w:lang w:eastAsia="zh-CN"/>
        </w:rPr>
        <w:t>中介</w:t>
      </w:r>
      <w:r>
        <w:rPr>
          <w:rFonts w:hint="eastAsia" w:ascii="宋体" w:hAnsi="宋体" w:eastAsia="宋体" w:cs="宋体"/>
          <w:sz w:val="30"/>
          <w:szCs w:val="30"/>
        </w:rPr>
        <w:t>办事机构，进步提高乡镇的施政能力和行政效率。另外，要积极推进农村基层政府职能的转变，建构服务刑政府。政府推进统领导与管理，或采取乡镇政府领导与业务部门指导相</w:t>
      </w:r>
      <w:r>
        <w:rPr>
          <w:rFonts w:hint="eastAsia" w:ascii="宋体" w:hAnsi="宋体" w:eastAsia="宋体" w:cs="宋体"/>
          <w:sz w:val="30"/>
          <w:szCs w:val="30"/>
          <w:lang w:eastAsia="zh-CN"/>
        </w:rPr>
        <w:t>结合</w:t>
      </w:r>
      <w:r>
        <w:rPr>
          <w:rFonts w:hint="eastAsia" w:ascii="宋体" w:hAnsi="宋体" w:eastAsia="宋体" w:cs="宋体"/>
          <w:sz w:val="30"/>
          <w:szCs w:val="30"/>
        </w:rPr>
        <w:t>的双重领导体制，发展和完善社会化服务体系。</w:t>
      </w:r>
    </w:p>
    <w:p>
      <w:pPr>
        <w:numPr>
          <w:ilvl w:val="0"/>
          <w:numId w:val="3"/>
        </w:numPr>
        <w:ind w:firstLine="640" w:firstLineChars="200"/>
        <w:rPr>
          <w:rFonts w:hint="eastAsia" w:ascii="黑体" w:hAnsi="黑体" w:eastAsia="黑体"/>
          <w:sz w:val="32"/>
          <w:szCs w:val="32"/>
        </w:rPr>
      </w:pPr>
      <w:r>
        <w:rPr>
          <w:rFonts w:hint="eastAsia" w:ascii="黑体" w:hAnsi="黑体" w:eastAsia="黑体"/>
          <w:sz w:val="32"/>
          <w:szCs w:val="32"/>
        </w:rPr>
        <w:t>绩效预算应用建议</w:t>
      </w:r>
    </w:p>
    <w:p>
      <w:pPr>
        <w:numPr>
          <w:ilvl w:val="0"/>
          <w:numId w:val="0"/>
        </w:numPr>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1、确立政府全口径预算的基本原则。预算法规定政府的全部收入和支出都应当纳入预算；各级政府、各部门、各单位的支出必须以经批准的预算为依据，未列入预算的不得支出。</w:t>
      </w:r>
    </w:p>
    <w:p>
      <w:pPr>
        <w:pStyle w:val="2"/>
        <w:spacing w:before="0" w:after="0" w:line="360" w:lineRule="auto"/>
        <w:ind w:firstLine="480"/>
      </w:pPr>
      <w:r>
        <w:rPr>
          <w:rFonts w:hint="eastAsia" w:ascii="宋体" w:hAnsi="宋体" w:eastAsia="宋体" w:cs="宋体"/>
          <w:sz w:val="30"/>
          <w:szCs w:val="30"/>
        </w:rPr>
        <w:t>2、明确全口径预算的范围，预算法规定预算包括一般公共预算、政府性基金预算、国有资本经营预算、社会保险基金预算。同时，对以上四大预算之间的相互关系作出规范。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156EA"/>
    <w:multiLevelType w:val="singleLevel"/>
    <w:tmpl w:val="08F156EA"/>
    <w:lvl w:ilvl="0" w:tentative="0">
      <w:start w:val="9"/>
      <w:numFmt w:val="chineseCounting"/>
      <w:suff w:val="nothing"/>
      <w:lvlText w:val="%1、"/>
      <w:lvlJc w:val="left"/>
      <w:rPr>
        <w:rFonts w:hint="eastAsia"/>
      </w:rPr>
    </w:lvl>
  </w:abstractNum>
  <w:abstractNum w:abstractNumId="1">
    <w:nsid w:val="3982BAF4"/>
    <w:multiLevelType w:val="singleLevel"/>
    <w:tmpl w:val="3982BAF4"/>
    <w:lvl w:ilvl="0" w:tentative="0">
      <w:start w:val="2"/>
      <w:numFmt w:val="chineseCounting"/>
      <w:suff w:val="nothing"/>
      <w:lvlText w:val="（%1）"/>
      <w:lvlJc w:val="left"/>
      <w:rPr>
        <w:rFonts w:hint="eastAsia"/>
      </w:rPr>
    </w:lvl>
  </w:abstractNum>
  <w:abstractNum w:abstractNumId="2">
    <w:nsid w:val="7EF9A580"/>
    <w:multiLevelType w:val="singleLevel"/>
    <w:tmpl w:val="7EF9A58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2E0D10D4"/>
    <w:rsid w:val="2DC1098A"/>
    <w:rsid w:val="2E0D10D4"/>
    <w:rsid w:val="41074D15"/>
    <w:rsid w:val="513571A2"/>
    <w:rsid w:val="603C2762"/>
    <w:rsid w:val="67D11E40"/>
    <w:rsid w:val="6A986D21"/>
    <w:rsid w:val="6DAF51BB"/>
    <w:rsid w:val="732D2E0A"/>
    <w:rsid w:val="7590179A"/>
    <w:rsid w:val="7B7A0E53"/>
    <w:rsid w:val="7FDE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2505</Words>
  <Characters>2624</Characters>
  <Lines>0</Lines>
  <Paragraphs>0</Paragraphs>
  <TotalTime>8</TotalTime>
  <ScaleCrop>false</ScaleCrop>
  <LinksUpToDate>false</LinksUpToDate>
  <CharactersWithSpaces>2629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2022-10-25T03:10:00Z</dcterms:created>
  <dc:creator>不显惟德,百辟其刑之</dc:creator>
  <cp:lastModifiedBy>空城旧梦</cp:lastModifiedBy>
  <dcterms:modified xsi:type="dcterms:W3CDTF">2022-10-31T02:54:03Z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E451B6EF02E14BBB8153A9AFAEE0D5C5</vt:lpwstr>
  </property>
</Properties>
</file>