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pacing w:line="600" w:lineRule="exact"/>
        <w:textAlignment w:val="auto"/>
        <w:rPr>
          <w:rFonts w:hint="default" w:eastAsia="黑体"/>
          <w:sz w:val="32"/>
          <w:szCs w:val="32"/>
          <w:lang w:val="en-US"/>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0"/>
          <w:szCs w:val="40"/>
        </w:rPr>
        <w:t>202</w:t>
      </w:r>
      <w:r>
        <w:rPr>
          <w:rFonts w:hint="eastAsia" w:ascii="方正大标宋简体" w:hAnsi="方正大标宋简体" w:eastAsia="方正大标宋简体" w:cs="方正大标宋简体"/>
          <w:sz w:val="40"/>
          <w:szCs w:val="40"/>
          <w:lang w:val="en-US" w:eastAsia="zh-CN"/>
        </w:rPr>
        <w:t>1</w:t>
      </w:r>
      <w:r>
        <w:rPr>
          <w:rFonts w:hint="eastAsia" w:ascii="方正大标宋简体" w:hAnsi="方正大标宋简体" w:eastAsia="方正大标宋简体" w:cs="方正大标宋简体"/>
          <w:sz w:val="40"/>
          <w:szCs w:val="40"/>
        </w:rPr>
        <w:t>年度</w:t>
      </w:r>
      <w:r>
        <w:rPr>
          <w:rFonts w:hint="eastAsia" w:ascii="方正大标宋简体" w:hAnsi="方正大标宋简体" w:eastAsia="方正大标宋简体" w:cs="方正大标宋简体"/>
          <w:sz w:val="40"/>
          <w:szCs w:val="40"/>
          <w:lang w:eastAsia="zh-CN"/>
        </w:rPr>
        <w:t>临武县司法局</w:t>
      </w:r>
      <w:r>
        <w:rPr>
          <w:rFonts w:hint="eastAsia" w:ascii="方正大标宋简体" w:hAnsi="方正大标宋简体" w:eastAsia="方正大标宋简体" w:cs="方正大标宋简体"/>
          <w:sz w:val="40"/>
          <w:szCs w:val="40"/>
        </w:rPr>
        <w:t>专项资金</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eastAsia="楷体_GB2312"/>
          <w:sz w:val="32"/>
          <w:szCs w:val="32"/>
        </w:rPr>
      </w:pPr>
      <w:r>
        <w:rPr>
          <w:rFonts w:hint="eastAsia" w:ascii="方正大标宋简体" w:hAnsi="方正大标宋简体" w:eastAsia="方正大标宋简体" w:cs="方正大标宋简体"/>
          <w:sz w:val="40"/>
          <w:szCs w:val="40"/>
        </w:rPr>
        <w:t>绩效评价报告</w:t>
      </w:r>
    </w:p>
    <w:p>
      <w:pPr>
        <w:keepNext w:val="0"/>
        <w:keepLines w:val="0"/>
        <w:pageBreakBefore w:val="0"/>
        <w:widowControl w:val="0"/>
        <w:kinsoku/>
        <w:wordWrap/>
        <w:overflowPunct/>
        <w:topLinePunct w:val="0"/>
        <w:autoSpaceDE/>
        <w:autoSpaceDN/>
        <w:bidi w:val="0"/>
        <w:adjustRightInd/>
        <w:spacing w:line="600" w:lineRule="exact"/>
        <w:textAlignment w:val="auto"/>
        <w:rPr>
          <w:rFonts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根据县财政局临财绩函《关于做好202</w:t>
      </w:r>
      <w:r>
        <w:rPr>
          <w:rFonts w:hint="eastAsia" w:eastAsia="仿宋_GB2312"/>
          <w:sz w:val="32"/>
          <w:szCs w:val="32"/>
          <w:lang w:val="en-US" w:eastAsia="zh-CN"/>
        </w:rPr>
        <w:t>1</w:t>
      </w:r>
      <w:r>
        <w:rPr>
          <w:rFonts w:hint="eastAsia" w:eastAsia="仿宋_GB2312"/>
          <w:sz w:val="32"/>
          <w:szCs w:val="32"/>
        </w:rPr>
        <w:t>年预算绩效管理工作的通知》文件精神，</w:t>
      </w:r>
      <w:r>
        <w:rPr>
          <w:rFonts w:hint="eastAsia" w:eastAsia="仿宋_GB2312"/>
          <w:sz w:val="32"/>
          <w:szCs w:val="32"/>
          <w:lang w:eastAsia="zh-CN"/>
        </w:rPr>
        <w:t>为进一步规范财政资金管理，强化绩效和责任意识，切实提高财政资金使用效益，</w:t>
      </w:r>
      <w:r>
        <w:rPr>
          <w:rFonts w:hint="eastAsia" w:eastAsia="仿宋_GB2312"/>
          <w:sz w:val="32"/>
          <w:szCs w:val="32"/>
        </w:rPr>
        <w:t>我</w:t>
      </w:r>
      <w:r>
        <w:rPr>
          <w:rFonts w:hint="eastAsia" w:eastAsia="仿宋_GB2312"/>
          <w:sz w:val="32"/>
          <w:szCs w:val="32"/>
          <w:lang w:eastAsia="zh-CN"/>
        </w:rPr>
        <w:t>单位</w:t>
      </w:r>
      <w:r>
        <w:rPr>
          <w:rFonts w:hint="eastAsia" w:eastAsia="仿宋_GB2312"/>
          <w:sz w:val="32"/>
          <w:szCs w:val="32"/>
        </w:rPr>
        <w:t>对202</w:t>
      </w:r>
      <w:r>
        <w:rPr>
          <w:rFonts w:hint="eastAsia" w:eastAsia="仿宋_GB2312"/>
          <w:sz w:val="32"/>
          <w:szCs w:val="32"/>
          <w:lang w:val="en-US" w:eastAsia="zh-CN"/>
        </w:rPr>
        <w:t>1</w:t>
      </w:r>
      <w:r>
        <w:rPr>
          <w:rFonts w:hint="eastAsia" w:eastAsia="仿宋_GB2312"/>
          <w:sz w:val="32"/>
          <w:szCs w:val="32"/>
        </w:rPr>
        <w:t>年专项资金进行了绩效评价，现将有关情况报告如下：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eastAsia="zh-CN"/>
        </w:rPr>
        <w:t>临武县司法局</w:t>
      </w:r>
      <w:r>
        <w:rPr>
          <w:rFonts w:hint="eastAsia" w:eastAsia="仿宋_GB2312"/>
          <w:sz w:val="32"/>
          <w:szCs w:val="32"/>
        </w:rPr>
        <w:t>专项资金主要用于法律援助经费、</w:t>
      </w:r>
      <w:r>
        <w:rPr>
          <w:rFonts w:hint="eastAsia" w:eastAsia="仿宋_GB2312"/>
          <w:sz w:val="32"/>
          <w:szCs w:val="32"/>
          <w:lang w:eastAsia="zh-CN"/>
        </w:rPr>
        <w:t>司法专项业务经费</w:t>
      </w:r>
      <w:r>
        <w:rPr>
          <w:rFonts w:hint="eastAsia" w:eastAsia="仿宋_GB2312"/>
          <w:sz w:val="32"/>
          <w:szCs w:val="32"/>
        </w:rPr>
        <w:t>、政府法律事务专项经费、社区矫正管理专项经费</w:t>
      </w:r>
      <w:r>
        <w:rPr>
          <w:rFonts w:hint="eastAsia" w:eastAsia="仿宋_GB2312"/>
          <w:sz w:val="32"/>
          <w:szCs w:val="32"/>
          <w:lang w:eastAsia="zh-CN"/>
        </w:rPr>
        <w:t>、人民调解案件“以奖代补”经费、司法办案经费等六</w:t>
      </w:r>
      <w:r>
        <w:rPr>
          <w:rFonts w:hint="eastAsia" w:eastAsia="仿宋_GB2312"/>
          <w:sz w:val="32"/>
          <w:szCs w:val="32"/>
        </w:rPr>
        <w:t>个方面。具体情况如下</w:t>
      </w:r>
    </w:p>
    <w:tbl>
      <w:tblPr>
        <w:tblStyle w:val="8"/>
        <w:tblW w:w="5000" w:type="pct"/>
        <w:jc w:val="center"/>
        <w:tblDescription w:val="{&quot;styleId&quot;: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3590"/>
        <w:gridCol w:w="1290"/>
        <w:gridCol w:w="1291"/>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3"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278" w:leftChars="87" w:firstLine="0" w:firstLineChars="0"/>
              <w:jc w:val="both"/>
              <w:textAlignment w:val="auto"/>
              <w:rPr>
                <w:rFonts w:hint="eastAsia" w:eastAsia="仿宋"/>
                <w:sz w:val="24"/>
                <w:szCs w:val="18"/>
                <w:vertAlign w:val="baseline"/>
                <w:lang w:eastAsia="zh-CN"/>
              </w:rPr>
            </w:pPr>
            <w:r>
              <w:rPr>
                <w:rFonts w:hint="eastAsia"/>
                <w:sz w:val="24"/>
                <w:szCs w:val="18"/>
                <w:vertAlign w:val="baseline"/>
                <w:lang w:eastAsia="zh-CN"/>
              </w:rPr>
              <w:t>序号</w:t>
            </w:r>
          </w:p>
        </w:tc>
        <w:tc>
          <w:tcPr>
            <w:tcW w:w="1932"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eastAsia" w:eastAsia="仿宋"/>
                <w:sz w:val="24"/>
                <w:szCs w:val="18"/>
                <w:vertAlign w:val="baseline"/>
                <w:lang w:eastAsia="zh-CN"/>
              </w:rPr>
            </w:pPr>
            <w:r>
              <w:rPr>
                <w:rFonts w:hint="eastAsia"/>
                <w:sz w:val="24"/>
                <w:szCs w:val="18"/>
                <w:vertAlign w:val="baseline"/>
                <w:lang w:eastAsia="zh-CN"/>
              </w:rPr>
              <w:t>项目名称</w:t>
            </w:r>
          </w:p>
        </w:tc>
        <w:tc>
          <w:tcPr>
            <w:tcW w:w="694"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default" w:eastAsia="仿宋"/>
                <w:sz w:val="24"/>
                <w:szCs w:val="18"/>
                <w:vertAlign w:val="baseline"/>
                <w:lang w:val="en-US" w:eastAsia="zh-CN"/>
              </w:rPr>
            </w:pPr>
            <w:r>
              <w:rPr>
                <w:rFonts w:hint="eastAsia"/>
                <w:sz w:val="24"/>
                <w:szCs w:val="18"/>
                <w:vertAlign w:val="baseline"/>
                <w:lang w:eastAsia="zh-CN"/>
              </w:rPr>
              <w:t>预算金额（万元</w:t>
            </w:r>
            <w:r>
              <w:rPr>
                <w:rFonts w:hint="eastAsia"/>
                <w:sz w:val="24"/>
                <w:szCs w:val="18"/>
                <w:vertAlign w:val="baseline"/>
                <w:lang w:val="en-US" w:eastAsia="zh-CN"/>
              </w:rPr>
              <w:t>)</w:t>
            </w:r>
          </w:p>
        </w:tc>
        <w:tc>
          <w:tcPr>
            <w:tcW w:w="695"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eastAsia"/>
                <w:sz w:val="24"/>
                <w:szCs w:val="18"/>
                <w:highlight w:val="none"/>
                <w:vertAlign w:val="baseline"/>
              </w:rPr>
            </w:pPr>
            <w:r>
              <w:rPr>
                <w:rFonts w:hint="eastAsia"/>
                <w:sz w:val="24"/>
                <w:szCs w:val="18"/>
                <w:highlight w:val="none"/>
                <w:vertAlign w:val="baseline"/>
                <w:lang w:eastAsia="zh-CN"/>
              </w:rPr>
              <w:t>决算金额</w:t>
            </w:r>
            <w:r>
              <w:rPr>
                <w:rFonts w:hint="eastAsia"/>
                <w:sz w:val="24"/>
                <w:szCs w:val="18"/>
                <w:highlight w:val="none"/>
                <w:vertAlign w:val="baseline"/>
              </w:rPr>
              <w:t>（万元)</w:t>
            </w:r>
          </w:p>
        </w:tc>
        <w:tc>
          <w:tcPr>
            <w:tcW w:w="111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eastAsia="仿宋"/>
                <w:sz w:val="24"/>
                <w:szCs w:val="18"/>
                <w:highlight w:val="none"/>
                <w:vertAlign w:val="baseline"/>
                <w:lang w:eastAsia="zh-CN"/>
              </w:rPr>
            </w:pPr>
            <w:r>
              <w:rPr>
                <w:rFonts w:hint="eastAsia"/>
                <w:sz w:val="24"/>
                <w:szCs w:val="18"/>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eastAsia="仿宋"/>
                <w:sz w:val="24"/>
                <w:szCs w:val="18"/>
                <w:vertAlign w:val="baseline"/>
                <w:lang w:val="en-US" w:eastAsia="zh-CN"/>
              </w:rPr>
            </w:pPr>
            <w:r>
              <w:rPr>
                <w:rFonts w:hint="eastAsia"/>
                <w:sz w:val="24"/>
                <w:szCs w:val="18"/>
                <w:vertAlign w:val="baseline"/>
                <w:lang w:val="en-US" w:eastAsia="zh-CN"/>
              </w:rPr>
              <w:t>1</w:t>
            </w:r>
          </w:p>
        </w:tc>
        <w:tc>
          <w:tcPr>
            <w:tcW w:w="1932"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eastAsia"/>
                <w:sz w:val="24"/>
                <w:szCs w:val="18"/>
                <w:vertAlign w:val="baseline"/>
              </w:rPr>
            </w:pPr>
            <w:r>
              <w:rPr>
                <w:rFonts w:hint="eastAsia"/>
                <w:sz w:val="24"/>
                <w:szCs w:val="18"/>
                <w:vertAlign w:val="baseline"/>
              </w:rPr>
              <w:t>法律援助经费</w:t>
            </w:r>
          </w:p>
        </w:tc>
        <w:tc>
          <w:tcPr>
            <w:tcW w:w="69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32</w:t>
            </w:r>
          </w:p>
        </w:tc>
        <w:tc>
          <w:tcPr>
            <w:tcW w:w="695"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highlight w:val="none"/>
                <w:vertAlign w:val="baseline"/>
                <w:lang w:val="en-US" w:eastAsia="zh-CN"/>
              </w:rPr>
            </w:pPr>
            <w:r>
              <w:rPr>
                <w:rFonts w:hint="eastAsia"/>
                <w:sz w:val="24"/>
                <w:szCs w:val="18"/>
                <w:highlight w:val="none"/>
                <w:vertAlign w:val="baseline"/>
                <w:lang w:val="en-US" w:eastAsia="zh-CN"/>
              </w:rPr>
              <w:t>38</w:t>
            </w:r>
          </w:p>
        </w:tc>
        <w:tc>
          <w:tcPr>
            <w:tcW w:w="111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eastAsia="仿宋"/>
                <w:sz w:val="24"/>
                <w:szCs w:val="18"/>
                <w:highlight w:val="none"/>
                <w:vertAlign w:val="baseline"/>
                <w:lang w:eastAsia="zh-CN"/>
              </w:rPr>
            </w:pPr>
            <w:r>
              <w:rPr>
                <w:rFonts w:hint="eastAsia"/>
                <w:sz w:val="24"/>
                <w:szCs w:val="18"/>
                <w:highlight w:val="none"/>
                <w:vertAlign w:val="baseline"/>
                <w:lang w:eastAsia="zh-CN"/>
              </w:rPr>
              <w:t>项目评价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eastAsia="仿宋"/>
                <w:sz w:val="24"/>
                <w:szCs w:val="18"/>
                <w:vertAlign w:val="baseline"/>
                <w:lang w:val="en-US" w:eastAsia="zh-CN"/>
              </w:rPr>
            </w:pPr>
            <w:r>
              <w:rPr>
                <w:rFonts w:hint="eastAsia"/>
                <w:sz w:val="24"/>
                <w:szCs w:val="18"/>
                <w:vertAlign w:val="baseline"/>
                <w:lang w:val="en-US" w:eastAsia="zh-CN"/>
              </w:rPr>
              <w:t>2</w:t>
            </w:r>
          </w:p>
        </w:tc>
        <w:tc>
          <w:tcPr>
            <w:tcW w:w="1932"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eastAsia"/>
                <w:sz w:val="24"/>
                <w:szCs w:val="18"/>
                <w:vertAlign w:val="baseline"/>
              </w:rPr>
            </w:pPr>
            <w:r>
              <w:rPr>
                <w:rFonts w:hint="eastAsia"/>
                <w:sz w:val="24"/>
                <w:szCs w:val="18"/>
                <w:vertAlign w:val="baseline"/>
              </w:rPr>
              <w:t>司法专项业务经费</w:t>
            </w:r>
          </w:p>
        </w:tc>
        <w:tc>
          <w:tcPr>
            <w:tcW w:w="69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14</w:t>
            </w:r>
          </w:p>
        </w:tc>
        <w:tc>
          <w:tcPr>
            <w:tcW w:w="695"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highlight w:val="none"/>
                <w:vertAlign w:val="baseline"/>
                <w:lang w:val="en-US" w:eastAsia="zh-CN"/>
              </w:rPr>
            </w:pPr>
            <w:r>
              <w:rPr>
                <w:rFonts w:hint="eastAsia"/>
                <w:sz w:val="24"/>
                <w:szCs w:val="18"/>
                <w:highlight w:val="none"/>
                <w:vertAlign w:val="baseline"/>
                <w:lang w:val="en-US" w:eastAsia="zh-CN"/>
              </w:rPr>
              <w:t>4</w:t>
            </w:r>
          </w:p>
        </w:tc>
        <w:tc>
          <w:tcPr>
            <w:tcW w:w="111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sz w:val="24"/>
                <w:szCs w:val="18"/>
                <w:highlight w:val="none"/>
                <w:vertAlign w:val="baseline"/>
              </w:rPr>
            </w:pPr>
            <w:r>
              <w:rPr>
                <w:rFonts w:hint="eastAsia"/>
                <w:sz w:val="24"/>
                <w:szCs w:val="18"/>
                <w:highlight w:val="none"/>
                <w:vertAlign w:val="baseline"/>
              </w:rPr>
              <w:t>项目评价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eastAsia="仿宋"/>
                <w:sz w:val="24"/>
                <w:szCs w:val="18"/>
                <w:vertAlign w:val="baseline"/>
                <w:lang w:val="en-US" w:eastAsia="zh-CN"/>
              </w:rPr>
            </w:pPr>
            <w:r>
              <w:rPr>
                <w:rFonts w:hint="eastAsia"/>
                <w:sz w:val="24"/>
                <w:szCs w:val="18"/>
                <w:vertAlign w:val="baseline"/>
                <w:lang w:val="en-US" w:eastAsia="zh-CN"/>
              </w:rPr>
              <w:t>3</w:t>
            </w:r>
          </w:p>
        </w:tc>
        <w:tc>
          <w:tcPr>
            <w:tcW w:w="1932"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eastAsia"/>
                <w:sz w:val="24"/>
                <w:szCs w:val="18"/>
                <w:vertAlign w:val="baseline"/>
              </w:rPr>
            </w:pPr>
            <w:r>
              <w:rPr>
                <w:rFonts w:hint="eastAsia"/>
                <w:sz w:val="24"/>
                <w:szCs w:val="18"/>
                <w:vertAlign w:val="baseline"/>
              </w:rPr>
              <w:t>政府法律事务专项经费</w:t>
            </w:r>
          </w:p>
        </w:tc>
        <w:tc>
          <w:tcPr>
            <w:tcW w:w="69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16</w:t>
            </w:r>
          </w:p>
        </w:tc>
        <w:tc>
          <w:tcPr>
            <w:tcW w:w="695"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16</w:t>
            </w:r>
          </w:p>
        </w:tc>
        <w:tc>
          <w:tcPr>
            <w:tcW w:w="111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sz w:val="24"/>
                <w:szCs w:val="18"/>
                <w:vertAlign w:val="baseline"/>
              </w:rPr>
            </w:pPr>
            <w:r>
              <w:rPr>
                <w:rFonts w:hint="eastAsia"/>
                <w:sz w:val="24"/>
                <w:szCs w:val="18"/>
                <w:vertAlign w:val="baseline"/>
              </w:rPr>
              <w:t>项目评价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eastAsia="仿宋"/>
                <w:sz w:val="24"/>
                <w:szCs w:val="18"/>
                <w:vertAlign w:val="baseline"/>
                <w:lang w:val="en-US" w:eastAsia="zh-CN"/>
              </w:rPr>
            </w:pPr>
            <w:r>
              <w:rPr>
                <w:rFonts w:hint="eastAsia"/>
                <w:sz w:val="24"/>
                <w:szCs w:val="18"/>
                <w:vertAlign w:val="baseline"/>
                <w:lang w:val="en-US" w:eastAsia="zh-CN"/>
              </w:rPr>
              <w:t>4</w:t>
            </w:r>
          </w:p>
        </w:tc>
        <w:tc>
          <w:tcPr>
            <w:tcW w:w="1932"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eastAsia"/>
                <w:sz w:val="24"/>
                <w:szCs w:val="18"/>
                <w:vertAlign w:val="baseline"/>
              </w:rPr>
            </w:pPr>
            <w:r>
              <w:rPr>
                <w:rFonts w:hint="eastAsia"/>
                <w:sz w:val="24"/>
                <w:szCs w:val="18"/>
                <w:vertAlign w:val="baseline"/>
              </w:rPr>
              <w:t>社区矫正管理专项经费</w:t>
            </w:r>
          </w:p>
        </w:tc>
        <w:tc>
          <w:tcPr>
            <w:tcW w:w="69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92</w:t>
            </w:r>
          </w:p>
        </w:tc>
        <w:tc>
          <w:tcPr>
            <w:tcW w:w="695"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66.59</w:t>
            </w:r>
          </w:p>
        </w:tc>
        <w:tc>
          <w:tcPr>
            <w:tcW w:w="1114"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firstLine="240" w:firstLineChars="100"/>
              <w:jc w:val="both"/>
              <w:textAlignment w:val="auto"/>
              <w:rPr>
                <w:rFonts w:hint="eastAsia" w:eastAsia="仿宋"/>
                <w:sz w:val="24"/>
                <w:szCs w:val="18"/>
                <w:vertAlign w:val="baseline"/>
                <w:lang w:eastAsia="zh-CN"/>
              </w:rPr>
            </w:pPr>
            <w:r>
              <w:rPr>
                <w:rFonts w:hint="eastAsia" w:eastAsia="仿宋"/>
                <w:sz w:val="24"/>
                <w:szCs w:val="18"/>
                <w:vertAlign w:val="baseline"/>
                <w:lang w:eastAsia="zh-CN"/>
              </w:rPr>
              <w:t>项目评价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sz w:val="24"/>
                <w:szCs w:val="18"/>
                <w:vertAlign w:val="baseline"/>
                <w:lang w:val="en-US" w:eastAsia="zh-CN"/>
              </w:rPr>
            </w:pPr>
            <w:r>
              <w:rPr>
                <w:rFonts w:hint="eastAsia"/>
                <w:sz w:val="24"/>
                <w:szCs w:val="18"/>
                <w:vertAlign w:val="baseline"/>
                <w:lang w:val="en-US" w:eastAsia="zh-CN"/>
              </w:rPr>
              <w:t>5</w:t>
            </w:r>
          </w:p>
        </w:tc>
        <w:tc>
          <w:tcPr>
            <w:tcW w:w="1932"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eastAsia"/>
                <w:sz w:val="24"/>
                <w:szCs w:val="18"/>
                <w:vertAlign w:val="baseline"/>
              </w:rPr>
            </w:pPr>
            <w:r>
              <w:rPr>
                <w:rFonts w:hint="eastAsia"/>
                <w:sz w:val="24"/>
                <w:szCs w:val="18"/>
                <w:vertAlign w:val="baseline"/>
              </w:rPr>
              <w:t>人民调解三项经费</w:t>
            </w:r>
          </w:p>
        </w:tc>
        <w:tc>
          <w:tcPr>
            <w:tcW w:w="69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37</w:t>
            </w:r>
          </w:p>
        </w:tc>
        <w:tc>
          <w:tcPr>
            <w:tcW w:w="695"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sz w:val="24"/>
                <w:szCs w:val="18"/>
                <w:vertAlign w:val="baseline"/>
                <w:lang w:val="en-US" w:eastAsia="zh-CN"/>
              </w:rPr>
            </w:pPr>
            <w:r>
              <w:rPr>
                <w:rFonts w:hint="eastAsia"/>
                <w:sz w:val="24"/>
                <w:szCs w:val="18"/>
                <w:vertAlign w:val="baseline"/>
                <w:lang w:val="en-US" w:eastAsia="zh-CN"/>
              </w:rPr>
              <w:t>13.5</w:t>
            </w:r>
          </w:p>
        </w:tc>
        <w:tc>
          <w:tcPr>
            <w:tcW w:w="111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sz w:val="24"/>
                <w:szCs w:val="18"/>
                <w:vertAlign w:val="baseline"/>
                <w:lang w:eastAsia="zh-CN"/>
              </w:rPr>
            </w:pPr>
            <w:r>
              <w:rPr>
                <w:rFonts w:hint="eastAsia"/>
                <w:sz w:val="24"/>
                <w:szCs w:val="18"/>
                <w:vertAlign w:val="baseline"/>
                <w:lang w:eastAsia="zh-CN"/>
              </w:rPr>
              <w:t>项目评价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sz w:val="24"/>
                <w:szCs w:val="18"/>
                <w:vertAlign w:val="baseline"/>
                <w:lang w:val="en-US" w:eastAsia="zh-CN"/>
              </w:rPr>
            </w:pPr>
            <w:r>
              <w:rPr>
                <w:rFonts w:hint="eastAsia"/>
                <w:sz w:val="24"/>
                <w:szCs w:val="18"/>
                <w:vertAlign w:val="baseline"/>
                <w:lang w:val="en-US" w:eastAsia="zh-CN"/>
              </w:rPr>
              <w:t>6</w:t>
            </w:r>
          </w:p>
        </w:tc>
        <w:tc>
          <w:tcPr>
            <w:tcW w:w="1932" w:type="pct"/>
            <w:vAlign w:val="center"/>
          </w:tcPr>
          <w:p>
            <w:pPr>
              <w:pStyle w:val="11"/>
              <w:keepNext w:val="0"/>
              <w:keepLines w:val="0"/>
              <w:pageBreakBefore w:val="0"/>
              <w:widowControl w:val="0"/>
              <w:kinsoku/>
              <w:wordWrap/>
              <w:overflowPunct/>
              <w:topLinePunct w:val="0"/>
              <w:autoSpaceDE/>
              <w:autoSpaceDN/>
              <w:bidi w:val="0"/>
              <w:adjustRightInd/>
              <w:spacing w:line="600" w:lineRule="exact"/>
              <w:ind w:left="0" w:leftChars="0" w:firstLine="0" w:firstLineChars="0"/>
              <w:jc w:val="both"/>
              <w:textAlignment w:val="auto"/>
              <w:rPr>
                <w:rFonts w:hint="eastAsia"/>
                <w:sz w:val="24"/>
                <w:szCs w:val="18"/>
                <w:vertAlign w:val="baseline"/>
              </w:rPr>
            </w:pPr>
            <w:r>
              <w:rPr>
                <w:rFonts w:hint="eastAsia"/>
                <w:sz w:val="24"/>
                <w:szCs w:val="18"/>
                <w:vertAlign w:val="baseline"/>
              </w:rPr>
              <w:t>司法办案经费</w:t>
            </w:r>
          </w:p>
        </w:tc>
        <w:tc>
          <w:tcPr>
            <w:tcW w:w="69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77</w:t>
            </w:r>
          </w:p>
        </w:tc>
        <w:tc>
          <w:tcPr>
            <w:tcW w:w="695"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sz w:val="24"/>
                <w:szCs w:val="18"/>
                <w:vertAlign w:val="baseline"/>
                <w:lang w:val="en-US" w:eastAsia="zh-CN"/>
              </w:rPr>
            </w:pPr>
            <w:r>
              <w:rPr>
                <w:rFonts w:hint="eastAsia"/>
                <w:sz w:val="24"/>
                <w:szCs w:val="18"/>
                <w:vertAlign w:val="baseline"/>
                <w:lang w:val="en-US" w:eastAsia="zh-CN"/>
              </w:rPr>
              <w:t>77</w:t>
            </w:r>
          </w:p>
        </w:tc>
        <w:tc>
          <w:tcPr>
            <w:tcW w:w="111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sz w:val="24"/>
                <w:szCs w:val="18"/>
                <w:vertAlign w:val="baseline"/>
                <w:lang w:eastAsia="zh-CN"/>
              </w:rPr>
            </w:pPr>
            <w:r>
              <w:rPr>
                <w:rFonts w:hint="eastAsia"/>
                <w:sz w:val="24"/>
                <w:szCs w:val="18"/>
                <w:vertAlign w:val="baseline"/>
                <w:lang w:eastAsia="zh-CN"/>
              </w:rPr>
              <w:t>项目评价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sz w:val="24"/>
                <w:szCs w:val="18"/>
                <w:vertAlign w:val="baseline"/>
              </w:rPr>
            </w:pPr>
          </w:p>
        </w:tc>
        <w:tc>
          <w:tcPr>
            <w:tcW w:w="1932"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eastAsia="仿宋"/>
                <w:sz w:val="24"/>
                <w:szCs w:val="18"/>
                <w:vertAlign w:val="baseline"/>
                <w:lang w:eastAsia="zh-CN"/>
              </w:rPr>
            </w:pPr>
            <w:r>
              <w:rPr>
                <w:rFonts w:hint="eastAsia"/>
                <w:sz w:val="24"/>
                <w:szCs w:val="18"/>
                <w:vertAlign w:val="baseline"/>
                <w:lang w:eastAsia="zh-CN"/>
              </w:rPr>
              <w:t>合计</w:t>
            </w:r>
          </w:p>
        </w:tc>
        <w:tc>
          <w:tcPr>
            <w:tcW w:w="69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268</w:t>
            </w:r>
          </w:p>
        </w:tc>
        <w:tc>
          <w:tcPr>
            <w:tcW w:w="695"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eastAsia="仿宋"/>
                <w:sz w:val="24"/>
                <w:szCs w:val="18"/>
                <w:vertAlign w:val="baseline"/>
                <w:lang w:val="en-US" w:eastAsia="zh-CN"/>
              </w:rPr>
            </w:pPr>
            <w:r>
              <w:rPr>
                <w:rFonts w:hint="eastAsia"/>
                <w:sz w:val="24"/>
                <w:szCs w:val="18"/>
                <w:vertAlign w:val="baseline"/>
                <w:lang w:val="en-US" w:eastAsia="zh-CN"/>
              </w:rPr>
              <w:t>215.09</w:t>
            </w:r>
          </w:p>
        </w:tc>
        <w:tc>
          <w:tcPr>
            <w:tcW w:w="1114" w:type="pct"/>
            <w:vAlign w:val="center"/>
          </w:tcPr>
          <w:p>
            <w:pPr>
              <w:pStyle w:val="11"/>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sz w:val="24"/>
                <w:szCs w:val="18"/>
                <w:vertAlign w:val="baseline"/>
              </w:rPr>
            </w:pPr>
          </w:p>
        </w:tc>
      </w:tr>
    </w:tbl>
    <w:p>
      <w:pPr>
        <w:pStyle w:val="11"/>
        <w:keepNext w:val="0"/>
        <w:keepLines w:val="0"/>
        <w:pageBreakBefore w:val="0"/>
        <w:widowControl w:val="0"/>
        <w:kinsoku/>
        <w:wordWrap/>
        <w:overflowPunct/>
        <w:topLinePunct w:val="0"/>
        <w:autoSpaceDE/>
        <w:autoSpaceDN/>
        <w:bidi w:val="0"/>
        <w:adjustRightInd/>
        <w:spacing w:line="600" w:lineRule="exact"/>
        <w:textAlignment w:val="auto"/>
        <w:rPr>
          <w:rFonts w:hint="eastAsia"/>
        </w:rPr>
      </w:pPr>
    </w:p>
    <w:p>
      <w:pPr>
        <w:pStyle w:val="11"/>
        <w:keepNext w:val="0"/>
        <w:keepLines w:val="0"/>
        <w:pageBreakBefore w:val="0"/>
        <w:widowControl w:val="0"/>
        <w:numPr>
          <w:numId w:val="0"/>
        </w:numPr>
        <w:kinsoku/>
        <w:wordWrap/>
        <w:overflowPunct/>
        <w:topLinePunct w:val="0"/>
        <w:autoSpaceDE/>
        <w:autoSpaceDN/>
        <w:bidi w:val="0"/>
        <w:adjustRightIn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第一项</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法律援助经费专项绩效</w:t>
      </w:r>
      <w:r>
        <w:rPr>
          <w:rFonts w:hint="eastAsia" w:ascii="黑体" w:hAnsi="黑体" w:eastAsia="黑体" w:cs="黑体"/>
          <w:sz w:val="32"/>
          <w:szCs w:val="32"/>
          <w:lang w:eastAsia="zh-CN"/>
        </w:rPr>
        <w:t>评价</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（一）预算支出概况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1.立项依据：根据郴司发[2017]33号关于印发《郴州市办理法律援助事项补贴办法》的通知，严格按照计划内容开展法律援助办案补贴工作，按时按量按质完成计划任务。</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2.项目内容：项目实施单位为临武县司法局。为落实郴司发[2017]33号关于印发《郴州市办理法律援助事项补贴办法》通知，民事、行政诉讼案件</w:t>
      </w:r>
      <w:r>
        <w:rPr>
          <w:rFonts w:hint="eastAsia" w:eastAsia="仿宋_GB2312" w:cs="Times New Roman"/>
          <w:sz w:val="32"/>
          <w:szCs w:val="32"/>
          <w:lang w:val="en-US" w:eastAsia="zh-CN" w:bidi="ar-SA"/>
        </w:rPr>
        <w:t>1500</w:t>
      </w:r>
      <w:r>
        <w:rPr>
          <w:rFonts w:hint="eastAsia" w:ascii="仿宋" w:hAnsi="仿宋" w:eastAsia="仿宋_GB2312" w:cs="Times New Roman"/>
          <w:sz w:val="32"/>
          <w:szCs w:val="32"/>
          <w:lang w:val="en-US" w:eastAsia="zh-CN" w:bidi="ar-SA"/>
        </w:rPr>
        <w:t>元/件，刑事诉讼案件</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1</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侦查阶段800元/件、2</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起诉阶段1000元/件、3</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审判阶段1500元/件、4</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死刑复核阶段1500元/件、5担任刑事自诉案件代理人2000元/件。财政配套专项资金3</w:t>
      </w:r>
      <w:r>
        <w:rPr>
          <w:rFonts w:hint="eastAsia" w:eastAsia="仿宋_GB2312" w:cs="Times New Roman"/>
          <w:sz w:val="32"/>
          <w:szCs w:val="32"/>
          <w:lang w:val="en-US" w:eastAsia="zh-CN" w:bidi="ar-SA"/>
        </w:rPr>
        <w:t>8</w:t>
      </w:r>
      <w:r>
        <w:rPr>
          <w:rFonts w:hint="eastAsia" w:ascii="仿宋" w:hAnsi="仿宋" w:eastAsia="仿宋_GB2312" w:cs="Times New Roman"/>
          <w:sz w:val="32"/>
          <w:szCs w:val="32"/>
          <w:lang w:val="en-US" w:eastAsia="zh-CN" w:bidi="ar-SA"/>
        </w:rPr>
        <w:t>万元，将资金用于发放法律援助办案补贴、办案经费</w:t>
      </w:r>
      <w:r>
        <w:rPr>
          <w:rFonts w:hint="eastAsia" w:eastAsia="仿宋_GB2312" w:cs="Times New Roman"/>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项目资金到位情况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eastAsia="zh-CN"/>
        </w:rPr>
        <w:t>2021年</w:t>
      </w:r>
      <w:r>
        <w:rPr>
          <w:rFonts w:hint="eastAsia" w:eastAsia="仿宋_GB2312"/>
          <w:sz w:val="32"/>
          <w:szCs w:val="32"/>
        </w:rPr>
        <w:t>一般公共预算财政拨款收入</w:t>
      </w:r>
      <w:r>
        <w:rPr>
          <w:rFonts w:hint="eastAsia" w:eastAsia="仿宋_GB2312"/>
          <w:sz w:val="32"/>
          <w:szCs w:val="32"/>
          <w:lang w:val="en-US" w:eastAsia="zh-CN"/>
        </w:rPr>
        <w:t>32</w:t>
      </w:r>
      <w:r>
        <w:rPr>
          <w:rFonts w:hint="eastAsia" w:eastAsia="仿宋_GB2312"/>
          <w:sz w:val="32"/>
          <w:szCs w:val="32"/>
        </w:rPr>
        <w:t>万元，其中：地方县级财政拨款</w:t>
      </w:r>
      <w:r>
        <w:rPr>
          <w:rFonts w:hint="eastAsia" w:eastAsia="仿宋_GB2312"/>
          <w:sz w:val="32"/>
          <w:szCs w:val="32"/>
          <w:lang w:val="en-US" w:eastAsia="zh-CN"/>
        </w:rPr>
        <w:t>10</w:t>
      </w:r>
      <w:r>
        <w:rPr>
          <w:rFonts w:hint="eastAsia" w:eastAsia="仿宋_GB2312"/>
          <w:sz w:val="32"/>
          <w:szCs w:val="32"/>
        </w:rPr>
        <w:t>万元</w:t>
      </w:r>
      <w:r>
        <w:rPr>
          <w:rFonts w:hint="eastAsia" w:eastAsia="仿宋_GB2312"/>
          <w:sz w:val="32"/>
          <w:szCs w:val="32"/>
          <w:lang w:eastAsia="zh-CN"/>
        </w:rPr>
        <w:t>；上级资金</w:t>
      </w:r>
      <w:r>
        <w:rPr>
          <w:rFonts w:hint="eastAsia" w:eastAsia="仿宋_GB2312"/>
          <w:sz w:val="32"/>
          <w:szCs w:val="32"/>
          <w:lang w:val="en-US" w:eastAsia="zh-CN"/>
        </w:rPr>
        <w:t>22</w:t>
      </w:r>
      <w:r>
        <w:rPr>
          <w:rFonts w:hint="eastAsia" w:eastAsia="仿宋_GB2312"/>
          <w:sz w:val="32"/>
          <w:szCs w:val="32"/>
        </w:rPr>
        <w:t>万元</w:t>
      </w:r>
      <w:r>
        <w:rPr>
          <w:rFonts w:hint="eastAsia" w:eastAsia="仿宋_GB2312"/>
          <w:sz w:val="32"/>
          <w:szCs w:val="32"/>
          <w:lang w:val="en-US" w:eastAsia="zh-CN"/>
        </w:rPr>
        <w:t>,实际</w:t>
      </w:r>
      <w:r>
        <w:rPr>
          <w:rFonts w:hint="eastAsia" w:eastAsia="仿宋_GB2312"/>
          <w:sz w:val="32"/>
          <w:szCs w:val="32"/>
        </w:rPr>
        <w:t>到位资金</w:t>
      </w:r>
      <w:r>
        <w:rPr>
          <w:rFonts w:hint="eastAsia" w:eastAsia="仿宋_GB2312"/>
          <w:sz w:val="32"/>
          <w:szCs w:val="32"/>
          <w:lang w:val="en-US" w:eastAsia="zh-CN"/>
        </w:rPr>
        <w:t>38</w:t>
      </w:r>
      <w:r>
        <w:rPr>
          <w:rFonts w:hint="eastAsia"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eastAsia="仿宋_GB2312"/>
          <w:sz w:val="32"/>
          <w:szCs w:val="32"/>
          <w:lang w:val="en-US" w:eastAsia="zh-CN"/>
        </w:rPr>
        <w:t>.</w:t>
      </w:r>
      <w:r>
        <w:rPr>
          <w:rFonts w:hint="eastAsia" w:eastAsia="仿宋_GB2312"/>
          <w:sz w:val="32"/>
          <w:szCs w:val="32"/>
        </w:rPr>
        <w:t>项目资金使用情况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rPr>
      </w:pPr>
      <w:r>
        <w:rPr>
          <w:rFonts w:hint="eastAsia" w:eastAsia="仿宋_GB2312"/>
          <w:sz w:val="32"/>
          <w:szCs w:val="32"/>
        </w:rPr>
        <w:t>我单位严格按照专项资金管理制度，2021年按照工作进度，有计划有方案的合理安排本项目的专项资金</w:t>
      </w:r>
      <w:r>
        <w:rPr>
          <w:rFonts w:hint="eastAsia" w:eastAsia="仿宋_GB2312"/>
          <w:sz w:val="32"/>
          <w:szCs w:val="32"/>
          <w:lang w:eastAsia="zh-CN"/>
        </w:rPr>
        <w:t>，主要用于</w:t>
      </w:r>
      <w:r>
        <w:rPr>
          <w:rFonts w:hint="eastAsia" w:eastAsia="仿宋_GB2312"/>
          <w:sz w:val="32"/>
          <w:szCs w:val="32"/>
        </w:rPr>
        <w:t>法律援助办案补贴累计支出</w:t>
      </w:r>
      <w:r>
        <w:rPr>
          <w:rFonts w:hint="eastAsia" w:eastAsia="仿宋_GB2312"/>
          <w:sz w:val="32"/>
          <w:szCs w:val="32"/>
          <w:lang w:val="en-US" w:eastAsia="zh-CN"/>
        </w:rPr>
        <w:t>38</w:t>
      </w:r>
      <w:r>
        <w:rPr>
          <w:rFonts w:hint="eastAsia" w:eastAsia="仿宋_GB2312"/>
          <w:sz w:val="32"/>
          <w:szCs w:val="32"/>
        </w:rPr>
        <w:t>万元</w:t>
      </w:r>
      <w:r>
        <w:rPr>
          <w:rFonts w:hint="eastAsia"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3</w:t>
      </w:r>
      <w:r>
        <w:rPr>
          <w:rFonts w:hint="eastAsia" w:eastAsia="仿宋_GB2312"/>
          <w:sz w:val="32"/>
          <w:szCs w:val="32"/>
          <w:lang w:val="en-US" w:eastAsia="zh-CN"/>
        </w:rPr>
        <w:t>.</w:t>
      </w:r>
      <w:r>
        <w:rPr>
          <w:rFonts w:hint="eastAsia" w:eastAsia="仿宋_GB2312"/>
          <w:sz w:val="32"/>
          <w:szCs w:val="32"/>
        </w:rPr>
        <w:t>项目资金管理情况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为合理高效使用资金，我单位制定了专项资金管理办法，资金的使用严格把关，整个项目的运行完全按照我单位内部管理制度、县委县政府及财政的有关规定执行。单位内部不定期进行抽查，严格人员作风，不存在违规违法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rPr>
        <w:t>项目组织实施情况</w:t>
      </w:r>
      <w:r>
        <w:rPr>
          <w:rFonts w:hint="eastAsia" w:eastAsia="仿宋_GB2312"/>
          <w:sz w:val="32"/>
          <w:szCs w:val="32"/>
          <w:lang w:eastAsia="zh-CN"/>
        </w:rPr>
        <w:t>，各个项目资金使用与具体项目实施内容相符，绩效总目标和阶段性目标都已按照计划完成，未逾期。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highlight w:val="none"/>
        </w:rPr>
      </w:pPr>
      <w:r>
        <w:rPr>
          <w:rFonts w:hint="eastAsia" w:eastAsia="楷体_GB2312"/>
          <w:b/>
          <w:sz w:val="32"/>
          <w:szCs w:val="32"/>
          <w:highlight w:val="none"/>
          <w:lang w:eastAsia="zh-CN"/>
        </w:rPr>
        <w:t>（三）</w:t>
      </w:r>
      <w:r>
        <w:rPr>
          <w:rFonts w:eastAsia="楷体_GB2312"/>
          <w:b/>
          <w:sz w:val="32"/>
          <w:szCs w:val="32"/>
          <w:highlight w:val="none"/>
        </w:rPr>
        <w:t>预算支出绩效目标完成程度。</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1.项目绩效总目标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办理法律援助案件、接待法律咨询人数、逐步提高维护弱势群众的合法利益。</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2.年度主要绩效目标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数量指标：民事案件150件,刑事案件144件，认罪认罚案件159件。</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质量指标：案件回访达标率97.5%；案件质量合格率95%。</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时效指标：案件受理及时性97%。</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成本指标：法律援助办案补贴38万元。</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效益指标：法律援助收益人数300余人。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可持续性影响：维护弱势群众的合法利益，感受法律公正。</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满意度：服务对象对法律援助满意度95%以上。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二、</w:t>
      </w:r>
      <w:r>
        <w:rPr>
          <w:rFonts w:eastAsia="黑体"/>
          <w:sz w:val="32"/>
          <w:szCs w:val="32"/>
        </w:rPr>
        <w:t>绩效评价工作情况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1.绩效评价目的：办理法律援助案件、接待法律咨询人数、逐步提高维护弱势群众的合法利益。</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2.绩效评价原则：按照预算绩效管理办法执行。</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绩效评价工作：我单位在县委、县政府及上级主管部门的领导下，充分认识绩效评定工作，并召开专门会议，制定了专项资金管理办法，规范、安全、有效使用资金，保证项目进度按预期进行。为高效执行绩效目标，严格使用财政拨款，我单位财务部门积极与各相关业务部门联络，主动申报项目，合理整合，设置了项目专户，专款专用，促进了项目的顺利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yellow"/>
          <w:lang w:val="en-US" w:eastAsia="zh-CN" w:bidi="ar-SA"/>
        </w:rPr>
      </w:pPr>
      <w:r>
        <w:rPr>
          <w:rFonts w:hint="eastAsia" w:eastAsia="黑体" w:cs="Times New Roman"/>
          <w:sz w:val="32"/>
          <w:szCs w:val="32"/>
          <w:lang w:val="en-US" w:eastAsia="zh-CN"/>
        </w:rPr>
        <w:t>（</w:t>
      </w:r>
      <w:r>
        <w:rPr>
          <w:rFonts w:hint="eastAsia" w:eastAsia="楷体_GB2312" w:cs="Times New Roman"/>
          <w:b/>
          <w:sz w:val="32"/>
          <w:szCs w:val="32"/>
          <w:lang w:val="en-US" w:eastAsia="zh-CN"/>
        </w:rPr>
        <w:t>一）预算支出主要绩效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履行法律责任，加强法治宣传，有效促进法治社会进程。</w:t>
      </w:r>
      <w:r>
        <w:rPr>
          <w:rFonts w:hint="eastAsia" w:ascii="仿宋" w:hAnsi="仿宋" w:eastAsia="仿宋" w:cs="仿宋"/>
          <w:bCs/>
          <w:sz w:val="32"/>
          <w:szCs w:val="32"/>
        </w:rPr>
        <w:t>县法律援助中心</w:t>
      </w:r>
      <w:r>
        <w:rPr>
          <w:rFonts w:hint="eastAsia" w:eastAsia="仿宋_GB2312" w:cs="Times New Roman"/>
          <w:sz w:val="32"/>
          <w:szCs w:val="32"/>
          <w:highlight w:val="none"/>
          <w:lang w:val="en-US" w:eastAsia="zh-CN" w:bidi="ar-SA"/>
        </w:rPr>
        <w:t>全年</w:t>
      </w:r>
      <w:r>
        <w:rPr>
          <w:rFonts w:hint="eastAsia" w:ascii="仿宋" w:hAnsi="仿宋" w:eastAsia="仿宋" w:cs="仿宋"/>
          <w:bCs/>
          <w:sz w:val="32"/>
          <w:szCs w:val="32"/>
        </w:rPr>
        <w:t>共接待来访群众法律咨询925人次，受理各类法律援助案件</w:t>
      </w:r>
      <w:r>
        <w:rPr>
          <w:rFonts w:hint="eastAsia" w:ascii="仿宋" w:hAnsi="仿宋" w:eastAsia="仿宋" w:cs="仿宋"/>
          <w:bCs/>
          <w:sz w:val="32"/>
          <w:szCs w:val="32"/>
          <w:lang w:val="en-US" w:eastAsia="zh-CN"/>
        </w:rPr>
        <w:t>45</w:t>
      </w:r>
      <w:r>
        <w:rPr>
          <w:rFonts w:hint="eastAsia" w:cs="仿宋"/>
          <w:bCs/>
          <w:sz w:val="32"/>
          <w:szCs w:val="32"/>
          <w:lang w:val="en-US" w:eastAsia="zh-CN"/>
        </w:rPr>
        <w:t>3</w:t>
      </w:r>
      <w:r>
        <w:rPr>
          <w:rFonts w:hint="eastAsia" w:ascii="仿宋" w:hAnsi="仿宋" w:eastAsia="仿宋" w:cs="仿宋"/>
          <w:bCs/>
          <w:sz w:val="32"/>
          <w:szCs w:val="32"/>
        </w:rPr>
        <w:t>件</w:t>
      </w:r>
      <w:r>
        <w:rPr>
          <w:rFonts w:hint="eastAsia" w:ascii="仿宋" w:hAnsi="仿宋" w:eastAsia="仿宋" w:cs="仿宋"/>
          <w:bCs/>
          <w:sz w:val="32"/>
          <w:szCs w:val="32"/>
          <w:lang w:eastAsia="zh-CN"/>
        </w:rPr>
        <w:t>，</w:t>
      </w:r>
      <w:r>
        <w:rPr>
          <w:rFonts w:hint="eastAsia" w:ascii="仿宋" w:hAnsi="仿宋" w:eastAsia="仿宋" w:cs="仿宋"/>
          <w:bCs/>
          <w:sz w:val="32"/>
          <w:szCs w:val="32"/>
        </w:rPr>
        <w:t>免费代写各类法律文书</w:t>
      </w:r>
      <w:r>
        <w:rPr>
          <w:rFonts w:hint="eastAsia" w:ascii="仿宋" w:hAnsi="仿宋" w:eastAsia="仿宋" w:cs="仿宋"/>
          <w:bCs/>
          <w:sz w:val="32"/>
          <w:szCs w:val="32"/>
          <w:lang w:val="en-US" w:eastAsia="zh-CN"/>
        </w:rPr>
        <w:t>151</w:t>
      </w:r>
      <w:r>
        <w:rPr>
          <w:rFonts w:hint="eastAsia" w:ascii="仿宋" w:hAnsi="仿宋" w:eastAsia="仿宋" w:cs="仿宋"/>
          <w:bCs/>
          <w:sz w:val="32"/>
          <w:szCs w:val="32"/>
        </w:rPr>
        <w:t>件</w:t>
      </w:r>
      <w:r>
        <w:rPr>
          <w:rFonts w:hint="eastAsia" w:ascii="仿宋" w:hAnsi="仿宋" w:eastAsia="仿宋_GB2312" w:cs="Times New Roman"/>
          <w:sz w:val="32"/>
          <w:szCs w:val="32"/>
          <w:highlight w:val="none"/>
          <w:lang w:val="en-US" w:eastAsia="zh-CN" w:bidi="ar-SA"/>
        </w:rPr>
        <w:t>广泛开展法律“七进”活动。组织律师、基层法律工作者组团下沉村委（社区）、企业服务，对全县13个乡镇村委（社区）和重点企业实行法律服务联点包干“全覆盖”。</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加强法律服务，共享发展成果，推动社会和谐发展。加大全县公共法律服务站点和“湖南法网·如法网”网络平台的宣传推广力度，组织开展公共法律服务知识普及如法网应用推广竞赛活动，积极营造社会各界支持、参与、关注公共法律服务工作的浓厚氛围。</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3.坚持以人民为中心发展思想，开展“法律援助惠民生”等法治活动。确保弱势群体享有平等法律服务，维护人民群众合法权益。建立法律服务“绿色通道”制度，通过制作法律服务便民卡，对老弱病残等出行不便的群众，实行预约上门提供法律咨询。积极做好法律援助与人民调解对接工作，尽可能引导当事人通过调解方式解决争议，防止矛盾纠纷的激化。加强法律援助案件监管,提高案件质量。实行案件跟踪管理，组织开展案件质量评查和案件回访活动，提升群众满意率。对贫困户、农民工、老年人、留守儿童等特殊群体重点援助维权</w:t>
      </w:r>
      <w:r>
        <w:rPr>
          <w:rFonts w:hint="eastAsia" w:eastAsia="仿宋_GB2312" w:cs="Times New Roman"/>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Times New Roman"/>
          <w:sz w:val="32"/>
          <w:szCs w:val="32"/>
          <w:highlight w:val="yellow"/>
          <w:lang w:val="en-US" w:eastAsia="zh-CN" w:bidi="ar-SA"/>
        </w:rPr>
      </w:pPr>
      <w:r>
        <w:rPr>
          <w:rFonts w:hint="eastAsia" w:eastAsia="楷体_GB2312" w:cs="Times New Roman"/>
          <w:b/>
          <w:sz w:val="32"/>
          <w:szCs w:val="32"/>
          <w:lang w:val="en-US" w:eastAsia="zh-CN"/>
        </w:rPr>
        <w:t>（二）综合评价情况及评价结论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eastAsia="仿宋_GB2312" w:cs="Times New Roman"/>
          <w:sz w:val="32"/>
          <w:szCs w:val="32"/>
          <w:highlight w:val="none"/>
          <w:lang w:val="en-US" w:eastAsia="zh-CN" w:bidi="ar-SA"/>
        </w:rPr>
      </w:pPr>
      <w:r>
        <w:rPr>
          <w:rFonts w:hint="default" w:eastAsia="仿宋_GB2312" w:cs="Times New Roman"/>
          <w:sz w:val="32"/>
          <w:szCs w:val="32"/>
          <w:highlight w:val="none"/>
          <w:lang w:val="en-US" w:eastAsia="zh-CN" w:bidi="ar-SA"/>
        </w:rPr>
        <w:t>2021年，我单位认真重视预算执行工作，依据国家的法律法规，加强预算治理，不断完善内部管理制度，取得了较好的预算执行效果，达到预期绩效目标。本项目进度按预期进行，自评结论为优</w:t>
      </w:r>
      <w:r>
        <w:rPr>
          <w:rFonts w:hint="eastAsia" w:eastAsia="仿宋_GB2312" w:cs="Times New Roman"/>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eastAsia="黑体"/>
          <w:sz w:val="32"/>
          <w:szCs w:val="32"/>
        </w:rPr>
      </w:pPr>
      <w:r>
        <w:rPr>
          <w:rFonts w:eastAsia="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eastAsia="楷体_GB2312"/>
          <w:b/>
          <w:sz w:val="32"/>
          <w:szCs w:val="32"/>
        </w:rPr>
        <w:t>（一）预算支出决策情况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 xml:space="preserve">1.项目立项。项目立项依据充分。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2.绩效目标。绩效目标设置精准，指标细化量化，清晰可衡量，目标设置与预算支出相匹配。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yellow"/>
          <w:lang w:val="en-US" w:eastAsia="zh-CN" w:bidi="ar-SA"/>
        </w:rPr>
      </w:pPr>
      <w:r>
        <w:rPr>
          <w:rFonts w:hint="eastAsia" w:ascii="仿宋" w:hAnsi="仿宋" w:eastAsia="仿宋_GB2312" w:cs="Times New Roman"/>
          <w:sz w:val="32"/>
          <w:szCs w:val="32"/>
          <w:highlight w:val="none"/>
          <w:lang w:val="en-US" w:eastAsia="zh-CN" w:bidi="ar-SA"/>
        </w:rPr>
        <w:t>3.资金投入。202</w:t>
      </w: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年预算到位</w:t>
      </w:r>
      <w:r>
        <w:rPr>
          <w:rFonts w:hint="eastAsia" w:eastAsia="仿宋_GB2312" w:cs="Times New Roman"/>
          <w:sz w:val="32"/>
          <w:szCs w:val="32"/>
          <w:highlight w:val="none"/>
          <w:lang w:val="en-US" w:eastAsia="zh-CN" w:bidi="ar-SA"/>
        </w:rPr>
        <w:t>38</w:t>
      </w:r>
      <w:r>
        <w:rPr>
          <w:rFonts w:hint="eastAsia" w:ascii="仿宋" w:hAnsi="仿宋" w:eastAsia="仿宋_GB2312" w:cs="Times New Roman"/>
          <w:sz w:val="32"/>
          <w:szCs w:val="32"/>
          <w:highlight w:val="none"/>
          <w:lang w:val="en-US" w:eastAsia="zh-CN" w:bidi="ar-SA"/>
        </w:rPr>
        <w:t>万元，用于全县</w:t>
      </w:r>
      <w:r>
        <w:rPr>
          <w:rFonts w:hint="eastAsia" w:eastAsia="仿宋_GB2312" w:cs="Times New Roman"/>
          <w:sz w:val="32"/>
          <w:szCs w:val="32"/>
          <w:highlight w:val="none"/>
          <w:lang w:val="en-US" w:eastAsia="zh-CN" w:bidi="ar-SA"/>
        </w:rPr>
        <w:t>法律援助办案补贴</w:t>
      </w:r>
      <w:r>
        <w:rPr>
          <w:rFonts w:hint="eastAsia" w:ascii="仿宋" w:hAnsi="仿宋" w:eastAsia="仿宋_GB2312" w:cs="Times New Roman"/>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预算执行过程情况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1.项目资金到位率。2021年临武县司法局申请拨付项目资金38万元，实际到位38万元，项目资金到位率100%。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2.预算执行率。2021年法律援助经费项目支出38万元，预算执行率100%。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3.资金使用合规性。我单位制定了专项资金管理办法；严格执行财政资金使用管理办法；规范、安全、有效使用资金，保证本项目进度按预期进行。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（三）</w:t>
      </w:r>
      <w:r>
        <w:rPr>
          <w:rFonts w:eastAsia="楷体_GB2312"/>
          <w:b/>
          <w:sz w:val="32"/>
          <w:szCs w:val="32"/>
        </w:rPr>
        <w:t>预算支出产出情况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数量指标：民事案件150件,刑事案件144件，认罪认罚案件159件。</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质量指标：案件回访达标率97.5%；案件质量合格率95%以上。</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时效指标：案件受理及时性97%。</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成本指标：法律援助办案补贴38万元。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（四）</w:t>
      </w:r>
      <w:r>
        <w:rPr>
          <w:rFonts w:eastAsia="楷体_GB2312"/>
          <w:b/>
          <w:sz w:val="32"/>
          <w:szCs w:val="32"/>
        </w:rPr>
        <w:t>预算支出效益情况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560" w:firstLineChars="200"/>
        <w:textAlignment w:val="auto"/>
        <w:rPr>
          <w:rFonts w:hint="eastAsia" w:eastAsia="仿宋_GB2312" w:cs="Times New Roman"/>
          <w:sz w:val="32"/>
          <w:szCs w:val="32"/>
          <w:highlight w:val="none"/>
          <w:lang w:val="en-US" w:eastAsia="zh-CN" w:bidi="ar-SA"/>
        </w:rPr>
      </w:pPr>
      <w:r>
        <w:rPr>
          <w:rFonts w:hint="eastAsia"/>
          <w:lang w:val="en-US" w:eastAsia="zh-CN"/>
        </w:rPr>
        <w:t xml:space="preserve"> </w:t>
      </w:r>
      <w:r>
        <w:rPr>
          <w:rFonts w:hint="eastAsia" w:eastAsia="仿宋_GB2312" w:cs="Times New Roman"/>
          <w:sz w:val="32"/>
          <w:szCs w:val="32"/>
          <w:highlight w:val="none"/>
          <w:lang w:val="en-US" w:eastAsia="zh-CN" w:bidi="ar-SA"/>
        </w:rPr>
        <w:t>社会效益：法律援助收益人数3000余人。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可持续性影响：维护弱势群众的合法利益，感受法律公正。</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满意度：服务对象对法律援助满意度95%以上。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五、</w:t>
      </w:r>
      <w:r>
        <w:rPr>
          <w:rFonts w:eastAsia="黑体"/>
          <w:sz w:val="32"/>
          <w:szCs w:val="32"/>
        </w:rPr>
        <w:t>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eastAsia="仿宋_GB2312" w:cs="Times New Roman"/>
          <w:sz w:val="32"/>
          <w:szCs w:val="32"/>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w:t>
      </w:r>
      <w:r>
        <w:rPr>
          <w:rFonts w:hint="eastAsia" w:ascii="仿宋" w:hAnsi="仿宋" w:eastAsia="仿宋_GB2312" w:cs="Times New Roman"/>
          <w:sz w:val="32"/>
          <w:szCs w:val="32"/>
          <w:highlight w:val="none"/>
          <w:lang w:val="en-US" w:eastAsia="zh-CN" w:bidi="ar-SA"/>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eastAsia="黑体"/>
          <w:sz w:val="32"/>
          <w:szCs w:val="32"/>
          <w:lang w:eastAsia="zh-CN"/>
        </w:rPr>
        <w:t>六、</w:t>
      </w:r>
      <w:r>
        <w:rPr>
          <w:rFonts w:eastAsia="黑体"/>
          <w:sz w:val="32"/>
          <w:szCs w:val="32"/>
        </w:rPr>
        <w:t>有关建议</w:t>
      </w:r>
      <w:r>
        <w:rPr>
          <w:rFonts w:hint="eastAsia" w:eastAsia="黑体"/>
          <w:sz w:val="32"/>
          <w:szCs w:val="32"/>
          <w:lang w:eastAsia="zh-CN"/>
        </w:rPr>
        <w:t>：</w:t>
      </w:r>
      <w:r>
        <w:rPr>
          <w:rFonts w:hint="eastAsia"/>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lang w:eastAsia="zh-CN"/>
        </w:rPr>
      </w:pPr>
      <w:r>
        <w:rPr>
          <w:rFonts w:hint="eastAsia" w:eastAsia="黑体"/>
          <w:sz w:val="32"/>
          <w:szCs w:val="32"/>
          <w:lang w:eastAsia="zh-CN"/>
        </w:rPr>
        <w:t>七、</w:t>
      </w:r>
      <w:r>
        <w:rPr>
          <w:rFonts w:eastAsia="黑体"/>
          <w:sz w:val="32"/>
          <w:szCs w:val="32"/>
        </w:rPr>
        <w:t>其他需要说明的问题</w:t>
      </w:r>
      <w:r>
        <w:rPr>
          <w:rFonts w:hint="eastAsia" w:eastAsia="黑体"/>
          <w:sz w:val="32"/>
          <w:szCs w:val="32"/>
          <w:lang w:eastAsia="zh-CN"/>
        </w:rPr>
        <w:t>：</w:t>
      </w:r>
      <w:r>
        <w:rPr>
          <w:rFonts w:hint="eastAsia"/>
          <w:lang w:eastAsia="zh-CN"/>
        </w:rPr>
        <w:t>无</w:t>
      </w:r>
    </w:p>
    <w:p>
      <w:pPr>
        <w:pStyle w:val="11"/>
        <w:keepNext w:val="0"/>
        <w:keepLines w:val="0"/>
        <w:pageBreakBefore w:val="0"/>
        <w:widowControl w:val="0"/>
        <w:numPr>
          <w:numId w:val="0"/>
        </w:numPr>
        <w:kinsoku/>
        <w:wordWrap/>
        <w:overflowPunct/>
        <w:topLinePunct w:val="0"/>
        <w:autoSpaceDE/>
        <w:autoSpaceDN/>
        <w:bidi w:val="0"/>
        <w:adjustRightInd/>
        <w:spacing w:line="600" w:lineRule="exact"/>
        <w:jc w:val="center"/>
        <w:textAlignment w:val="auto"/>
        <w:rPr>
          <w:rFonts w:hint="eastAsia" w:ascii="黑体" w:hAnsi="黑体" w:eastAsia="黑体" w:cs="黑体"/>
          <w:sz w:val="36"/>
          <w:szCs w:val="36"/>
          <w:lang w:eastAsia="zh-CN"/>
        </w:rPr>
      </w:pPr>
    </w:p>
    <w:p>
      <w:pPr>
        <w:pStyle w:val="11"/>
        <w:keepNext w:val="0"/>
        <w:keepLines w:val="0"/>
        <w:pageBreakBefore w:val="0"/>
        <w:widowControl w:val="0"/>
        <w:numPr>
          <w:numId w:val="0"/>
        </w:numPr>
        <w:kinsoku/>
        <w:wordWrap/>
        <w:overflowPunct/>
        <w:topLinePunct w:val="0"/>
        <w:autoSpaceDE/>
        <w:autoSpaceDN/>
        <w:bidi w:val="0"/>
        <w:adjustRightIn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第二项</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司法专项业务经费专项绩效</w:t>
      </w:r>
      <w:r>
        <w:rPr>
          <w:rFonts w:hint="eastAsia" w:ascii="黑体" w:hAnsi="黑体" w:eastAsia="黑体" w:cs="黑体"/>
          <w:sz w:val="32"/>
          <w:szCs w:val="32"/>
          <w:lang w:eastAsia="zh-CN"/>
        </w:rPr>
        <w:t>评价</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pStyle w:val="11"/>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（一）预算支出概况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1.立项依据：根郴发〔2011〕19号文件：2011-2015年，按本地人口总数人均0.2-0.4元标准列入同级财政预算。（全县40万人×0.4=16万元）。（临[2017]1号）文件精神,县财政要把法治宣传教育专项工作经费纳入本级财政预算，切实予以保障，并建立动态增长机制。</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2.项目内容：项目实施单位为临武县司法局。负责全县法制宣传教育工作；承担拟定全县法制宣传工作规划和组织实施全民普法教育工作；指导、协调辖区内机关、企事业单位法制宣传工作；指导全县行业、基层依法治理工作；承担县法制宣传教育领导小组办公室日常工作。财政配套专项资金</w:t>
      </w:r>
      <w:r>
        <w:rPr>
          <w:rFonts w:hint="eastAsia" w:eastAsia="仿宋_GB2312" w:cs="Times New Roman"/>
          <w:sz w:val="32"/>
          <w:szCs w:val="32"/>
          <w:lang w:val="en-US" w:eastAsia="zh-CN" w:bidi="ar-SA"/>
        </w:rPr>
        <w:t>14</w:t>
      </w:r>
      <w:r>
        <w:rPr>
          <w:rFonts w:hint="eastAsia" w:ascii="仿宋" w:hAnsi="仿宋" w:eastAsia="仿宋_GB2312" w:cs="Times New Roman"/>
          <w:sz w:val="32"/>
          <w:szCs w:val="32"/>
          <w:lang w:val="en-US" w:eastAsia="zh-CN" w:bidi="ar-SA"/>
        </w:rPr>
        <w:t>万元，将资金用于开展法治宣传、法治基地建设、法治创建及普法考试经费</w:t>
      </w:r>
      <w:r>
        <w:rPr>
          <w:rFonts w:hint="eastAsia" w:eastAsia="仿宋_GB2312" w:cs="Times New Roman"/>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项目资金到位情况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eastAsia="zh-CN"/>
        </w:rPr>
        <w:t>2021年</w:t>
      </w:r>
      <w:r>
        <w:rPr>
          <w:rFonts w:hint="eastAsia" w:eastAsia="仿宋_GB2312"/>
          <w:sz w:val="32"/>
          <w:szCs w:val="32"/>
        </w:rPr>
        <w:t>一般公共预算财政拨款收入</w:t>
      </w:r>
      <w:r>
        <w:rPr>
          <w:rFonts w:hint="eastAsia" w:eastAsia="仿宋_GB2312"/>
          <w:sz w:val="32"/>
          <w:szCs w:val="32"/>
          <w:lang w:val="en-US" w:eastAsia="zh-CN"/>
        </w:rPr>
        <w:t>14</w:t>
      </w:r>
      <w:r>
        <w:rPr>
          <w:rFonts w:hint="eastAsia" w:eastAsia="仿宋_GB2312"/>
          <w:sz w:val="32"/>
          <w:szCs w:val="32"/>
        </w:rPr>
        <w:t>万元，其中：地方县级财政拨款</w:t>
      </w:r>
      <w:r>
        <w:rPr>
          <w:rFonts w:hint="eastAsia" w:eastAsia="仿宋_GB2312"/>
          <w:sz w:val="32"/>
          <w:szCs w:val="32"/>
          <w:lang w:val="en-US" w:eastAsia="zh-CN"/>
        </w:rPr>
        <w:t>14</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rPr>
        <w:t>已到位资金</w:t>
      </w:r>
      <w:r>
        <w:rPr>
          <w:rFonts w:hint="eastAsia" w:eastAsia="仿宋_GB2312"/>
          <w:sz w:val="32"/>
          <w:szCs w:val="32"/>
          <w:lang w:val="en-US" w:eastAsia="zh-CN"/>
        </w:rPr>
        <w:t>14</w:t>
      </w:r>
      <w:r>
        <w:rPr>
          <w:rFonts w:hint="eastAsia"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eastAsia="仿宋_GB2312"/>
          <w:sz w:val="32"/>
          <w:szCs w:val="32"/>
          <w:lang w:val="en-US" w:eastAsia="zh-CN"/>
        </w:rPr>
        <w:t>.</w:t>
      </w:r>
      <w:r>
        <w:rPr>
          <w:rFonts w:hint="eastAsia" w:eastAsia="仿宋_GB2312"/>
          <w:sz w:val="32"/>
          <w:szCs w:val="32"/>
        </w:rPr>
        <w:t>项目资金使用情况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rPr>
      </w:pPr>
      <w:r>
        <w:rPr>
          <w:rFonts w:hint="eastAsia" w:eastAsia="仿宋_GB2312"/>
          <w:sz w:val="32"/>
          <w:szCs w:val="32"/>
        </w:rPr>
        <w:t>我单位严格按照专项资金管理制度，2021年按照工作进度，有计划有方案的合理安排本项目的专项资金</w:t>
      </w:r>
      <w:r>
        <w:rPr>
          <w:rFonts w:hint="eastAsia" w:eastAsia="仿宋_GB2312"/>
          <w:sz w:val="32"/>
          <w:szCs w:val="32"/>
          <w:lang w:eastAsia="zh-CN"/>
        </w:rPr>
        <w:t>，主要用于</w:t>
      </w:r>
      <w:r>
        <w:rPr>
          <w:rFonts w:hint="eastAsia" w:eastAsia="仿宋_GB2312"/>
          <w:sz w:val="32"/>
          <w:szCs w:val="32"/>
        </w:rPr>
        <w:t>开展法治宣传、法治基地建设、法治创建及普法考试经费累计支出</w:t>
      </w:r>
      <w:r>
        <w:rPr>
          <w:rFonts w:hint="eastAsia" w:eastAsia="仿宋_GB2312"/>
          <w:sz w:val="32"/>
          <w:szCs w:val="32"/>
          <w:lang w:val="en-US" w:eastAsia="zh-CN"/>
        </w:rPr>
        <w:t>4</w:t>
      </w:r>
      <w:r>
        <w:rPr>
          <w:rFonts w:hint="eastAsia" w:eastAsia="仿宋_GB2312"/>
          <w:sz w:val="32"/>
          <w:szCs w:val="32"/>
        </w:rPr>
        <w:t>万元</w:t>
      </w:r>
      <w:r>
        <w:rPr>
          <w:rFonts w:hint="eastAsia"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3</w:t>
      </w:r>
      <w:r>
        <w:rPr>
          <w:rFonts w:hint="eastAsia" w:eastAsia="仿宋_GB2312"/>
          <w:sz w:val="32"/>
          <w:szCs w:val="32"/>
          <w:lang w:val="en-US" w:eastAsia="zh-CN"/>
        </w:rPr>
        <w:t>.</w:t>
      </w:r>
      <w:r>
        <w:rPr>
          <w:rFonts w:hint="eastAsia" w:eastAsia="仿宋_GB2312"/>
          <w:sz w:val="32"/>
          <w:szCs w:val="32"/>
        </w:rPr>
        <w:t>项目资金管理情况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为合理高效使用资金，我单位制定了专项资金管理办法，资金的使用严格把关，整个项目的运行完全按照我单位内部管理制度、县委县政府及财政的有关规定执行。单位内部不定期进行抽查，严格人员作风，不存在违规违法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rPr>
        <w:t>项目组织实施情况</w:t>
      </w:r>
      <w:r>
        <w:rPr>
          <w:rFonts w:hint="eastAsia" w:eastAsia="仿宋_GB2312"/>
          <w:sz w:val="32"/>
          <w:szCs w:val="32"/>
          <w:lang w:eastAsia="zh-CN"/>
        </w:rPr>
        <w:t>，各个项目资金使用与具体项目实施内容相符，绩效总目标和阶段性目标都已按照计划完成，未逾期。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highlight w:val="none"/>
        </w:rPr>
      </w:pPr>
      <w:r>
        <w:rPr>
          <w:rFonts w:hint="eastAsia" w:eastAsia="楷体_GB2312"/>
          <w:b/>
          <w:sz w:val="32"/>
          <w:szCs w:val="32"/>
          <w:highlight w:val="none"/>
          <w:lang w:eastAsia="zh-CN"/>
        </w:rPr>
        <w:t>（三）</w:t>
      </w:r>
      <w:r>
        <w:rPr>
          <w:rFonts w:eastAsia="楷体_GB2312"/>
          <w:b/>
          <w:sz w:val="32"/>
          <w:szCs w:val="32"/>
          <w:highlight w:val="none"/>
        </w:rPr>
        <w:t>预算支出绩效目标完成程度。</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1.项目绩效总目标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普及法律知识，增强法治观念，逐步提高全民法治意识，引导全民遵法、学法、用法、守法。</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2.年度主要绩效目标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数量指标：“送法下乡”活动10余次；民主法治示范村（社区）3个。</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质量指标：全县国家工作人员学法考试合格率100%。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时效指标：全县国家工作人员学法考试报考率100%。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成本指标：开展法治宣传、法治基地建设、法治创建及普法考试经费。</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效益指标：提高公民法治意识。</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可持续性影响：推动“法治临武”建设。</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满意度：社会公众满意度95%。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二、</w:t>
      </w:r>
      <w:r>
        <w:rPr>
          <w:rFonts w:eastAsia="黑体"/>
          <w:sz w:val="32"/>
          <w:szCs w:val="32"/>
        </w:rPr>
        <w:t>绩效评价工作情况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1.绩效评价目的：普及法律知识，增强法治观念，逐步提高全民法治意识，引导全民遵法、学法、用法、守法。</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2.绩效评价原则：按照预算绩效管理办法执行。</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绩效评价工作：我单位在县委、县政府及上级主管部门的领导下，充分认识绩效评定工作，并召开专门会议，制定了专项资金管理办法，规范、安全、有效使用资金，保证项目进度按预期进行。为高效执行绩效目标，严格使用财政拨款，我单位财务部门积极与各相关业务部门联络，主动申报项目，合理整合，设置了项目专户，专款专用，促进了项目的顺利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yellow"/>
          <w:lang w:val="en-US" w:eastAsia="zh-CN" w:bidi="ar-SA"/>
        </w:rPr>
      </w:pPr>
      <w:r>
        <w:rPr>
          <w:rFonts w:hint="eastAsia" w:eastAsia="黑体" w:cs="Times New Roman"/>
          <w:sz w:val="32"/>
          <w:szCs w:val="32"/>
          <w:lang w:val="en-US" w:eastAsia="zh-CN"/>
        </w:rPr>
        <w:t>（</w:t>
      </w:r>
      <w:r>
        <w:rPr>
          <w:rFonts w:hint="eastAsia" w:eastAsia="楷体_GB2312" w:cs="Times New Roman"/>
          <w:b/>
          <w:sz w:val="32"/>
          <w:szCs w:val="32"/>
          <w:lang w:val="en-US" w:eastAsia="zh-CN"/>
        </w:rPr>
        <w:t>一）预算支出主要绩效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健全普法依法治理工作机制。制定《临武县2021年度普法依法治理工作要点》和《临武县落实国家机关“谁执法谁普法”责任制工作要点》，进一步完善普法依法治理工作考核评估和奖惩激励机制，将普法依法治理工作纳入县委、县政府考核，与综治维稳、平安建设、年终绩效同安排、同部署、同考评，有力促进全县普法依法治理工作规范、有序开展。</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充分发挥“民主法治示范村（社区）”示范引领作用。在全县范围内开展“临武县民主法治示范村（社区）”命名工作。舜峰镇大岭村、花塘乡斜江村、汾市镇寺冲村等成功创建为市级民主法治示范村，花塘乡石门村成功创为省级民主法治示范村。</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3.组织全县国家公职人员学法用法考试。以“日督查、周通报”形式，督促各单位学员加强日常法律法规学习，并按时修满学分。全县7702名国家工作人员圆满完成了2021年度学法考法工作任务，实现了学法考试参学率、报考率、合格率均达到100%</w:t>
      </w:r>
      <w:r>
        <w:rPr>
          <w:rFonts w:hint="eastAsia" w:eastAsia="仿宋_GB2312" w:cs="Times New Roman"/>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Times New Roman"/>
          <w:sz w:val="32"/>
          <w:szCs w:val="32"/>
          <w:highlight w:val="yellow"/>
          <w:lang w:val="en-US" w:eastAsia="zh-CN" w:bidi="ar-SA"/>
        </w:rPr>
      </w:pPr>
      <w:r>
        <w:rPr>
          <w:rFonts w:hint="eastAsia" w:eastAsia="楷体_GB2312" w:cs="Times New Roman"/>
          <w:b/>
          <w:sz w:val="32"/>
          <w:szCs w:val="32"/>
          <w:lang w:val="en-US" w:eastAsia="zh-CN"/>
        </w:rPr>
        <w:t>（二）综合评价情况及评价结论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eastAsia="仿宋_GB2312" w:cs="Times New Roman"/>
          <w:sz w:val="32"/>
          <w:szCs w:val="32"/>
          <w:highlight w:val="none"/>
          <w:lang w:val="en-US" w:eastAsia="zh-CN" w:bidi="ar-SA"/>
        </w:rPr>
      </w:pPr>
      <w:r>
        <w:rPr>
          <w:rFonts w:hint="default" w:eastAsia="仿宋_GB2312" w:cs="Times New Roman"/>
          <w:sz w:val="32"/>
          <w:szCs w:val="32"/>
          <w:highlight w:val="none"/>
          <w:lang w:val="en-US" w:eastAsia="zh-CN" w:bidi="ar-SA"/>
        </w:rPr>
        <w:t>2021年，我单位认真重视预算执行工作，依据国家的法律法规，加强预算治理，不断完善内部管理制度，取得了较好的预算执行效果，达到预期绩效目标。本项目进度按预期进行，自评结论为优</w:t>
      </w:r>
      <w:r>
        <w:rPr>
          <w:rFonts w:hint="eastAsia" w:eastAsia="仿宋_GB2312" w:cs="Times New Roman"/>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eastAsia="黑体"/>
          <w:sz w:val="32"/>
          <w:szCs w:val="32"/>
        </w:rPr>
      </w:pPr>
      <w:r>
        <w:rPr>
          <w:rFonts w:eastAsia="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eastAsia="楷体_GB2312"/>
          <w:b/>
          <w:sz w:val="32"/>
          <w:szCs w:val="32"/>
        </w:rPr>
        <w:t>（一）预算支出决策情况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 xml:space="preserve">1.项目立项。项目立项依据充分。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2.绩效目标。绩效目标设置精准，指标细化量化，清晰可衡量，目标设置与预算支出相匹配。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yellow"/>
          <w:lang w:val="en-US" w:eastAsia="zh-CN" w:bidi="ar-SA"/>
        </w:rPr>
      </w:pPr>
      <w:r>
        <w:rPr>
          <w:rFonts w:hint="eastAsia" w:ascii="仿宋" w:hAnsi="仿宋" w:eastAsia="仿宋_GB2312" w:cs="Times New Roman"/>
          <w:sz w:val="32"/>
          <w:szCs w:val="32"/>
          <w:highlight w:val="none"/>
          <w:lang w:val="en-US" w:eastAsia="zh-CN" w:bidi="ar-SA"/>
        </w:rPr>
        <w:t>3.资金投入。202</w:t>
      </w: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年预算到位</w:t>
      </w:r>
      <w:r>
        <w:rPr>
          <w:rFonts w:hint="eastAsia" w:eastAsia="仿宋_GB2312" w:cs="Times New Roman"/>
          <w:sz w:val="32"/>
          <w:szCs w:val="32"/>
          <w:highlight w:val="none"/>
          <w:lang w:val="en-US" w:eastAsia="zh-CN" w:bidi="ar-SA"/>
        </w:rPr>
        <w:t>14</w:t>
      </w:r>
      <w:r>
        <w:rPr>
          <w:rFonts w:hint="eastAsia" w:ascii="仿宋" w:hAnsi="仿宋" w:eastAsia="仿宋_GB2312" w:cs="Times New Roman"/>
          <w:sz w:val="32"/>
          <w:szCs w:val="32"/>
          <w:highlight w:val="none"/>
          <w:lang w:val="en-US" w:eastAsia="zh-CN" w:bidi="ar-SA"/>
        </w:rPr>
        <w:t>万元，用于开展法治宣传、法治基地建设、法治创建及普法考试经费。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预算执行过程情况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1.项目资金到位率。2021年临武县司法局申请拨付项目资金14万元，实际到位14万元，项目资金到位率100%。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2.预算执行率。2021年司法专项业务经费项目支出4万元，由于疫情等因素影响，财政资金紧张，部分费用只能跨年支付，总的预算执行率可达到100%。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3.资金使用合规性。我单位制定了专项资金管理办法；严格执行财政资金使用管理办法；规范、安全、有效使用资金，保证本项目进度按预期进行。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（三）</w:t>
      </w:r>
      <w:r>
        <w:rPr>
          <w:rFonts w:eastAsia="楷体_GB2312"/>
          <w:b/>
          <w:sz w:val="32"/>
          <w:szCs w:val="32"/>
        </w:rPr>
        <w:t>预算支出产出情况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数量指标：“送法下乡”活动10余次；民主法治示范村（社区）3个。</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质量指标：全县国家工作人员学法考试合格率100%。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时效指标：全县国家工作人员学法考试报考率100%。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成本指标：开展法治宣传、法治基地建设、法治创建及普法考试经费。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（四）</w:t>
      </w:r>
      <w:r>
        <w:rPr>
          <w:rFonts w:eastAsia="楷体_GB2312"/>
          <w:b/>
          <w:sz w:val="32"/>
          <w:szCs w:val="32"/>
        </w:rPr>
        <w:t>预算支出效益情况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560" w:firstLineChars="200"/>
        <w:textAlignment w:val="auto"/>
        <w:rPr>
          <w:rFonts w:hint="eastAsia" w:eastAsia="仿宋_GB2312" w:cs="Times New Roman"/>
          <w:sz w:val="32"/>
          <w:szCs w:val="32"/>
          <w:highlight w:val="none"/>
          <w:lang w:val="en-US" w:eastAsia="zh-CN" w:bidi="ar-SA"/>
        </w:rPr>
      </w:pPr>
      <w:r>
        <w:rPr>
          <w:rFonts w:hint="eastAsia"/>
          <w:lang w:val="en-US" w:eastAsia="zh-CN"/>
        </w:rPr>
        <w:t xml:space="preserve"> </w:t>
      </w:r>
      <w:r>
        <w:rPr>
          <w:rFonts w:hint="eastAsia" w:eastAsia="仿宋_GB2312" w:cs="Times New Roman"/>
          <w:sz w:val="32"/>
          <w:szCs w:val="32"/>
          <w:highlight w:val="none"/>
          <w:lang w:val="en-US" w:eastAsia="zh-CN" w:bidi="ar-SA"/>
        </w:rPr>
        <w:t>社会效益：提高公民法治意识。</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可持续性影响：推动“法治临武”建设。</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rPr>
      </w:pPr>
      <w:r>
        <w:rPr>
          <w:rFonts w:hint="eastAsia" w:eastAsia="仿宋_GB2312" w:cs="Times New Roman"/>
          <w:sz w:val="32"/>
          <w:szCs w:val="32"/>
          <w:highlight w:val="none"/>
          <w:lang w:val="en-US" w:eastAsia="zh-CN" w:bidi="ar-SA"/>
        </w:rPr>
        <w:t>满意度：社会公众满意度95%。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五、</w:t>
      </w:r>
      <w:r>
        <w:rPr>
          <w:rFonts w:eastAsia="黑体"/>
          <w:sz w:val="32"/>
          <w:szCs w:val="32"/>
        </w:rPr>
        <w:t>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eastAsia="仿宋_GB2312" w:cs="Times New Roman"/>
          <w:sz w:val="32"/>
          <w:szCs w:val="32"/>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w:t>
      </w:r>
      <w:r>
        <w:rPr>
          <w:rFonts w:hint="eastAsia" w:ascii="仿宋" w:hAnsi="仿宋" w:eastAsia="仿宋_GB2312" w:cs="Times New Roman"/>
          <w:sz w:val="32"/>
          <w:szCs w:val="32"/>
          <w:highlight w:val="none"/>
          <w:lang w:val="en-US" w:eastAsia="zh-CN" w:bidi="ar-SA"/>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eastAsia="黑体"/>
          <w:sz w:val="32"/>
          <w:szCs w:val="32"/>
          <w:lang w:eastAsia="zh-CN"/>
        </w:rPr>
        <w:t>六、</w:t>
      </w:r>
      <w:r>
        <w:rPr>
          <w:rFonts w:eastAsia="黑体"/>
          <w:sz w:val="32"/>
          <w:szCs w:val="32"/>
        </w:rPr>
        <w:t>有关建议</w:t>
      </w:r>
      <w:r>
        <w:rPr>
          <w:rFonts w:hint="eastAsia"/>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lang w:eastAsia="zh-CN"/>
        </w:rPr>
      </w:pPr>
      <w:r>
        <w:rPr>
          <w:rFonts w:hint="eastAsia" w:eastAsia="黑体"/>
          <w:sz w:val="32"/>
          <w:szCs w:val="32"/>
          <w:lang w:eastAsia="zh-CN"/>
        </w:rPr>
        <w:t>七、</w:t>
      </w:r>
      <w:r>
        <w:rPr>
          <w:rFonts w:eastAsia="黑体"/>
          <w:sz w:val="32"/>
          <w:szCs w:val="32"/>
        </w:rPr>
        <w:t>其他需要说明的问题</w:t>
      </w:r>
      <w:r>
        <w:rPr>
          <w:rFonts w:hint="eastAsia" w:eastAsia="黑体"/>
          <w:sz w:val="32"/>
          <w:szCs w:val="32"/>
          <w:lang w:eastAsia="zh-CN"/>
        </w:rPr>
        <w:t>：</w:t>
      </w:r>
      <w:r>
        <w:rPr>
          <w:rFonts w:hint="eastAsia"/>
          <w:lang w:eastAsia="zh-CN"/>
        </w:rPr>
        <w:t>无</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黑体" w:hAnsi="黑体" w:eastAsia="黑体" w:cs="黑体"/>
          <w:sz w:val="32"/>
          <w:szCs w:val="32"/>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第三项</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政府法律事务专项经费绩效</w:t>
      </w:r>
      <w:r>
        <w:rPr>
          <w:rFonts w:hint="eastAsia" w:ascii="黑体" w:hAnsi="黑体" w:eastAsia="黑体" w:cs="黑体"/>
          <w:sz w:val="32"/>
          <w:szCs w:val="32"/>
          <w:lang w:eastAsia="zh-CN"/>
        </w:rPr>
        <w:t>评价</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（一）预算支出概况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1.立项依据：</w:t>
      </w:r>
      <w:r>
        <w:rPr>
          <w:rFonts w:hint="eastAsia" w:eastAsia="仿宋_GB2312" w:cs="Times New Roman"/>
          <w:sz w:val="32"/>
          <w:szCs w:val="32"/>
          <w:lang w:val="en-US" w:eastAsia="zh-CN" w:bidi="ar-SA"/>
        </w:rPr>
        <w:t>根据</w:t>
      </w:r>
      <w:r>
        <w:rPr>
          <w:rFonts w:hint="eastAsia" w:ascii="仿宋" w:hAnsi="仿宋" w:eastAsia="仿宋_GB2312" w:cs="Times New Roman"/>
          <w:sz w:val="32"/>
          <w:szCs w:val="32"/>
          <w:lang w:val="en-US" w:eastAsia="zh-CN" w:bidi="ar-SA"/>
        </w:rPr>
        <w:t>临政阅【2013】7号县政府第7次常务会议纪要：同意根据工作需要可临时招聘1-2名工作人员充实法制办工作力量</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郴州市实施《湖南省政府法律顾问工作规定》办法：县级以上人民政府司法行政部门根据工作需要，聘请1-2名具有国家法律职业资格的专业人员作法律顾问助理，专职协助司法行政部门处理法律事务，聘请的法律顾问助理首期可以按7万元/年标准确定报酬</w:t>
      </w:r>
      <w:r>
        <w:rPr>
          <w:rFonts w:hint="eastAsia" w:eastAsia="仿宋_GB2312" w:cs="Times New Roman"/>
          <w:sz w:val="32"/>
          <w:szCs w:val="32"/>
          <w:lang w:val="en-US" w:eastAsia="zh-CN" w:bidi="ar-SA"/>
        </w:rPr>
        <w:t>。</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2.项目内容：项目实施单位为临武县司法局。负责完成政府法律事务日常工作</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组织行政执法考试</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协调行政执法监督。财政配套专项资金</w:t>
      </w:r>
      <w:r>
        <w:rPr>
          <w:rFonts w:hint="eastAsia" w:eastAsia="仿宋_GB2312" w:cs="Times New Roman"/>
          <w:sz w:val="32"/>
          <w:szCs w:val="32"/>
          <w:lang w:val="en-US" w:eastAsia="zh-CN" w:bidi="ar-SA"/>
        </w:rPr>
        <w:t>16</w:t>
      </w:r>
      <w:r>
        <w:rPr>
          <w:rFonts w:hint="eastAsia" w:ascii="仿宋" w:hAnsi="仿宋" w:eastAsia="仿宋_GB2312" w:cs="Times New Roman"/>
          <w:sz w:val="32"/>
          <w:szCs w:val="32"/>
          <w:lang w:val="en-US" w:eastAsia="zh-CN" w:bidi="ar-SA"/>
        </w:rPr>
        <w:t>万元，将资金用于聘请3名县政府法律顾问12万元、行政执法考试经费</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县</w:t>
      </w:r>
      <w:r>
        <w:rPr>
          <w:rFonts w:hint="eastAsia" w:eastAsia="仿宋_GB2312" w:cs="Times New Roman"/>
          <w:sz w:val="32"/>
          <w:szCs w:val="32"/>
          <w:lang w:val="en-US" w:eastAsia="zh-CN" w:bidi="ar-SA"/>
        </w:rPr>
        <w:t>（市）</w:t>
      </w:r>
      <w:r>
        <w:rPr>
          <w:rFonts w:hint="eastAsia" w:ascii="仿宋" w:hAnsi="仿宋" w:eastAsia="仿宋_GB2312" w:cs="Times New Roman"/>
          <w:sz w:val="32"/>
          <w:szCs w:val="32"/>
          <w:lang w:val="en-US" w:eastAsia="zh-CN" w:bidi="ar-SA"/>
        </w:rPr>
        <w:t>案卷评查工作培训</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“三项制度”培训等费用</w:t>
      </w:r>
      <w:r>
        <w:rPr>
          <w:rFonts w:hint="eastAsia" w:eastAsia="仿宋_GB2312" w:cs="Times New Roman"/>
          <w:sz w:val="32"/>
          <w:szCs w:val="32"/>
          <w:lang w:val="en-US" w:eastAsia="zh-CN" w:bidi="ar-SA"/>
        </w:rPr>
        <w:t>4</w:t>
      </w:r>
      <w:r>
        <w:rPr>
          <w:rFonts w:hint="eastAsia" w:ascii="仿宋" w:hAnsi="仿宋" w:eastAsia="仿宋_GB2312" w:cs="Times New Roman"/>
          <w:sz w:val="32"/>
          <w:szCs w:val="32"/>
          <w:lang w:val="en-US" w:eastAsia="zh-CN" w:bidi="ar-SA"/>
        </w:rPr>
        <w:t>万元</w:t>
      </w:r>
      <w:r>
        <w:rPr>
          <w:rFonts w:hint="eastAsia" w:eastAsia="仿宋_GB2312" w:cs="Times New Roman"/>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项目资金到位情况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eastAsia="zh-CN"/>
        </w:rPr>
        <w:t>2021年</w:t>
      </w:r>
      <w:r>
        <w:rPr>
          <w:rFonts w:hint="eastAsia" w:eastAsia="仿宋_GB2312"/>
          <w:sz w:val="32"/>
          <w:szCs w:val="32"/>
        </w:rPr>
        <w:t>一般公共预算财政拨款收入</w:t>
      </w:r>
      <w:r>
        <w:rPr>
          <w:rFonts w:hint="eastAsia" w:eastAsia="仿宋_GB2312"/>
          <w:sz w:val="32"/>
          <w:szCs w:val="32"/>
          <w:lang w:val="en-US" w:eastAsia="zh-CN"/>
        </w:rPr>
        <w:t>16</w:t>
      </w:r>
      <w:r>
        <w:rPr>
          <w:rFonts w:hint="eastAsia" w:eastAsia="仿宋_GB2312"/>
          <w:sz w:val="32"/>
          <w:szCs w:val="32"/>
        </w:rPr>
        <w:t>万元，其中：地方县级财政拨款</w:t>
      </w:r>
      <w:r>
        <w:rPr>
          <w:rFonts w:hint="eastAsia" w:eastAsia="仿宋_GB2312"/>
          <w:sz w:val="32"/>
          <w:szCs w:val="32"/>
          <w:lang w:val="en-US" w:eastAsia="zh-CN"/>
        </w:rPr>
        <w:t>16</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rPr>
        <w:t>已到位资金</w:t>
      </w:r>
      <w:r>
        <w:rPr>
          <w:rFonts w:hint="eastAsia" w:eastAsia="仿宋_GB2312"/>
          <w:sz w:val="32"/>
          <w:szCs w:val="32"/>
          <w:lang w:val="en-US" w:eastAsia="zh-CN"/>
        </w:rPr>
        <w:t>16</w:t>
      </w:r>
      <w:r>
        <w:rPr>
          <w:rFonts w:hint="eastAsia"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eastAsia="仿宋_GB2312"/>
          <w:sz w:val="32"/>
          <w:szCs w:val="32"/>
          <w:lang w:val="en-US" w:eastAsia="zh-CN"/>
        </w:rPr>
        <w:t>.</w:t>
      </w:r>
      <w:r>
        <w:rPr>
          <w:rFonts w:hint="eastAsia" w:eastAsia="仿宋_GB2312"/>
          <w:sz w:val="32"/>
          <w:szCs w:val="32"/>
        </w:rPr>
        <w:t>项目资金使用情况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rPr>
      </w:pPr>
      <w:r>
        <w:rPr>
          <w:rFonts w:hint="eastAsia" w:eastAsia="仿宋_GB2312"/>
          <w:sz w:val="32"/>
          <w:szCs w:val="32"/>
        </w:rPr>
        <w:t>我单位严格按照专项资金管理制度，2021年按照工作进度，有计划有方案的合理安排本项目的专项资金</w:t>
      </w:r>
      <w:r>
        <w:rPr>
          <w:rFonts w:hint="eastAsia" w:eastAsia="仿宋_GB2312"/>
          <w:sz w:val="32"/>
          <w:szCs w:val="32"/>
          <w:lang w:eastAsia="zh-CN"/>
        </w:rPr>
        <w:t>，主要用于</w:t>
      </w:r>
      <w:r>
        <w:rPr>
          <w:rFonts w:hint="eastAsia" w:eastAsia="仿宋_GB2312"/>
          <w:sz w:val="32"/>
          <w:szCs w:val="32"/>
        </w:rPr>
        <w:t>聘请3名县政府法律顾问、行政执法考试经费、县（市）案卷评查工作培训、“三项制度”培训等工作费用累计支出</w:t>
      </w:r>
      <w:r>
        <w:rPr>
          <w:rFonts w:hint="eastAsia" w:eastAsia="仿宋_GB2312"/>
          <w:sz w:val="32"/>
          <w:szCs w:val="32"/>
          <w:lang w:val="en-US" w:eastAsia="zh-CN"/>
        </w:rPr>
        <w:t>16</w:t>
      </w:r>
      <w:r>
        <w:rPr>
          <w:rFonts w:hint="eastAsia" w:eastAsia="仿宋_GB2312"/>
          <w:sz w:val="32"/>
          <w:szCs w:val="32"/>
        </w:rPr>
        <w:t>万元</w:t>
      </w:r>
      <w:r>
        <w:rPr>
          <w:rFonts w:hint="eastAsia"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3</w:t>
      </w:r>
      <w:r>
        <w:rPr>
          <w:rFonts w:hint="eastAsia" w:eastAsia="仿宋_GB2312"/>
          <w:sz w:val="32"/>
          <w:szCs w:val="32"/>
          <w:lang w:val="en-US" w:eastAsia="zh-CN"/>
        </w:rPr>
        <w:t>.</w:t>
      </w:r>
      <w:r>
        <w:rPr>
          <w:rFonts w:hint="eastAsia" w:eastAsia="仿宋_GB2312"/>
          <w:sz w:val="32"/>
          <w:szCs w:val="32"/>
        </w:rPr>
        <w:t>项目资金管理情况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为合理高效使用资金，我单位制定了专项资金管理办法，资金的使用严格把关，整个项目的运行完全按照我单位内部管理制度、县委县政府及财政的有关规定执行。单位内部不定期进行抽查，严格人员作风，不存在违规违法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rPr>
        <w:t>项目组织实施情况</w:t>
      </w:r>
      <w:r>
        <w:rPr>
          <w:rFonts w:hint="eastAsia" w:eastAsia="仿宋_GB2312"/>
          <w:sz w:val="32"/>
          <w:szCs w:val="32"/>
          <w:lang w:eastAsia="zh-CN"/>
        </w:rPr>
        <w:t>，各个项目资金使用与具体项目实施内容相符，绩效总目标和阶段性目标都已按照计划完成，未逾期。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highlight w:val="none"/>
        </w:rPr>
      </w:pPr>
      <w:r>
        <w:rPr>
          <w:rFonts w:hint="eastAsia" w:eastAsia="楷体_GB2312"/>
          <w:b/>
          <w:sz w:val="32"/>
          <w:szCs w:val="32"/>
          <w:highlight w:val="none"/>
          <w:lang w:eastAsia="zh-CN"/>
        </w:rPr>
        <w:t>（三）</w:t>
      </w:r>
      <w:r>
        <w:rPr>
          <w:rFonts w:eastAsia="楷体_GB2312"/>
          <w:b/>
          <w:sz w:val="32"/>
          <w:szCs w:val="32"/>
          <w:highlight w:val="none"/>
        </w:rPr>
        <w:t>预算支出绩效目标完成程度。</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1.项目绩效总目标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开展行政执法考试、“三项制度”培训、行政执法案卷评查。</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2.年度主要绩效目标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数量指标：审查合同及规范性文件174个；“两证”人员考试150人。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质量指标：“三项制度”落实率90%以上。</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时效指标：案件统计数据报送及时率98%以上。</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成本指标：聘请3名县政府法律顾问、行政执法考试经费、工作培训等费用16万元。</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效益指标：有效防范政府合同经济纠纷。</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可持续性影响：规范执法行为、维护合法权益。</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满意度：服务对象满意度95%。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二、</w:t>
      </w:r>
      <w:r>
        <w:rPr>
          <w:rFonts w:eastAsia="黑体"/>
          <w:sz w:val="32"/>
          <w:szCs w:val="32"/>
        </w:rPr>
        <w:t>绩效评价工作情况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1.绩效评价目的：开展行政执法考试、“三项制度”培训、行政执法案卷评查，推动“法治临武”建设。</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2.绩效评价原则：按照预算绩效管理办法执行。</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绩效评价工作：我单位在县委、县政府及上级主管部门的领导下，充分认识绩效评定工作，并召开专门会议，制定了专项资金管理办法，规范、安全、有效使用资金，保证项目进度按预期进行。为高效执行绩效目标，严格使用财政拨款，我单位财务部门积极与各相关业务部门联络，主动申报项目，合理整合，设置了项目专户，专款专用，促进了项目的顺利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yellow"/>
          <w:lang w:val="en-US" w:eastAsia="zh-CN" w:bidi="ar-SA"/>
        </w:rPr>
      </w:pPr>
      <w:r>
        <w:rPr>
          <w:rFonts w:hint="eastAsia" w:eastAsia="黑体" w:cs="Times New Roman"/>
          <w:sz w:val="32"/>
          <w:szCs w:val="32"/>
          <w:lang w:val="en-US" w:eastAsia="zh-CN"/>
        </w:rPr>
        <w:t>（</w:t>
      </w:r>
      <w:r>
        <w:rPr>
          <w:rFonts w:hint="eastAsia" w:eastAsia="楷体_GB2312" w:cs="Times New Roman"/>
          <w:b/>
          <w:sz w:val="32"/>
          <w:szCs w:val="32"/>
          <w:lang w:val="en-US" w:eastAsia="zh-CN"/>
        </w:rPr>
        <w:t>一）预算支出主要绩效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健全行政执法工作体系，完成我县城市管理、农业、交通运输、文化旅游、市场监管、生态环境等六大领域开展综合行政执法体制改革；完成各乡镇挂牌、定责及人员定员定岗等综合行政执法改革工作。</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全面落实行政执法“三项制度”，印发了《临武县全面推行行政执法公示制度执法全过程记录制度重大执法决定法制审核制度的实施方案》（以下简称《临武县“三项制度”方案》）《临武县司法局关于开展全面推行行政执法公示制度执法全过程记录制度重大执法决定法制审核制度示范创建活动的通知》。</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3.组织开展全县行政执法案卷评查暨规范文明执法工作，坚持问题导向以案释法，积极推广好的经验做法，重点通报存在的共性问题，对案卷逐一进行点评。进一步加强行政执法监督，规范行政执法行为，全面提升我县行政执法部门依法行政工作水平</w:t>
      </w:r>
      <w:r>
        <w:rPr>
          <w:rFonts w:hint="eastAsia" w:eastAsia="仿宋_GB2312" w:cs="Times New Roman"/>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Times New Roman"/>
          <w:sz w:val="32"/>
          <w:szCs w:val="32"/>
          <w:highlight w:val="yellow"/>
          <w:lang w:val="en-US" w:eastAsia="zh-CN" w:bidi="ar-SA"/>
        </w:rPr>
      </w:pPr>
      <w:r>
        <w:rPr>
          <w:rFonts w:hint="eastAsia" w:eastAsia="楷体_GB2312" w:cs="Times New Roman"/>
          <w:b/>
          <w:sz w:val="32"/>
          <w:szCs w:val="32"/>
          <w:lang w:val="en-US" w:eastAsia="zh-CN"/>
        </w:rPr>
        <w:t>（二）综合评价情况及评价结论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eastAsia="仿宋_GB2312" w:cs="Times New Roman"/>
          <w:sz w:val="32"/>
          <w:szCs w:val="32"/>
          <w:highlight w:val="none"/>
          <w:lang w:val="en-US" w:eastAsia="zh-CN" w:bidi="ar-SA"/>
        </w:rPr>
      </w:pPr>
      <w:r>
        <w:rPr>
          <w:rFonts w:hint="default" w:eastAsia="仿宋_GB2312" w:cs="Times New Roman"/>
          <w:sz w:val="32"/>
          <w:szCs w:val="32"/>
          <w:highlight w:val="none"/>
          <w:lang w:val="en-US" w:eastAsia="zh-CN" w:bidi="ar-SA"/>
        </w:rPr>
        <w:t>2021年，我单位认真重视预算执行工作，依据国家的法律法规，加强预算治理，不断完善内部管理制度，取得了较好的预算执行效果，达到预期绩效目标。本项目进度按预期进行，自评结论为优</w:t>
      </w:r>
      <w:r>
        <w:rPr>
          <w:rFonts w:hint="eastAsia" w:eastAsia="仿宋_GB2312" w:cs="Times New Roman"/>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eastAsia="黑体"/>
          <w:sz w:val="32"/>
          <w:szCs w:val="32"/>
        </w:rPr>
      </w:pPr>
      <w:r>
        <w:rPr>
          <w:rFonts w:eastAsia="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eastAsia="楷体_GB2312"/>
          <w:b/>
          <w:sz w:val="32"/>
          <w:szCs w:val="32"/>
        </w:rPr>
        <w:t>（一）预算支出决策情况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 xml:space="preserve">1.项目立项。项目立项依据充分。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2.绩效目标。绩效目标设置精准，指标细化量化，清晰可衡量，目标设置与预算支出相匹配。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yellow"/>
          <w:lang w:val="en-US" w:eastAsia="zh-CN" w:bidi="ar-SA"/>
        </w:rPr>
      </w:pPr>
      <w:r>
        <w:rPr>
          <w:rFonts w:hint="eastAsia" w:ascii="仿宋" w:hAnsi="仿宋" w:eastAsia="仿宋_GB2312" w:cs="Times New Roman"/>
          <w:sz w:val="32"/>
          <w:szCs w:val="32"/>
          <w:highlight w:val="none"/>
          <w:lang w:val="en-US" w:eastAsia="zh-CN" w:bidi="ar-SA"/>
        </w:rPr>
        <w:t>3.资金投入。202</w:t>
      </w: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年预算到位</w:t>
      </w:r>
      <w:r>
        <w:rPr>
          <w:rFonts w:hint="eastAsia" w:eastAsia="仿宋_GB2312" w:cs="Times New Roman"/>
          <w:sz w:val="32"/>
          <w:szCs w:val="32"/>
          <w:highlight w:val="none"/>
          <w:lang w:val="en-US" w:eastAsia="zh-CN" w:bidi="ar-SA"/>
        </w:rPr>
        <w:t>16</w:t>
      </w:r>
      <w:r>
        <w:rPr>
          <w:rFonts w:hint="eastAsia" w:ascii="仿宋" w:hAnsi="仿宋" w:eastAsia="仿宋_GB2312" w:cs="Times New Roman"/>
          <w:sz w:val="32"/>
          <w:szCs w:val="32"/>
          <w:highlight w:val="none"/>
          <w:lang w:val="en-US" w:eastAsia="zh-CN" w:bidi="ar-SA"/>
        </w:rPr>
        <w:t>万元，用于开展法治宣传、法治基地建设、法治创建及普法考试经费。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预算执行过程情况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项目资金到位率。2021年临武县司法局申请拨付项目资金16万元，实际到位16万元，项目资金到位率100%。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预算执行率。2021年政府法律事务专项经费项目支出16万元，预算执行率100%。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资金使用合规性。我单位制定了专项资金管理办法；严格执行财政资金使用管理办法；规范、安全、有效使用资金，保证本项目进度按预期进行。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（三）</w:t>
      </w:r>
      <w:r>
        <w:rPr>
          <w:rFonts w:eastAsia="楷体_GB2312"/>
          <w:b/>
          <w:sz w:val="32"/>
          <w:szCs w:val="32"/>
        </w:rPr>
        <w:t>预算支出产出情况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数量指标：审查合同及规范性文件174个；“两证”人员考试150人。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质量指标：“三项制度”落实率90%以上。</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时效指标：案件统计数据报送及时率98%以上。</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成本指标：聘请3名县政府法律顾问、行政执法考试经费、工作培训等费用16万元。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（四）</w:t>
      </w:r>
      <w:r>
        <w:rPr>
          <w:rFonts w:eastAsia="楷体_GB2312"/>
          <w:b/>
          <w:sz w:val="32"/>
          <w:szCs w:val="32"/>
        </w:rPr>
        <w:t>预算支出效益情况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社会效益：有效防范政府合同经济纠纷。</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可持续性影响：规范执法行为、维护合法权益。</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rPr>
      </w:pPr>
      <w:r>
        <w:rPr>
          <w:rFonts w:hint="eastAsia" w:eastAsia="仿宋_GB2312" w:cs="Times New Roman"/>
          <w:sz w:val="32"/>
          <w:szCs w:val="32"/>
          <w:highlight w:val="none"/>
          <w:lang w:val="en-US" w:eastAsia="zh-CN" w:bidi="ar-SA"/>
        </w:rPr>
        <w:t>满意度：服务对象满意度95%。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五、</w:t>
      </w:r>
      <w:r>
        <w:rPr>
          <w:rFonts w:eastAsia="黑体"/>
          <w:sz w:val="32"/>
          <w:szCs w:val="32"/>
        </w:rPr>
        <w:t>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eastAsia="仿宋_GB2312" w:cs="Times New Roman"/>
          <w:sz w:val="32"/>
          <w:szCs w:val="32"/>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w:t>
      </w:r>
      <w:r>
        <w:rPr>
          <w:rFonts w:hint="eastAsia" w:ascii="仿宋" w:hAnsi="仿宋" w:eastAsia="仿宋_GB2312" w:cs="Times New Roman"/>
          <w:sz w:val="32"/>
          <w:szCs w:val="32"/>
          <w:highlight w:val="none"/>
          <w:lang w:val="en-US" w:eastAsia="zh-CN" w:bidi="ar-SA"/>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eastAsia="黑体"/>
          <w:sz w:val="32"/>
          <w:szCs w:val="32"/>
          <w:lang w:eastAsia="zh-CN"/>
        </w:rPr>
        <w:t>六、</w:t>
      </w:r>
      <w:r>
        <w:rPr>
          <w:rFonts w:eastAsia="黑体"/>
          <w:sz w:val="32"/>
          <w:szCs w:val="32"/>
        </w:rPr>
        <w:t>有关建议</w:t>
      </w:r>
      <w:r>
        <w:rPr>
          <w:rFonts w:hint="eastAsia" w:eastAsia="黑体"/>
          <w:sz w:val="32"/>
          <w:szCs w:val="32"/>
          <w:lang w:eastAsia="zh-CN"/>
        </w:rPr>
        <w:t>：</w:t>
      </w:r>
      <w:r>
        <w:rPr>
          <w:rFonts w:hint="eastAsia"/>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lang w:eastAsia="zh-CN"/>
        </w:rPr>
      </w:pPr>
      <w:r>
        <w:rPr>
          <w:rFonts w:hint="eastAsia" w:eastAsia="黑体"/>
          <w:sz w:val="32"/>
          <w:szCs w:val="32"/>
          <w:lang w:eastAsia="zh-CN"/>
        </w:rPr>
        <w:t>七、</w:t>
      </w:r>
      <w:r>
        <w:rPr>
          <w:rFonts w:eastAsia="黑体"/>
          <w:sz w:val="32"/>
          <w:szCs w:val="32"/>
        </w:rPr>
        <w:t>其他需要说明的问题</w:t>
      </w:r>
      <w:r>
        <w:rPr>
          <w:rFonts w:hint="eastAsia" w:eastAsia="黑体"/>
          <w:sz w:val="32"/>
          <w:szCs w:val="32"/>
          <w:lang w:eastAsia="zh-CN"/>
        </w:rPr>
        <w:t>：</w:t>
      </w:r>
      <w:r>
        <w:rPr>
          <w:rFonts w:hint="eastAsia"/>
          <w:lang w:eastAsia="zh-CN"/>
        </w:rPr>
        <w:t>无</w:t>
      </w:r>
    </w:p>
    <w:p>
      <w:pPr>
        <w:pStyle w:val="11"/>
        <w:keepNext w:val="0"/>
        <w:keepLines w:val="0"/>
        <w:pageBreakBefore w:val="0"/>
        <w:widowControl w:val="0"/>
        <w:numPr>
          <w:numId w:val="0"/>
        </w:numPr>
        <w:kinsoku/>
        <w:wordWrap/>
        <w:overflowPunct/>
        <w:topLinePunct w:val="0"/>
        <w:autoSpaceDE/>
        <w:autoSpaceDN/>
        <w:bidi w:val="0"/>
        <w:adjustRightIn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第四项</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社区矫正管理专项经费绩效</w:t>
      </w:r>
      <w:r>
        <w:rPr>
          <w:rFonts w:hint="eastAsia" w:ascii="黑体" w:hAnsi="黑体" w:eastAsia="黑体" w:cs="黑体"/>
          <w:sz w:val="32"/>
          <w:szCs w:val="32"/>
          <w:lang w:eastAsia="zh-CN"/>
        </w:rPr>
        <w:t>评价</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（一）预算支出概况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1.立项依据：</w:t>
      </w:r>
      <w:r>
        <w:rPr>
          <w:rFonts w:hint="eastAsia" w:eastAsia="仿宋_GB2312" w:cs="Times New Roman"/>
          <w:sz w:val="32"/>
          <w:szCs w:val="32"/>
          <w:lang w:val="en-US" w:eastAsia="zh-CN" w:bidi="ar-SA"/>
        </w:rPr>
        <w:t>根据湘财行〔2013〕72号文件，湖南省财政厅、湖南省司法厅关于进一步加强社区矫正经费保障工作的实施意见和市政府常务会议纪要第54期。</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2.项目内容：项目实施单位为临武县司法局。负责指导管理全县社区矫正工作；负责全县社区矫正工作考核和社区矫正对象减刑、收监及行政处罚的申报工作；制定县社区矫正工作制度。财政配套专项资金</w:t>
      </w:r>
      <w:r>
        <w:rPr>
          <w:rFonts w:hint="eastAsia" w:eastAsia="仿宋_GB2312" w:cs="Times New Roman"/>
          <w:sz w:val="32"/>
          <w:szCs w:val="32"/>
          <w:lang w:val="en-US" w:eastAsia="zh-CN" w:bidi="ar-SA"/>
        </w:rPr>
        <w:t>92</w:t>
      </w:r>
      <w:r>
        <w:rPr>
          <w:rFonts w:hint="eastAsia" w:ascii="仿宋" w:hAnsi="仿宋" w:eastAsia="仿宋_GB2312" w:cs="Times New Roman"/>
          <w:sz w:val="32"/>
          <w:szCs w:val="32"/>
          <w:lang w:val="en-US" w:eastAsia="zh-CN" w:bidi="ar-SA"/>
        </w:rPr>
        <w:t>万元，将资金用于临聘专职人员工资、社保经费、智慧矫正中心建设经费、安置帮教费等</w:t>
      </w:r>
      <w:r>
        <w:rPr>
          <w:rFonts w:hint="eastAsia" w:eastAsia="仿宋_GB2312" w:cs="Times New Roman"/>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项目资金到位情况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eastAsia="zh-CN"/>
        </w:rPr>
        <w:t>2021年</w:t>
      </w:r>
      <w:r>
        <w:rPr>
          <w:rFonts w:hint="eastAsia" w:eastAsia="仿宋_GB2312"/>
          <w:sz w:val="32"/>
          <w:szCs w:val="32"/>
        </w:rPr>
        <w:t>一般公共预算财政拨款收入</w:t>
      </w:r>
      <w:r>
        <w:rPr>
          <w:rFonts w:hint="eastAsia" w:eastAsia="仿宋_GB2312"/>
          <w:sz w:val="32"/>
          <w:szCs w:val="32"/>
          <w:lang w:val="en-US" w:eastAsia="zh-CN"/>
        </w:rPr>
        <w:t>92</w:t>
      </w:r>
      <w:r>
        <w:rPr>
          <w:rFonts w:hint="eastAsia" w:eastAsia="仿宋_GB2312"/>
          <w:sz w:val="32"/>
          <w:szCs w:val="32"/>
        </w:rPr>
        <w:t>万元，其中：地方县级财政拨款</w:t>
      </w:r>
      <w:r>
        <w:rPr>
          <w:rFonts w:hint="eastAsia" w:eastAsia="仿宋_GB2312"/>
          <w:sz w:val="32"/>
          <w:szCs w:val="32"/>
          <w:lang w:val="en-US" w:eastAsia="zh-CN"/>
        </w:rPr>
        <w:t>92</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rPr>
        <w:t>已到位资金</w:t>
      </w:r>
      <w:r>
        <w:rPr>
          <w:rFonts w:hint="eastAsia" w:eastAsia="仿宋_GB2312"/>
          <w:sz w:val="32"/>
          <w:szCs w:val="32"/>
          <w:lang w:val="en-US" w:eastAsia="zh-CN"/>
        </w:rPr>
        <w:t>85.5</w:t>
      </w:r>
      <w:r>
        <w:rPr>
          <w:rFonts w:hint="eastAsia"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eastAsia="仿宋_GB2312"/>
          <w:sz w:val="32"/>
          <w:szCs w:val="32"/>
          <w:lang w:val="en-US" w:eastAsia="zh-CN"/>
        </w:rPr>
        <w:t>.</w:t>
      </w:r>
      <w:r>
        <w:rPr>
          <w:rFonts w:hint="eastAsia" w:eastAsia="仿宋_GB2312"/>
          <w:sz w:val="32"/>
          <w:szCs w:val="32"/>
        </w:rPr>
        <w:t>项目资金使用情况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rPr>
      </w:pPr>
      <w:r>
        <w:rPr>
          <w:rFonts w:hint="eastAsia" w:eastAsia="仿宋_GB2312"/>
          <w:sz w:val="32"/>
          <w:szCs w:val="32"/>
        </w:rPr>
        <w:t>我单位严格按照专项资金管理制度，2021年按照工作进度，有计划有方案的合理安排本项目的专项资金</w:t>
      </w:r>
      <w:r>
        <w:rPr>
          <w:rFonts w:hint="eastAsia" w:eastAsia="仿宋_GB2312"/>
          <w:sz w:val="32"/>
          <w:szCs w:val="32"/>
          <w:lang w:eastAsia="zh-CN"/>
        </w:rPr>
        <w:t>，主要用于</w:t>
      </w:r>
      <w:r>
        <w:rPr>
          <w:rFonts w:hint="eastAsia" w:eastAsia="仿宋_GB2312"/>
          <w:sz w:val="32"/>
          <w:szCs w:val="32"/>
        </w:rPr>
        <w:t>临聘专职人员工资、社保经费、智慧矫正中心建设经费、安置帮教费等累计支出</w:t>
      </w:r>
      <w:r>
        <w:rPr>
          <w:rFonts w:hint="eastAsia" w:eastAsia="仿宋_GB2312"/>
          <w:sz w:val="32"/>
          <w:szCs w:val="32"/>
          <w:lang w:val="en-US" w:eastAsia="zh-CN"/>
        </w:rPr>
        <w:t>66.59</w:t>
      </w:r>
      <w:r>
        <w:rPr>
          <w:rFonts w:hint="eastAsia" w:eastAsia="仿宋_GB2312"/>
          <w:sz w:val="32"/>
          <w:szCs w:val="32"/>
        </w:rPr>
        <w:t>万元</w:t>
      </w:r>
      <w:r>
        <w:rPr>
          <w:rFonts w:hint="eastAsia"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3</w:t>
      </w:r>
      <w:r>
        <w:rPr>
          <w:rFonts w:hint="eastAsia" w:eastAsia="仿宋_GB2312"/>
          <w:sz w:val="32"/>
          <w:szCs w:val="32"/>
          <w:lang w:val="en-US" w:eastAsia="zh-CN"/>
        </w:rPr>
        <w:t>.</w:t>
      </w:r>
      <w:r>
        <w:rPr>
          <w:rFonts w:hint="eastAsia" w:eastAsia="仿宋_GB2312"/>
          <w:sz w:val="32"/>
          <w:szCs w:val="32"/>
        </w:rPr>
        <w:t>项目资金管理情况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为合理高效使用资金，我单位制定了专项资金管理办法，资金的使用严格把关，整个项目的运行完全按照我单位内部管理制度、县委县政府及财政的有关规定执行。单位内部不定期进行抽查，严格人员作风，不存在违规违法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rPr>
        <w:t>项目组织实施情况</w:t>
      </w:r>
      <w:r>
        <w:rPr>
          <w:rFonts w:hint="eastAsia" w:eastAsia="仿宋_GB2312"/>
          <w:sz w:val="32"/>
          <w:szCs w:val="32"/>
          <w:lang w:eastAsia="zh-CN"/>
        </w:rPr>
        <w:t>，各个项目资金使用与具体项目实施内容相符，绩效总目标和阶段性目标都已按照计划完成，未逾期。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highlight w:val="none"/>
        </w:rPr>
      </w:pPr>
      <w:r>
        <w:rPr>
          <w:rFonts w:hint="eastAsia" w:eastAsia="楷体_GB2312"/>
          <w:b/>
          <w:sz w:val="32"/>
          <w:szCs w:val="32"/>
          <w:highlight w:val="none"/>
          <w:lang w:eastAsia="zh-CN"/>
        </w:rPr>
        <w:t>（三）</w:t>
      </w:r>
      <w:r>
        <w:rPr>
          <w:rFonts w:eastAsia="楷体_GB2312"/>
          <w:b/>
          <w:sz w:val="32"/>
          <w:szCs w:val="32"/>
          <w:highlight w:val="none"/>
        </w:rPr>
        <w:t>预算支出绩效目标完成程度。</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1.项目绩效总目标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通过社区矫正对象和安置帮教对象的监督帮扶，开展社会调查案件评估、心理咨询健康活动，促进社区矫正对象和安置帮教对象顺利融入社会，预防和减少犯罪发生。</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2.年度主要绩效目标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数量指标：在册社区矫正对象189人；刑释人员50余名；教育帮扶393名。</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质量指标：对象信息化核查率100%；使用电子定位装置率100%。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时效指标：信息及时录入系统。</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成本指标：临聘专职人员工资、社保经费、智慧矫正中心建设经费、安置帮教费66.59万元。</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效益指标：刑释人员重新犯罪率0。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可持续性影响：提高社区矫正执法状况督查。</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满意度：服务对象满意度95%。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二、</w:t>
      </w:r>
      <w:r>
        <w:rPr>
          <w:rFonts w:eastAsia="黑体"/>
          <w:sz w:val="32"/>
          <w:szCs w:val="32"/>
        </w:rPr>
        <w:t>绩效评价工作情况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1.绩效评价目的：通过社区矫正对象和安置帮教对象的监督帮扶，开展社会调查案件评估、心理咨询健康活动，促进社区矫正对象和安置帮教对象顺利融入社会，预防和减少犯罪发生。</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2.绩效评价原则：按照预算绩效管理办法执行。</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绩效评价工作：我单位在县委、县政府及上级主管部门的领导下，充分认识绩效评定工作，并召开专门会议，制定了专项资金管理办法，规范、安全、有效使用资金，保证项目进度按预期进行。为高效执行绩效目标，严格使用财政拨款，我单位财务部门积极与各相关业务部门联络，主动申报项目，合理整合，设置了项目专户，专款专用，促进了项目的顺利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yellow"/>
          <w:lang w:val="en-US" w:eastAsia="zh-CN" w:bidi="ar-SA"/>
        </w:rPr>
      </w:pPr>
      <w:r>
        <w:rPr>
          <w:rFonts w:hint="eastAsia" w:eastAsia="黑体" w:cs="Times New Roman"/>
          <w:sz w:val="32"/>
          <w:szCs w:val="32"/>
          <w:lang w:val="en-US" w:eastAsia="zh-CN"/>
        </w:rPr>
        <w:t>（</w:t>
      </w:r>
      <w:r>
        <w:rPr>
          <w:rFonts w:hint="eastAsia" w:eastAsia="楷体_GB2312" w:cs="Times New Roman"/>
          <w:b/>
          <w:sz w:val="32"/>
          <w:szCs w:val="32"/>
          <w:lang w:val="en-US" w:eastAsia="zh-CN"/>
        </w:rPr>
        <w:t>一）预算支出主要绩效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严格落实重点人员管控，加强社区矫正，确保矫正人员安全监管到位。紧紧围绕“四个不发生”为目标，始终把安全稳定放在第一位。截止2021年12月31日，全县累计接受社区矫正对象152 人，解除社区矫正 132人，现社区矫正对象在册189人，其中缓刑180人，假释 2人，暂予监外执行 7人。严格按照《中华人民共和国社区矫正法》《湖南省社区矫正实施细则》等规章制度，做好春节疫情期间等特护期社区矫正安全监管。在疫情期间，坚持严格排查，严格接矫程序，与各监所无缝衔接50余名刑释人员，并落实好刑释人员回归后的居家隔离工作。</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持续开展“社区矫正安全隐患排查”专项活动。充分利用信息化手段，定期查看汇总预释放人员信息，处置服刑人员信息核实、回执情况，加强与监狱的沟通联系，全面核查纠正社区服刑人员脱管问题，真实掌握社区服刑人员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3.加大与公、检、法等单位对接、走访，坚持“安其身、解其难，暖其心”的工作原则，联合刑满释放人员家属、所在村委落实“三帮一”帮教制度，对393名帮教对象进行针对性教育帮扶，避免了刑满释放人员再犯罪。对困难帮教对象及未成年子女进行走访慰问，帮扶金额12000元</w:t>
      </w:r>
      <w:r>
        <w:rPr>
          <w:rFonts w:hint="eastAsia" w:eastAsia="仿宋_GB2312" w:cs="Times New Roman"/>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Times New Roman"/>
          <w:sz w:val="32"/>
          <w:szCs w:val="32"/>
          <w:highlight w:val="yellow"/>
          <w:lang w:val="en-US" w:eastAsia="zh-CN" w:bidi="ar-SA"/>
        </w:rPr>
      </w:pPr>
      <w:r>
        <w:rPr>
          <w:rFonts w:hint="eastAsia" w:eastAsia="楷体_GB2312" w:cs="Times New Roman"/>
          <w:b/>
          <w:sz w:val="32"/>
          <w:szCs w:val="32"/>
          <w:lang w:val="en-US" w:eastAsia="zh-CN"/>
        </w:rPr>
        <w:t>（二）综合评价情况及评价结论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eastAsia="仿宋_GB2312" w:cs="Times New Roman"/>
          <w:sz w:val="32"/>
          <w:szCs w:val="32"/>
          <w:highlight w:val="none"/>
          <w:lang w:val="en-US" w:eastAsia="zh-CN" w:bidi="ar-SA"/>
        </w:rPr>
      </w:pPr>
      <w:r>
        <w:rPr>
          <w:rFonts w:hint="default" w:eastAsia="仿宋_GB2312" w:cs="Times New Roman"/>
          <w:sz w:val="32"/>
          <w:szCs w:val="32"/>
          <w:highlight w:val="none"/>
          <w:lang w:val="en-US" w:eastAsia="zh-CN" w:bidi="ar-SA"/>
        </w:rPr>
        <w:t>2021年，我单位认真重视预算执行工作，依据国家的法律法规，加强预算治理，不断完善内部管理制度，取得了较好的预算执行效果，达到预期绩效目标。本项目进度按预期进行，自评结论为优</w:t>
      </w:r>
      <w:r>
        <w:rPr>
          <w:rFonts w:hint="eastAsia" w:eastAsia="仿宋_GB2312" w:cs="Times New Roman"/>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eastAsia="黑体"/>
          <w:sz w:val="32"/>
          <w:szCs w:val="32"/>
        </w:rPr>
      </w:pPr>
      <w:r>
        <w:rPr>
          <w:rFonts w:eastAsia="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eastAsia="楷体_GB2312"/>
          <w:b/>
          <w:sz w:val="32"/>
          <w:szCs w:val="32"/>
        </w:rPr>
        <w:t>（一）预算支出决策情况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 xml:space="preserve">1.项目立项。项目立项依据充分。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2.绩效目标。绩效目标设置精准，指标细化量化，清晰可衡量，目标设置与预算支出相匹配。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yellow"/>
          <w:lang w:val="en-US" w:eastAsia="zh-CN" w:bidi="ar-SA"/>
        </w:rPr>
      </w:pPr>
      <w:r>
        <w:rPr>
          <w:rFonts w:hint="eastAsia" w:ascii="仿宋" w:hAnsi="仿宋" w:eastAsia="仿宋_GB2312" w:cs="Times New Roman"/>
          <w:sz w:val="32"/>
          <w:szCs w:val="32"/>
          <w:highlight w:val="none"/>
          <w:lang w:val="en-US" w:eastAsia="zh-CN" w:bidi="ar-SA"/>
        </w:rPr>
        <w:t>3.资金投入。202</w:t>
      </w: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年预算到位</w:t>
      </w:r>
      <w:r>
        <w:rPr>
          <w:rFonts w:hint="eastAsia" w:eastAsia="仿宋_GB2312" w:cs="Times New Roman"/>
          <w:sz w:val="32"/>
          <w:szCs w:val="32"/>
          <w:highlight w:val="none"/>
          <w:lang w:val="en-US" w:eastAsia="zh-CN" w:bidi="ar-SA"/>
        </w:rPr>
        <w:t>92</w:t>
      </w:r>
      <w:r>
        <w:rPr>
          <w:rFonts w:hint="eastAsia" w:ascii="仿宋" w:hAnsi="仿宋" w:eastAsia="仿宋_GB2312" w:cs="Times New Roman"/>
          <w:sz w:val="32"/>
          <w:szCs w:val="32"/>
          <w:highlight w:val="none"/>
          <w:lang w:val="en-US" w:eastAsia="zh-CN" w:bidi="ar-SA"/>
        </w:rPr>
        <w:t>万元，用于临聘专职人员工资、社保经费、智慧矫正中心建设经费、安置帮教费等。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预算执行过程情况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1.项目资金到位率。2021年临武县司法局申请拨付项目资金92万元，实际到位85.5万元，项目资金到位率92.93%。</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2.预算执行率。2021年社区矫正管理专项经费项目支出66.59万元，预算执行率72.38%，由于疫情等因素影响，财政资金紧张，部分费用只能跨年支付，总的预算执行率可达到100%。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3.资金使用合规性。我单位制定了专项资金管理办法；严格执行财政资金使用管理办法；规范、安全、有效使用资金，保证本项目进度按预期进行。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（三）</w:t>
      </w:r>
      <w:r>
        <w:rPr>
          <w:rFonts w:eastAsia="楷体_GB2312"/>
          <w:b/>
          <w:sz w:val="32"/>
          <w:szCs w:val="32"/>
        </w:rPr>
        <w:t>预算支出产出情况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数量指标：在册社区矫正对象189人；刑释人员50余名；教育帮扶393名。</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质量指标：对象信息化核查率100%；使用电子定位装置率100%。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时效指标：信息及时录入系统。</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成本指标：临聘专职人员工资、社保经费、智慧矫正中心建设经费、安置帮教费66.59万元。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（四）</w:t>
      </w:r>
      <w:r>
        <w:rPr>
          <w:rFonts w:eastAsia="楷体_GB2312"/>
          <w:b/>
          <w:sz w:val="32"/>
          <w:szCs w:val="32"/>
        </w:rPr>
        <w:t>预算支出效益情况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560" w:firstLineChars="200"/>
        <w:textAlignment w:val="auto"/>
        <w:rPr>
          <w:rFonts w:hint="eastAsia" w:eastAsia="仿宋_GB2312" w:cs="Times New Roman"/>
          <w:sz w:val="32"/>
          <w:szCs w:val="32"/>
          <w:highlight w:val="none"/>
          <w:lang w:val="en-US" w:eastAsia="zh-CN" w:bidi="ar-SA"/>
        </w:rPr>
      </w:pPr>
      <w:r>
        <w:rPr>
          <w:rFonts w:hint="eastAsia"/>
          <w:lang w:val="en-US" w:eastAsia="zh-CN"/>
        </w:rPr>
        <w:t xml:space="preserve"> </w:t>
      </w:r>
      <w:r>
        <w:rPr>
          <w:rFonts w:hint="eastAsia" w:eastAsia="仿宋_GB2312" w:cs="Times New Roman"/>
          <w:sz w:val="32"/>
          <w:szCs w:val="32"/>
          <w:highlight w:val="none"/>
          <w:lang w:val="en-US" w:eastAsia="zh-CN" w:bidi="ar-SA"/>
        </w:rPr>
        <w:t>社会效益：刑释人员重新犯罪率0。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可持续性影响：提高社区矫正执法状况督查。</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rPr>
      </w:pPr>
      <w:r>
        <w:rPr>
          <w:rFonts w:hint="eastAsia" w:eastAsia="仿宋_GB2312" w:cs="Times New Roman"/>
          <w:sz w:val="32"/>
          <w:szCs w:val="32"/>
          <w:highlight w:val="none"/>
          <w:lang w:val="en-US" w:eastAsia="zh-CN" w:bidi="ar-SA"/>
        </w:rPr>
        <w:t>满意度：服务对象满意度95%。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五、</w:t>
      </w:r>
      <w:r>
        <w:rPr>
          <w:rFonts w:eastAsia="黑体"/>
          <w:sz w:val="32"/>
          <w:szCs w:val="32"/>
        </w:rPr>
        <w:t>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eastAsia="仿宋_GB2312" w:cs="Times New Roman"/>
          <w:sz w:val="32"/>
          <w:szCs w:val="32"/>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w:t>
      </w:r>
      <w:r>
        <w:rPr>
          <w:rFonts w:hint="eastAsia" w:ascii="仿宋" w:hAnsi="仿宋" w:eastAsia="仿宋_GB2312" w:cs="Times New Roman"/>
          <w:sz w:val="32"/>
          <w:szCs w:val="32"/>
          <w:highlight w:val="none"/>
          <w:lang w:val="en-US" w:eastAsia="zh-CN" w:bidi="ar-SA"/>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eastAsia="黑体"/>
          <w:sz w:val="32"/>
          <w:szCs w:val="32"/>
          <w:lang w:eastAsia="zh-CN"/>
        </w:rPr>
        <w:t>六、</w:t>
      </w:r>
      <w:r>
        <w:rPr>
          <w:rFonts w:eastAsia="黑体"/>
          <w:sz w:val="32"/>
          <w:szCs w:val="32"/>
        </w:rPr>
        <w:t>有关建议</w:t>
      </w:r>
      <w:r>
        <w:rPr>
          <w:rFonts w:hint="eastAsia" w:eastAsia="黑体"/>
          <w:sz w:val="32"/>
          <w:szCs w:val="32"/>
          <w:lang w:eastAsia="zh-CN"/>
        </w:rPr>
        <w:t>：</w:t>
      </w:r>
      <w:r>
        <w:rPr>
          <w:rFonts w:hint="eastAsia"/>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lang w:eastAsia="zh-CN"/>
        </w:rPr>
      </w:pPr>
      <w:r>
        <w:rPr>
          <w:rFonts w:hint="eastAsia" w:eastAsia="黑体"/>
          <w:sz w:val="32"/>
          <w:szCs w:val="32"/>
          <w:lang w:eastAsia="zh-CN"/>
        </w:rPr>
        <w:t>七、</w:t>
      </w:r>
      <w:r>
        <w:rPr>
          <w:rFonts w:eastAsia="黑体"/>
          <w:sz w:val="32"/>
          <w:szCs w:val="32"/>
        </w:rPr>
        <w:t>其他需要说明的问题</w:t>
      </w:r>
      <w:r>
        <w:rPr>
          <w:rFonts w:hint="eastAsia" w:eastAsia="黑体"/>
          <w:sz w:val="32"/>
          <w:szCs w:val="32"/>
          <w:lang w:eastAsia="zh-CN"/>
        </w:rPr>
        <w:t>：</w:t>
      </w:r>
      <w:r>
        <w:rPr>
          <w:rFonts w:hint="eastAsia"/>
          <w:lang w:eastAsia="zh-CN"/>
        </w:rPr>
        <w:t>无</w:t>
      </w:r>
    </w:p>
    <w:p>
      <w:pPr>
        <w:pStyle w:val="11"/>
        <w:keepNext w:val="0"/>
        <w:keepLines w:val="0"/>
        <w:pageBreakBefore w:val="0"/>
        <w:widowControl w:val="0"/>
        <w:numPr>
          <w:numId w:val="0"/>
        </w:numPr>
        <w:kinsoku/>
        <w:wordWrap/>
        <w:overflowPunct/>
        <w:topLinePunct w:val="0"/>
        <w:autoSpaceDE/>
        <w:autoSpaceDN/>
        <w:bidi w:val="0"/>
        <w:adjustRightInd/>
        <w:spacing w:line="600" w:lineRule="exact"/>
        <w:textAlignment w:val="auto"/>
        <w:rPr>
          <w:rFonts w:hint="eastAsia" w:ascii="黑体" w:hAnsi="黑体" w:eastAsia="黑体" w:cs="黑体"/>
          <w:sz w:val="32"/>
          <w:szCs w:val="32"/>
          <w:lang w:eastAsia="zh-CN"/>
        </w:rPr>
      </w:pPr>
    </w:p>
    <w:p>
      <w:pPr>
        <w:pStyle w:val="11"/>
        <w:keepNext w:val="0"/>
        <w:keepLines w:val="0"/>
        <w:pageBreakBefore w:val="0"/>
        <w:widowControl w:val="0"/>
        <w:numPr>
          <w:numId w:val="0"/>
        </w:numPr>
        <w:kinsoku/>
        <w:wordWrap/>
        <w:overflowPunct/>
        <w:topLinePunct w:val="0"/>
        <w:autoSpaceDE/>
        <w:autoSpaceDN/>
        <w:bidi w:val="0"/>
        <w:adjustRightIn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第五项</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人民调解三项专项经费绩效</w:t>
      </w:r>
      <w:r>
        <w:rPr>
          <w:rFonts w:hint="eastAsia" w:ascii="黑体" w:hAnsi="黑体" w:eastAsia="黑体" w:cs="黑体"/>
          <w:sz w:val="32"/>
          <w:szCs w:val="32"/>
          <w:lang w:eastAsia="zh-CN"/>
        </w:rPr>
        <w:t>评价</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（一）预算支出概况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1.立项依据：</w:t>
      </w:r>
      <w:r>
        <w:rPr>
          <w:rFonts w:hint="eastAsia" w:eastAsia="仿宋_GB2312" w:cs="Times New Roman"/>
          <w:sz w:val="32"/>
          <w:szCs w:val="32"/>
          <w:lang w:val="en-US" w:eastAsia="zh-CN" w:bidi="ar-SA"/>
        </w:rPr>
        <w:t>根据临政阅【2017】10号县政府第10次常务会议纪要：同意设立临武县联合调解委员会，以政府购买服务的方式聘请2名专职调解员，联合调解委员会工作经费由县财政预算安排10万元；根据郴财行〔2011〕85号文件和临办发[2011]22号文件规定：人民调解指导经费每年不少于15万元标准执行，并随经济发展逐年增加，列入同级财政预算；临政办发【2018】16号临武县人民政府办公室印发《关于进一步加强人民调解工作的意见》的通知，按文件标准发放人民调解案件“以奖代补”补贴，人民调解列入同级财政预算。</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2.项目内容：项目实施单位为临武县司法局。管理和指导全县人民调解组织、乡镇（街道）法律服务所、司法所工作，参与县社会治安综合治理。我县建立1个县联合调解委员会、13个乡（镇）调解委员会、214个村（社区）调解委员会、8个专业行业人民调解委员会，共有人民调解员890多人；县联合调解委员会聘请人民调解专职人员2名。财政配套专项资金</w:t>
      </w:r>
      <w:r>
        <w:rPr>
          <w:rFonts w:hint="eastAsia" w:eastAsia="仿宋_GB2312" w:cs="Times New Roman"/>
          <w:sz w:val="32"/>
          <w:szCs w:val="32"/>
          <w:lang w:val="en-US" w:eastAsia="zh-CN" w:bidi="ar-SA"/>
        </w:rPr>
        <w:t>37</w:t>
      </w:r>
      <w:r>
        <w:rPr>
          <w:rFonts w:hint="eastAsia" w:ascii="仿宋" w:hAnsi="仿宋" w:eastAsia="仿宋_GB2312" w:cs="Times New Roman"/>
          <w:sz w:val="32"/>
          <w:szCs w:val="32"/>
          <w:lang w:val="en-US" w:eastAsia="zh-CN" w:bidi="ar-SA"/>
        </w:rPr>
        <w:t>万元，将资金用于人民调解指导经费</w:t>
      </w:r>
      <w:r>
        <w:rPr>
          <w:rFonts w:hint="eastAsia" w:eastAsia="仿宋_GB2312" w:cs="Times New Roman"/>
          <w:sz w:val="32"/>
          <w:szCs w:val="32"/>
          <w:lang w:val="en-US" w:eastAsia="zh-CN" w:bidi="ar-SA"/>
        </w:rPr>
        <w:t>、专职调解员工资及办案经费、人民调解案件“以奖代补”补贴</w:t>
      </w:r>
      <w:r>
        <w:rPr>
          <w:rFonts w:hint="eastAsia" w:ascii="仿宋" w:hAnsi="仿宋" w:eastAsia="仿宋_GB2312" w:cs="Times New Roman"/>
          <w:sz w:val="32"/>
          <w:szCs w:val="32"/>
          <w:lang w:val="en-US" w:eastAsia="zh-CN" w:bidi="ar-SA"/>
        </w:rPr>
        <w:t>等</w:t>
      </w:r>
      <w:r>
        <w:rPr>
          <w:rFonts w:hint="eastAsia" w:eastAsia="仿宋_GB2312" w:cs="Times New Roman"/>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1" w:firstLineChars="1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项目资金到位情况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eastAsia="zh-CN"/>
        </w:rPr>
        <w:t>2021年</w:t>
      </w:r>
      <w:r>
        <w:rPr>
          <w:rFonts w:hint="eastAsia" w:eastAsia="仿宋_GB2312"/>
          <w:sz w:val="32"/>
          <w:szCs w:val="32"/>
        </w:rPr>
        <w:t>一般公共预算财政拨款收入</w:t>
      </w:r>
      <w:r>
        <w:rPr>
          <w:rFonts w:hint="eastAsia" w:eastAsia="仿宋_GB2312"/>
          <w:sz w:val="32"/>
          <w:szCs w:val="32"/>
          <w:lang w:val="en-US" w:eastAsia="zh-CN"/>
        </w:rPr>
        <w:t>37</w:t>
      </w:r>
      <w:r>
        <w:rPr>
          <w:rFonts w:hint="eastAsia" w:eastAsia="仿宋_GB2312"/>
          <w:sz w:val="32"/>
          <w:szCs w:val="32"/>
        </w:rPr>
        <w:t>万元，其中：地方县级财政拨款</w:t>
      </w:r>
      <w:r>
        <w:rPr>
          <w:rFonts w:hint="eastAsia" w:eastAsia="仿宋_GB2312"/>
          <w:sz w:val="32"/>
          <w:szCs w:val="32"/>
          <w:lang w:val="en-US" w:eastAsia="zh-CN"/>
        </w:rPr>
        <w:t>28</w:t>
      </w:r>
      <w:r>
        <w:rPr>
          <w:rFonts w:hint="eastAsia" w:eastAsia="仿宋_GB2312"/>
          <w:sz w:val="32"/>
          <w:szCs w:val="32"/>
        </w:rPr>
        <w:t>万元</w:t>
      </w:r>
      <w:r>
        <w:rPr>
          <w:rFonts w:hint="eastAsia" w:eastAsia="仿宋_GB2312"/>
          <w:sz w:val="32"/>
          <w:szCs w:val="32"/>
          <w:lang w:eastAsia="zh-CN"/>
        </w:rPr>
        <w:t>，上级资金</w:t>
      </w:r>
      <w:r>
        <w:rPr>
          <w:rFonts w:hint="eastAsia" w:eastAsia="仿宋_GB2312"/>
          <w:sz w:val="32"/>
          <w:szCs w:val="32"/>
          <w:lang w:val="en-US" w:eastAsia="zh-CN"/>
        </w:rPr>
        <w:t>9万元，实际</w:t>
      </w:r>
      <w:r>
        <w:rPr>
          <w:rFonts w:hint="eastAsia" w:eastAsia="仿宋_GB2312"/>
          <w:sz w:val="32"/>
          <w:szCs w:val="32"/>
        </w:rPr>
        <w:t>已到位资金</w:t>
      </w:r>
      <w:r>
        <w:rPr>
          <w:rFonts w:hint="eastAsia" w:eastAsia="仿宋_GB2312"/>
          <w:sz w:val="32"/>
          <w:szCs w:val="32"/>
          <w:lang w:val="en-US" w:eastAsia="zh-CN"/>
        </w:rPr>
        <w:t>28.05</w:t>
      </w:r>
      <w:r>
        <w:rPr>
          <w:rFonts w:hint="eastAsia" w:eastAsia="仿宋_GB2312"/>
          <w:sz w:val="32"/>
          <w:szCs w:val="32"/>
        </w:rPr>
        <w:t>万元</w:t>
      </w:r>
      <w:r>
        <w:rPr>
          <w:rFonts w:hint="eastAsia" w:eastAsia="仿宋_GB2312"/>
          <w:sz w:val="32"/>
          <w:szCs w:val="32"/>
          <w:lang w:eastAsia="zh-CN"/>
        </w:rPr>
        <w:t>，其中：</w:t>
      </w:r>
      <w:r>
        <w:rPr>
          <w:rFonts w:hint="eastAsia" w:eastAsia="仿宋_GB2312"/>
          <w:sz w:val="32"/>
          <w:szCs w:val="32"/>
        </w:rPr>
        <w:t>地方县级财政拨款</w:t>
      </w:r>
      <w:r>
        <w:rPr>
          <w:rFonts w:hint="eastAsia" w:eastAsia="仿宋_GB2312"/>
          <w:sz w:val="32"/>
          <w:szCs w:val="32"/>
          <w:lang w:val="en-US" w:eastAsia="zh-CN"/>
        </w:rPr>
        <w:t>20.05</w:t>
      </w:r>
      <w:r>
        <w:rPr>
          <w:rFonts w:hint="eastAsia" w:eastAsia="仿宋_GB2312"/>
          <w:sz w:val="32"/>
          <w:szCs w:val="32"/>
        </w:rPr>
        <w:t>万元</w:t>
      </w:r>
      <w:r>
        <w:rPr>
          <w:rFonts w:hint="eastAsia" w:eastAsia="仿宋_GB2312"/>
          <w:sz w:val="32"/>
          <w:szCs w:val="32"/>
          <w:lang w:eastAsia="zh-CN"/>
        </w:rPr>
        <w:t>，上级资金</w:t>
      </w:r>
      <w:r>
        <w:rPr>
          <w:rFonts w:hint="eastAsia" w:eastAsia="仿宋_GB2312"/>
          <w:sz w:val="32"/>
          <w:szCs w:val="32"/>
          <w:lang w:val="en-US" w:eastAsia="zh-CN"/>
        </w:rPr>
        <w:t>8万元</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eastAsia="仿宋_GB2312"/>
          <w:sz w:val="32"/>
          <w:szCs w:val="32"/>
          <w:lang w:val="en-US" w:eastAsia="zh-CN"/>
        </w:rPr>
        <w:t>.</w:t>
      </w:r>
      <w:r>
        <w:rPr>
          <w:rFonts w:hint="eastAsia" w:eastAsia="仿宋_GB2312"/>
          <w:sz w:val="32"/>
          <w:szCs w:val="32"/>
        </w:rPr>
        <w:t>项目资金使用情况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rPr>
      </w:pPr>
      <w:r>
        <w:rPr>
          <w:rFonts w:hint="eastAsia" w:eastAsia="仿宋_GB2312"/>
          <w:sz w:val="32"/>
          <w:szCs w:val="32"/>
        </w:rPr>
        <w:t>我单位严格按照专项资金管理制度，2021年按照工作进度，有计划有方案的合理安排本项目的专项资金</w:t>
      </w:r>
      <w:r>
        <w:rPr>
          <w:rFonts w:hint="eastAsia" w:eastAsia="仿宋_GB2312"/>
          <w:sz w:val="32"/>
          <w:szCs w:val="32"/>
          <w:lang w:eastAsia="zh-CN"/>
        </w:rPr>
        <w:t>，主要用于</w:t>
      </w:r>
      <w:r>
        <w:rPr>
          <w:rFonts w:hint="eastAsia" w:eastAsia="仿宋_GB2312"/>
          <w:sz w:val="32"/>
          <w:szCs w:val="32"/>
        </w:rPr>
        <w:t>人民调解指导经费、专职调解员工资及办案经费、人民调解案件“以奖代补”补贴</w:t>
      </w:r>
      <w:r>
        <w:rPr>
          <w:rFonts w:hint="eastAsia" w:eastAsia="仿宋_GB2312"/>
          <w:sz w:val="32"/>
          <w:szCs w:val="32"/>
          <w:lang w:val="en-US" w:eastAsia="zh-CN"/>
        </w:rPr>
        <w:t>13.5万元。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3</w:t>
      </w:r>
      <w:r>
        <w:rPr>
          <w:rFonts w:hint="eastAsia" w:eastAsia="仿宋_GB2312"/>
          <w:sz w:val="32"/>
          <w:szCs w:val="32"/>
          <w:lang w:val="en-US" w:eastAsia="zh-CN"/>
        </w:rPr>
        <w:t>.</w:t>
      </w:r>
      <w:r>
        <w:rPr>
          <w:rFonts w:hint="eastAsia" w:eastAsia="仿宋_GB2312"/>
          <w:sz w:val="32"/>
          <w:szCs w:val="32"/>
        </w:rPr>
        <w:t>项目资金管理情况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为合理高效使用资金，我单位制定了专项资金管理办法，资金的使用严格把关，整个项目的运行完全按照我单位内部管理制度、县委县政府及财政的有关规定执行。单位内部不定期进行抽查，严格人员作风，不存在违规违法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rPr>
        <w:t>项目组织实施情况</w:t>
      </w:r>
      <w:r>
        <w:rPr>
          <w:rFonts w:hint="eastAsia" w:eastAsia="仿宋_GB2312"/>
          <w:sz w:val="32"/>
          <w:szCs w:val="32"/>
          <w:lang w:eastAsia="zh-CN"/>
        </w:rPr>
        <w:t>，各个项目资金使用与具体项目实施内容相符，绩效总目标和阶段性目标都已按照计划完成，未逾期。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highlight w:val="none"/>
        </w:rPr>
      </w:pPr>
      <w:r>
        <w:rPr>
          <w:rFonts w:hint="eastAsia" w:eastAsia="楷体_GB2312"/>
          <w:b/>
          <w:sz w:val="32"/>
          <w:szCs w:val="32"/>
          <w:highlight w:val="none"/>
          <w:lang w:eastAsia="zh-CN"/>
        </w:rPr>
        <w:t>（三）</w:t>
      </w:r>
      <w:r>
        <w:rPr>
          <w:rFonts w:eastAsia="楷体_GB2312"/>
          <w:b/>
          <w:sz w:val="32"/>
          <w:szCs w:val="32"/>
          <w:highlight w:val="none"/>
        </w:rPr>
        <w:t>预算支出绩效目标完成程度。</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1.项目绩效总目标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及时发现化解矛盾，把矛盾纠纷化解在最基层。为维护社会和谐稳定，建设“五个临武”作出积极贡献。</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2.年度主要绩效目标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数量指标：调解成功1156件；人民调解员培训率。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质量指标：调解成功率96%。</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时效指标：矛盾纠纷调处及时率。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成本指标：人民调解指导经费、专职调解员工资及办案经费、人民调解案件“以奖代补”补贴13.5万元。</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效益指标：为群众排忧解难。</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可持续性影响：提升基层调解员业务素质及专业水平。</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满意度：服务对象满意度95%。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二、</w:t>
      </w:r>
      <w:r>
        <w:rPr>
          <w:rFonts w:eastAsia="黑体"/>
          <w:sz w:val="32"/>
          <w:szCs w:val="32"/>
        </w:rPr>
        <w:t>绩效评价工作情况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1.绩效评价目的：人民调解矛盾纠纷排查，及时依法化解我县各类矛盾纠纷，推进为民办实事深入民心。</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2.绩效评价原则：按照预算绩效管理办法执行。</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绩效评价工作：我单位在县委、县政府及上级主管部门的领导下，充分认识绩效评定工作，并召开专门会议，制定了专项资金管理办法，规范、安全、有效使用资金，保证项目进度按预期进行。为高效执行绩效目标，严格使用财政拨款，我单位财务部门积极与各相关业务部门联络，主动申报项目，合理整合，设置了项目专户，专款专用，促进了项目的顺利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yellow"/>
          <w:lang w:val="en-US" w:eastAsia="zh-CN" w:bidi="ar-SA"/>
        </w:rPr>
      </w:pPr>
      <w:r>
        <w:rPr>
          <w:rFonts w:hint="eastAsia" w:eastAsia="黑体" w:cs="Times New Roman"/>
          <w:sz w:val="32"/>
          <w:szCs w:val="32"/>
          <w:lang w:val="en-US" w:eastAsia="zh-CN"/>
        </w:rPr>
        <w:t>（</w:t>
      </w:r>
      <w:r>
        <w:rPr>
          <w:rFonts w:hint="eastAsia" w:eastAsia="楷体_GB2312" w:cs="Times New Roman"/>
          <w:b/>
          <w:sz w:val="32"/>
          <w:szCs w:val="32"/>
          <w:lang w:val="en-US" w:eastAsia="zh-CN"/>
        </w:rPr>
        <w:t>一）预算支出主要绩效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完善县乡村三级人民调解指导委员会制度。先后开展了坚持发展“枫桥经验”实现矛盾不上交三年行动、纵深推进“抓党建强基础化矛盾促和谐”矛盾纠纷排查化解等专项行动。</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组织全县人民调解员参与矛盾纠纷调处1208件，调解成功1156件，调解成功率达95.7%。强化村规民约在基层治理作用。协助做好全县村（居）规民约草案法制审核工作，督促司法所做好本辖区村（居）规民约的法制审核工作，规范村（居）规民约的内容、制度主体和程序，从源头上提升基层法治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Times New Roman"/>
          <w:sz w:val="32"/>
          <w:szCs w:val="32"/>
          <w:highlight w:val="yellow"/>
          <w:lang w:val="en-US" w:eastAsia="zh-CN" w:bidi="ar-SA"/>
        </w:rPr>
      </w:pPr>
      <w:r>
        <w:rPr>
          <w:rFonts w:hint="eastAsia" w:eastAsia="楷体_GB2312" w:cs="Times New Roman"/>
          <w:b/>
          <w:sz w:val="32"/>
          <w:szCs w:val="32"/>
          <w:lang w:val="en-US" w:eastAsia="zh-CN"/>
        </w:rPr>
        <w:t>（二）综合评价情况及评价结论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eastAsia="仿宋_GB2312" w:cs="Times New Roman"/>
          <w:sz w:val="32"/>
          <w:szCs w:val="32"/>
          <w:highlight w:val="none"/>
          <w:lang w:val="en-US" w:eastAsia="zh-CN" w:bidi="ar-SA"/>
        </w:rPr>
      </w:pPr>
      <w:r>
        <w:rPr>
          <w:rFonts w:hint="default" w:eastAsia="仿宋_GB2312" w:cs="Times New Roman"/>
          <w:sz w:val="32"/>
          <w:szCs w:val="32"/>
          <w:highlight w:val="none"/>
          <w:lang w:val="en-US" w:eastAsia="zh-CN" w:bidi="ar-SA"/>
        </w:rPr>
        <w:t>2021年，我单位认真重视预算执行工作，依据国家的法律法规，加强预算治理，不断完善内部管理制度，取得了较好的预算执行效果，达到预期绩效目标。本项目进度按预期进行，自评结论为优</w:t>
      </w:r>
      <w:r>
        <w:rPr>
          <w:rFonts w:hint="eastAsia" w:eastAsia="仿宋_GB2312" w:cs="Times New Roman"/>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eastAsia="黑体"/>
          <w:sz w:val="32"/>
          <w:szCs w:val="32"/>
        </w:rPr>
      </w:pPr>
      <w:r>
        <w:rPr>
          <w:rFonts w:eastAsia="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eastAsia="楷体_GB2312"/>
          <w:b/>
          <w:sz w:val="32"/>
          <w:szCs w:val="32"/>
        </w:rPr>
        <w:t>（一）预算支出决策情况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 xml:space="preserve">1.项目立项。项目立项依据充分。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2.绩效目标。绩效目标设置精准，指标细化量化，清晰可衡量，目标设置与预算支出相匹配。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yellow"/>
          <w:lang w:val="en-US" w:eastAsia="zh-CN" w:bidi="ar-SA"/>
        </w:rPr>
      </w:pPr>
      <w:r>
        <w:rPr>
          <w:rFonts w:hint="eastAsia" w:ascii="仿宋" w:hAnsi="仿宋" w:eastAsia="仿宋_GB2312" w:cs="Times New Roman"/>
          <w:sz w:val="32"/>
          <w:szCs w:val="32"/>
          <w:highlight w:val="none"/>
          <w:lang w:val="en-US" w:eastAsia="zh-CN" w:bidi="ar-SA"/>
        </w:rPr>
        <w:t>3.资金投入。202</w:t>
      </w: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年预算到位</w:t>
      </w:r>
      <w:r>
        <w:rPr>
          <w:rFonts w:hint="eastAsia" w:eastAsia="仿宋_GB2312" w:cs="Times New Roman"/>
          <w:sz w:val="32"/>
          <w:szCs w:val="32"/>
          <w:highlight w:val="none"/>
          <w:lang w:val="en-US" w:eastAsia="zh-CN" w:bidi="ar-SA"/>
        </w:rPr>
        <w:t>28.05</w:t>
      </w:r>
      <w:r>
        <w:rPr>
          <w:rFonts w:hint="eastAsia" w:ascii="仿宋" w:hAnsi="仿宋" w:eastAsia="仿宋_GB2312" w:cs="Times New Roman"/>
          <w:sz w:val="32"/>
          <w:szCs w:val="32"/>
          <w:highlight w:val="none"/>
          <w:lang w:val="en-US" w:eastAsia="zh-CN" w:bidi="ar-SA"/>
        </w:rPr>
        <w:t>万元，用于人民调解指导经费、专职调解员工资及办案经费、人民调解案件“以奖代补”补贴13.5万元。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预算执行过程情况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项目资金到位率。2021年临武县司法局申请拨付项目资金37万元，实际到位28.05万元，项目资金到位率75.81%。</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预算执行率。2021年人民调解三项专项经费项目支出13.5万元，预算执行率48.13%，由于受疫情等因素影响，财政资金紧张，部分费用只能跨年支付，总的预算执行率可达到100%。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资金使用合规性。我单位制定了专项资金管理办法；严格执行财政资金使用管理办法；规范、安全、有效使用资金，保证本项目进度按预期进行。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（三）</w:t>
      </w:r>
      <w:r>
        <w:rPr>
          <w:rFonts w:eastAsia="楷体_GB2312"/>
          <w:b/>
          <w:sz w:val="32"/>
          <w:szCs w:val="32"/>
        </w:rPr>
        <w:t>预算支出产出情况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数量指标：调解成功1156件；人民调解员培训率。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质量指标：调解成功率96%。</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时效指标：矛盾纠纷调处及时率。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成本指标：人民调解指导经费、专职调解员工资及办案经费、人民调解案件“以奖代补”补贴13.5万元。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（四）</w:t>
      </w:r>
      <w:r>
        <w:rPr>
          <w:rFonts w:eastAsia="楷体_GB2312"/>
          <w:b/>
          <w:sz w:val="32"/>
          <w:szCs w:val="32"/>
        </w:rPr>
        <w:t>预算支出效益情况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560" w:firstLineChars="200"/>
        <w:textAlignment w:val="auto"/>
        <w:rPr>
          <w:rFonts w:hint="eastAsia" w:eastAsia="仿宋_GB2312" w:cs="Times New Roman"/>
          <w:sz w:val="32"/>
          <w:szCs w:val="32"/>
          <w:highlight w:val="none"/>
          <w:lang w:val="en-US" w:eastAsia="zh-CN" w:bidi="ar-SA"/>
        </w:rPr>
      </w:pPr>
      <w:r>
        <w:rPr>
          <w:rFonts w:hint="eastAsia"/>
          <w:lang w:val="en-US" w:eastAsia="zh-CN"/>
        </w:rPr>
        <w:t xml:space="preserve"> </w:t>
      </w:r>
      <w:r>
        <w:rPr>
          <w:rFonts w:hint="eastAsia" w:eastAsia="仿宋_GB2312" w:cs="Times New Roman"/>
          <w:sz w:val="32"/>
          <w:szCs w:val="32"/>
          <w:highlight w:val="none"/>
          <w:lang w:val="en-US" w:eastAsia="zh-CN" w:bidi="ar-SA"/>
        </w:rPr>
        <w:t>社会效益：为群众排忧解难。</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可持续性影响：提升基层调解员业务素质及专业水平。</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rPr>
      </w:pPr>
      <w:r>
        <w:rPr>
          <w:rFonts w:hint="eastAsia" w:eastAsia="仿宋_GB2312" w:cs="Times New Roman"/>
          <w:sz w:val="32"/>
          <w:szCs w:val="32"/>
          <w:highlight w:val="none"/>
          <w:lang w:val="en-US" w:eastAsia="zh-CN" w:bidi="ar-SA"/>
        </w:rPr>
        <w:t>满意度：服务对象满意度95%。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五、</w:t>
      </w:r>
      <w:r>
        <w:rPr>
          <w:rFonts w:eastAsia="黑体"/>
          <w:sz w:val="32"/>
          <w:szCs w:val="32"/>
        </w:rPr>
        <w:t>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eastAsia="仿宋_GB2312" w:cs="Times New Roman"/>
          <w:sz w:val="32"/>
          <w:szCs w:val="32"/>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w:t>
      </w:r>
      <w:r>
        <w:rPr>
          <w:rFonts w:hint="eastAsia" w:ascii="仿宋" w:hAnsi="仿宋" w:eastAsia="仿宋_GB2312" w:cs="Times New Roman"/>
          <w:sz w:val="32"/>
          <w:szCs w:val="32"/>
          <w:highlight w:val="none"/>
          <w:lang w:val="en-US" w:eastAsia="zh-CN" w:bidi="ar-SA"/>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eastAsia="黑体"/>
          <w:sz w:val="32"/>
          <w:szCs w:val="32"/>
          <w:lang w:eastAsia="zh-CN"/>
        </w:rPr>
        <w:t>六、</w:t>
      </w:r>
      <w:r>
        <w:rPr>
          <w:rFonts w:eastAsia="黑体"/>
          <w:sz w:val="32"/>
          <w:szCs w:val="32"/>
        </w:rPr>
        <w:t>有关建议</w:t>
      </w:r>
      <w:r>
        <w:rPr>
          <w:rFonts w:hint="eastAsia" w:eastAsia="黑体"/>
          <w:sz w:val="32"/>
          <w:szCs w:val="32"/>
          <w:lang w:eastAsia="zh-CN"/>
        </w:rPr>
        <w:t>：</w:t>
      </w:r>
      <w:r>
        <w:rPr>
          <w:rFonts w:hint="eastAsia"/>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lang w:eastAsia="zh-CN"/>
        </w:rPr>
      </w:pPr>
      <w:r>
        <w:rPr>
          <w:rFonts w:hint="eastAsia" w:eastAsia="黑体"/>
          <w:sz w:val="32"/>
          <w:szCs w:val="32"/>
          <w:lang w:eastAsia="zh-CN"/>
        </w:rPr>
        <w:t>七、</w:t>
      </w:r>
      <w:r>
        <w:rPr>
          <w:rFonts w:eastAsia="黑体"/>
          <w:sz w:val="32"/>
          <w:szCs w:val="32"/>
        </w:rPr>
        <w:t>其他需要说明的问题</w:t>
      </w:r>
      <w:r>
        <w:rPr>
          <w:rFonts w:hint="eastAsia" w:eastAsia="黑体"/>
          <w:sz w:val="32"/>
          <w:szCs w:val="32"/>
          <w:lang w:eastAsia="zh-CN"/>
        </w:rPr>
        <w:t>：</w:t>
      </w:r>
      <w:r>
        <w:rPr>
          <w:rFonts w:hint="eastAsia"/>
          <w:lang w:eastAsia="zh-CN"/>
        </w:rPr>
        <w:t>无</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黑体" w:hAnsi="黑体" w:eastAsia="黑体" w:cs="黑体"/>
          <w:sz w:val="32"/>
          <w:szCs w:val="32"/>
          <w:lang w:eastAsia="zh-CN"/>
        </w:rPr>
      </w:pPr>
    </w:p>
    <w:p>
      <w:pPr>
        <w:pStyle w:val="11"/>
        <w:keepNext w:val="0"/>
        <w:keepLines w:val="0"/>
        <w:pageBreakBefore w:val="0"/>
        <w:widowControl w:val="0"/>
        <w:numPr>
          <w:numId w:val="0"/>
        </w:numPr>
        <w:kinsoku/>
        <w:wordWrap/>
        <w:overflowPunct/>
        <w:topLinePunct w:val="0"/>
        <w:autoSpaceDE/>
        <w:autoSpaceDN/>
        <w:bidi w:val="0"/>
        <w:adjustRightInd/>
        <w:spacing w:line="600" w:lineRule="exact"/>
        <w:ind w:left="320" w:lef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第六项</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司法办案专项经费绩效</w:t>
      </w:r>
      <w:r>
        <w:rPr>
          <w:rFonts w:hint="eastAsia" w:ascii="黑体" w:hAnsi="黑体" w:eastAsia="黑体" w:cs="黑体"/>
          <w:sz w:val="32"/>
          <w:szCs w:val="32"/>
          <w:lang w:eastAsia="zh-CN"/>
        </w:rPr>
        <w:t>评价</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（一）预算支出概况</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1.立项依据：</w:t>
      </w:r>
      <w:r>
        <w:rPr>
          <w:rFonts w:hint="eastAsia" w:eastAsia="仿宋_GB2312" w:cs="Times New Roman"/>
          <w:sz w:val="32"/>
          <w:szCs w:val="32"/>
          <w:lang w:val="en-US" w:eastAsia="zh-CN" w:bidi="ar-SA"/>
        </w:rPr>
        <w:t>根据财政部财行〔2017〕515号财政部司法部关于印发《司法行政机关财务管理办法》的通知。</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2.项目内容：项目实施单位为临武县司法局。改善基层司法行政机关办案条件，提高办案效率，为广大老百姓提供方便、快捷、优质服务</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进一步提升装备标准，充分保证办案质量。财政配套</w:t>
      </w:r>
      <w:r>
        <w:rPr>
          <w:rFonts w:hint="eastAsia" w:eastAsia="仿宋_GB2312" w:cs="Times New Roman"/>
          <w:sz w:val="32"/>
          <w:szCs w:val="32"/>
          <w:lang w:val="en-US" w:eastAsia="zh-CN" w:bidi="ar-SA"/>
        </w:rPr>
        <w:t>办案及装备</w:t>
      </w:r>
      <w:r>
        <w:rPr>
          <w:rFonts w:hint="eastAsia" w:ascii="仿宋" w:hAnsi="仿宋" w:eastAsia="仿宋_GB2312" w:cs="Times New Roman"/>
          <w:sz w:val="32"/>
          <w:szCs w:val="32"/>
          <w:lang w:val="en-US" w:eastAsia="zh-CN" w:bidi="ar-SA"/>
        </w:rPr>
        <w:t>专项资金</w:t>
      </w:r>
      <w:r>
        <w:rPr>
          <w:rFonts w:hint="eastAsia" w:eastAsia="仿宋_GB2312" w:cs="Times New Roman"/>
          <w:sz w:val="32"/>
          <w:szCs w:val="32"/>
          <w:lang w:val="en-US" w:eastAsia="zh-CN" w:bidi="ar-SA"/>
        </w:rPr>
        <w:t>77</w:t>
      </w:r>
      <w:r>
        <w:rPr>
          <w:rFonts w:hint="eastAsia" w:ascii="仿宋" w:hAnsi="仿宋" w:eastAsia="仿宋_GB2312" w:cs="Times New Roman"/>
          <w:sz w:val="32"/>
          <w:szCs w:val="32"/>
          <w:lang w:val="en-US" w:eastAsia="zh-CN" w:bidi="ar-SA"/>
        </w:rPr>
        <w:t>万元，将资金用于规范乡镇司法所建设修缮费</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差旅费</w:t>
      </w:r>
      <w:r>
        <w:rPr>
          <w:rFonts w:hint="eastAsia" w:eastAsia="仿宋_GB2312" w:cs="Times New Roman"/>
          <w:sz w:val="32"/>
          <w:szCs w:val="32"/>
          <w:lang w:val="en-US" w:eastAsia="zh-CN" w:bidi="ar-SA"/>
        </w:rPr>
        <w:t>、会议费、公务用车购置及运行维护费、行政复议与应诉案件补贴、</w:t>
      </w:r>
      <w:r>
        <w:rPr>
          <w:rFonts w:hint="eastAsia" w:ascii="仿宋" w:hAnsi="仿宋" w:eastAsia="仿宋_GB2312" w:cs="Times New Roman"/>
          <w:sz w:val="32"/>
          <w:szCs w:val="32"/>
          <w:lang w:val="en-US" w:eastAsia="zh-CN" w:bidi="ar-SA"/>
        </w:rPr>
        <w:t>院内硬化、绿化、亮化工程</w:t>
      </w:r>
      <w:r>
        <w:rPr>
          <w:rFonts w:hint="eastAsia" w:eastAsia="仿宋_GB2312" w:cs="Times New Roman"/>
          <w:sz w:val="32"/>
          <w:szCs w:val="32"/>
          <w:lang w:val="en-US" w:eastAsia="zh-CN" w:bidi="ar-SA"/>
        </w:rPr>
        <w:t>，</w:t>
      </w:r>
      <w:r>
        <w:rPr>
          <w:rFonts w:hint="eastAsia" w:ascii="仿宋" w:hAnsi="仿宋" w:eastAsia="仿宋_GB2312" w:cs="Times New Roman"/>
          <w:sz w:val="32"/>
          <w:szCs w:val="32"/>
          <w:lang w:val="en-US" w:eastAsia="zh-CN" w:bidi="ar-SA"/>
        </w:rPr>
        <w:t>新成立教育培训基地购置办公设备、办公家具、社区矫正信息通信设备等</w:t>
      </w:r>
      <w:r>
        <w:rPr>
          <w:rFonts w:hint="eastAsia" w:eastAsia="仿宋_GB2312" w:cs="Times New Roman"/>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项目资金到位情况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lang w:eastAsia="zh-CN"/>
        </w:rPr>
        <w:t>2021年</w:t>
      </w:r>
      <w:r>
        <w:rPr>
          <w:rFonts w:hint="eastAsia" w:eastAsia="仿宋_GB2312"/>
          <w:sz w:val="32"/>
          <w:szCs w:val="32"/>
        </w:rPr>
        <w:t>一般公共预算财政拨款收入</w:t>
      </w:r>
      <w:r>
        <w:rPr>
          <w:rFonts w:hint="eastAsia" w:eastAsia="仿宋_GB2312"/>
          <w:sz w:val="32"/>
          <w:szCs w:val="32"/>
          <w:lang w:val="en-US" w:eastAsia="zh-CN"/>
        </w:rPr>
        <w:t>77</w:t>
      </w:r>
      <w:r>
        <w:rPr>
          <w:rFonts w:hint="eastAsia" w:eastAsia="仿宋_GB2312"/>
          <w:sz w:val="32"/>
          <w:szCs w:val="32"/>
        </w:rPr>
        <w:t>万元，其中：</w:t>
      </w:r>
      <w:r>
        <w:rPr>
          <w:rFonts w:hint="eastAsia" w:eastAsia="仿宋_GB2312"/>
          <w:sz w:val="32"/>
          <w:szCs w:val="32"/>
          <w:lang w:eastAsia="zh-CN"/>
        </w:rPr>
        <w:t>上级资金</w:t>
      </w:r>
      <w:r>
        <w:rPr>
          <w:rFonts w:hint="eastAsia" w:eastAsia="仿宋_GB2312"/>
          <w:sz w:val="32"/>
          <w:szCs w:val="32"/>
          <w:lang w:val="en-US" w:eastAsia="zh-CN"/>
        </w:rPr>
        <w:t>77万元，</w:t>
      </w:r>
      <w:r>
        <w:rPr>
          <w:rFonts w:hint="eastAsia" w:eastAsia="仿宋_GB2312"/>
          <w:sz w:val="32"/>
          <w:szCs w:val="32"/>
        </w:rPr>
        <w:t>已到位资金</w:t>
      </w:r>
      <w:r>
        <w:rPr>
          <w:rFonts w:hint="eastAsia" w:eastAsia="仿宋_GB2312"/>
          <w:sz w:val="32"/>
          <w:szCs w:val="32"/>
          <w:lang w:val="en-US" w:eastAsia="zh-CN"/>
        </w:rPr>
        <w:t>77</w:t>
      </w:r>
      <w:r>
        <w:rPr>
          <w:rFonts w:hint="eastAsia"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eastAsia="仿宋_GB2312"/>
          <w:sz w:val="32"/>
          <w:szCs w:val="32"/>
          <w:lang w:val="en-US" w:eastAsia="zh-CN"/>
        </w:rPr>
        <w:t>.</w:t>
      </w:r>
      <w:r>
        <w:rPr>
          <w:rFonts w:hint="eastAsia" w:eastAsia="仿宋_GB2312"/>
          <w:sz w:val="32"/>
          <w:szCs w:val="32"/>
        </w:rPr>
        <w:t>项目资金使用情况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rPr>
      </w:pPr>
      <w:r>
        <w:rPr>
          <w:rFonts w:hint="eastAsia" w:eastAsia="仿宋_GB2312"/>
          <w:sz w:val="32"/>
          <w:szCs w:val="32"/>
        </w:rPr>
        <w:t>我单位严格按照专项资金管理制度，2021年按照工作进度，有计划有方案的合理安排本项目的专项资金</w:t>
      </w:r>
      <w:r>
        <w:rPr>
          <w:rFonts w:hint="eastAsia" w:eastAsia="仿宋_GB2312"/>
          <w:sz w:val="32"/>
          <w:szCs w:val="32"/>
          <w:lang w:eastAsia="zh-CN"/>
        </w:rPr>
        <w:t>，主要用于</w:t>
      </w:r>
      <w:r>
        <w:rPr>
          <w:rFonts w:hint="eastAsia" w:eastAsia="仿宋_GB2312"/>
          <w:sz w:val="32"/>
          <w:szCs w:val="32"/>
        </w:rPr>
        <w:t>规范乡镇司法所建设修缮费</w:t>
      </w:r>
      <w:r>
        <w:rPr>
          <w:rFonts w:hint="eastAsia" w:eastAsia="仿宋_GB2312"/>
          <w:sz w:val="32"/>
          <w:szCs w:val="32"/>
          <w:lang w:eastAsia="zh-CN"/>
        </w:rPr>
        <w:t>、</w:t>
      </w:r>
      <w:r>
        <w:rPr>
          <w:rFonts w:hint="eastAsia" w:eastAsia="仿宋_GB2312" w:cs="Times New Roman"/>
          <w:sz w:val="32"/>
          <w:szCs w:val="32"/>
          <w:lang w:val="en-US" w:eastAsia="zh-CN" w:bidi="ar-SA"/>
        </w:rPr>
        <w:t>公务用车购置及运行维护费、</w:t>
      </w:r>
      <w:r>
        <w:rPr>
          <w:rFonts w:hint="eastAsia" w:eastAsia="仿宋_GB2312"/>
          <w:sz w:val="32"/>
          <w:szCs w:val="32"/>
        </w:rPr>
        <w:t>差旅费、院内硬化、绿化、亮化工程</w:t>
      </w:r>
      <w:r>
        <w:rPr>
          <w:rFonts w:hint="eastAsia" w:eastAsia="仿宋_GB2312"/>
          <w:sz w:val="32"/>
          <w:szCs w:val="32"/>
          <w:lang w:eastAsia="zh-CN"/>
        </w:rPr>
        <w:t>、</w:t>
      </w:r>
      <w:r>
        <w:rPr>
          <w:rFonts w:hint="eastAsia" w:eastAsia="仿宋_GB2312"/>
          <w:sz w:val="32"/>
          <w:szCs w:val="32"/>
        </w:rPr>
        <w:t>购置办公设备、新成立教育培训基地购置办公设备、办公家具、社区矫正信息通信设备</w:t>
      </w:r>
      <w:r>
        <w:rPr>
          <w:rFonts w:hint="eastAsia" w:eastAsia="仿宋_GB2312"/>
          <w:sz w:val="32"/>
          <w:szCs w:val="32"/>
          <w:lang w:eastAsia="zh-CN"/>
        </w:rPr>
        <w:t>等</w:t>
      </w:r>
      <w:r>
        <w:rPr>
          <w:rFonts w:hint="eastAsia" w:eastAsia="仿宋_GB2312"/>
          <w:sz w:val="32"/>
          <w:szCs w:val="32"/>
          <w:lang w:val="en-US" w:eastAsia="zh-CN"/>
        </w:rPr>
        <w:t>77万元。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3</w:t>
      </w:r>
      <w:r>
        <w:rPr>
          <w:rFonts w:hint="eastAsia" w:eastAsia="仿宋_GB2312"/>
          <w:sz w:val="32"/>
          <w:szCs w:val="32"/>
          <w:lang w:val="en-US" w:eastAsia="zh-CN"/>
        </w:rPr>
        <w:t>.</w:t>
      </w:r>
      <w:r>
        <w:rPr>
          <w:rFonts w:hint="eastAsia" w:eastAsia="仿宋_GB2312"/>
          <w:sz w:val="32"/>
          <w:szCs w:val="32"/>
        </w:rPr>
        <w:t>项目资金管理情况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为合理高效使用资金，我单位制定了专项资金管理办法，资金的使用严格把关，整个项目的运行完全按照我单位内部管理制度、县委县政府及财政的有关规定执行。单位内部不定期进行抽查，严格人员作风，不存在违规违法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rPr>
        <w:t>项目组织实施情况</w:t>
      </w:r>
      <w:r>
        <w:rPr>
          <w:rFonts w:hint="eastAsia" w:eastAsia="仿宋_GB2312"/>
          <w:sz w:val="32"/>
          <w:szCs w:val="32"/>
          <w:lang w:eastAsia="zh-CN"/>
        </w:rPr>
        <w:t>，各个项目资金使用与具体项目实施内容相符，绩效总目标和阶段性目标都已按照计划完成，未逾期。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highlight w:val="none"/>
        </w:rPr>
      </w:pPr>
      <w:r>
        <w:rPr>
          <w:rFonts w:hint="eastAsia" w:eastAsia="楷体_GB2312"/>
          <w:b/>
          <w:sz w:val="32"/>
          <w:szCs w:val="32"/>
          <w:highlight w:val="none"/>
          <w:lang w:eastAsia="zh-CN"/>
        </w:rPr>
        <w:t>（三）</w:t>
      </w:r>
      <w:r>
        <w:rPr>
          <w:rFonts w:eastAsia="楷体_GB2312"/>
          <w:b/>
          <w:sz w:val="32"/>
          <w:szCs w:val="32"/>
          <w:highlight w:val="none"/>
        </w:rPr>
        <w:t>预算支出绩效目标完成程度。</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1.项目绩效总目标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lang w:val="en-US" w:eastAsia="zh-CN" w:bidi="ar-SA"/>
        </w:rPr>
      </w:pPr>
      <w:r>
        <w:rPr>
          <w:rFonts w:hint="eastAsia" w:ascii="仿宋" w:hAnsi="仿宋" w:eastAsia="仿宋_GB2312" w:cs="Times New Roman"/>
          <w:sz w:val="32"/>
          <w:szCs w:val="32"/>
          <w:lang w:val="en-US" w:eastAsia="zh-CN" w:bidi="ar-SA"/>
        </w:rPr>
        <w:t>改善基层司法行政机关办案条件，</w:t>
      </w:r>
      <w:r>
        <w:rPr>
          <w:rFonts w:hint="eastAsia" w:eastAsia="仿宋_GB2312" w:cs="Times New Roman"/>
          <w:sz w:val="32"/>
          <w:szCs w:val="32"/>
          <w:lang w:val="en-US" w:eastAsia="zh-CN" w:bidi="ar-SA"/>
        </w:rPr>
        <w:t>保障机构正常运转和完成日常工作任务、</w:t>
      </w:r>
      <w:r>
        <w:rPr>
          <w:rFonts w:hint="eastAsia" w:ascii="仿宋" w:hAnsi="仿宋" w:eastAsia="仿宋_GB2312" w:cs="Times New Roman"/>
          <w:sz w:val="32"/>
          <w:szCs w:val="32"/>
          <w:lang w:val="en-US" w:eastAsia="zh-CN" w:bidi="ar-SA"/>
        </w:rPr>
        <w:t>提高办案效率，为广大老百姓提供方便、快捷、优质服务</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2.年度主要绩效目标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数量指标：规范化司法所建设3处；购置司法公务执勤用车1辆；</w:t>
      </w:r>
      <w:r>
        <w:rPr>
          <w:rFonts w:hint="eastAsia" w:eastAsia="仿宋_GB2312"/>
          <w:sz w:val="32"/>
          <w:szCs w:val="32"/>
          <w:lang w:eastAsia="zh-CN"/>
        </w:rPr>
        <w:t>购置行政复议与应诉办公设备等</w:t>
      </w:r>
      <w:r>
        <w:rPr>
          <w:rFonts w:hint="eastAsia" w:eastAsia="仿宋_GB2312" w:cs="Times New Roman"/>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质量指标：设备质量合格率98%。</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时效指标：年度内完成工作计划率98%。</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sz w:val="32"/>
          <w:szCs w:val="32"/>
          <w:lang w:val="en-US" w:eastAsia="zh-CN"/>
        </w:rPr>
      </w:pPr>
      <w:r>
        <w:rPr>
          <w:rFonts w:hint="eastAsia" w:eastAsia="仿宋_GB2312" w:cs="Times New Roman"/>
          <w:sz w:val="32"/>
          <w:szCs w:val="32"/>
          <w:highlight w:val="none"/>
          <w:lang w:val="en-US" w:eastAsia="zh-CN" w:bidi="ar-SA"/>
        </w:rPr>
        <w:t>成本指标：</w:t>
      </w:r>
      <w:r>
        <w:rPr>
          <w:rFonts w:hint="eastAsia" w:eastAsia="仿宋_GB2312"/>
          <w:sz w:val="32"/>
          <w:szCs w:val="32"/>
          <w:lang w:val="en-US" w:eastAsia="zh-CN"/>
        </w:rPr>
        <w:t>3所</w:t>
      </w:r>
      <w:r>
        <w:rPr>
          <w:rFonts w:hint="eastAsia" w:eastAsia="仿宋_GB2312"/>
          <w:sz w:val="32"/>
          <w:szCs w:val="32"/>
        </w:rPr>
        <w:t>规范乡镇司法所建设修缮费</w:t>
      </w:r>
      <w:r>
        <w:rPr>
          <w:rFonts w:hint="eastAsia" w:eastAsia="仿宋_GB2312"/>
          <w:sz w:val="32"/>
          <w:szCs w:val="32"/>
          <w:lang w:eastAsia="zh-CN"/>
        </w:rPr>
        <w:t>、</w:t>
      </w:r>
      <w:r>
        <w:rPr>
          <w:rFonts w:hint="eastAsia" w:eastAsia="仿宋_GB2312" w:cs="Times New Roman"/>
          <w:sz w:val="32"/>
          <w:szCs w:val="32"/>
          <w:lang w:val="en-US" w:eastAsia="zh-CN" w:bidi="ar-SA"/>
        </w:rPr>
        <w:t>公务用车购置及运行维护费、印刷费、</w:t>
      </w:r>
      <w:r>
        <w:rPr>
          <w:rFonts w:hint="eastAsia" w:eastAsia="仿宋_GB2312"/>
          <w:sz w:val="32"/>
          <w:szCs w:val="32"/>
        </w:rPr>
        <w:t>差旅费、院内</w:t>
      </w:r>
      <w:r>
        <w:rPr>
          <w:rFonts w:hint="eastAsia" w:eastAsia="仿宋_GB2312"/>
          <w:sz w:val="32"/>
          <w:szCs w:val="32"/>
          <w:lang w:eastAsia="zh-CN"/>
        </w:rPr>
        <w:t>维修、</w:t>
      </w:r>
      <w:r>
        <w:rPr>
          <w:rFonts w:hint="eastAsia" w:eastAsia="仿宋_GB2312"/>
          <w:sz w:val="32"/>
          <w:szCs w:val="32"/>
        </w:rPr>
        <w:t>办公设备购置</w:t>
      </w:r>
      <w:r>
        <w:rPr>
          <w:rFonts w:hint="eastAsia" w:eastAsia="仿宋_GB2312"/>
          <w:sz w:val="32"/>
          <w:szCs w:val="32"/>
          <w:lang w:eastAsia="zh-CN"/>
        </w:rPr>
        <w:t>等</w:t>
      </w:r>
      <w:r>
        <w:rPr>
          <w:rFonts w:hint="eastAsia" w:eastAsia="仿宋_GB2312"/>
          <w:sz w:val="32"/>
          <w:szCs w:val="32"/>
          <w:lang w:val="en-US" w:eastAsia="zh-CN"/>
        </w:rPr>
        <w:t>77万元。</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效益指标：</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可持续性影响：工作规范化。</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满意度：社会公众满意度95%。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二、</w:t>
      </w:r>
      <w:r>
        <w:rPr>
          <w:rFonts w:eastAsia="黑体"/>
          <w:sz w:val="32"/>
          <w:szCs w:val="32"/>
        </w:rPr>
        <w:t>绩效评价工作情况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1.绩效评价目的：规范上级转移支付资金管理，提高资金使用效益，</w:t>
      </w:r>
      <w:r>
        <w:rPr>
          <w:rFonts w:hint="eastAsia" w:ascii="仿宋" w:hAnsi="仿宋" w:eastAsia="仿宋" w:cs="仿宋"/>
          <w:i w:val="0"/>
          <w:iCs w:val="0"/>
          <w:caps w:val="0"/>
          <w:color w:val="333333"/>
          <w:spacing w:val="0"/>
          <w:sz w:val="32"/>
          <w:szCs w:val="32"/>
          <w:shd w:val="clear" w:fill="FFFFFF"/>
        </w:rPr>
        <w:t>保障本年度司法行政</w:t>
      </w:r>
      <w:r>
        <w:rPr>
          <w:rFonts w:hint="eastAsia" w:cs="仿宋"/>
          <w:i w:val="0"/>
          <w:iCs w:val="0"/>
          <w:caps w:val="0"/>
          <w:color w:val="333333"/>
          <w:spacing w:val="0"/>
          <w:sz w:val="32"/>
          <w:szCs w:val="32"/>
          <w:shd w:val="clear" w:fill="FFFFFF"/>
          <w:lang w:eastAsia="zh-CN"/>
        </w:rPr>
        <w:t>工作</w:t>
      </w:r>
      <w:r>
        <w:rPr>
          <w:rFonts w:hint="eastAsia" w:ascii="仿宋" w:hAnsi="仿宋" w:eastAsia="仿宋" w:cs="仿宋"/>
          <w:i w:val="0"/>
          <w:iCs w:val="0"/>
          <w:caps w:val="0"/>
          <w:color w:val="333333"/>
          <w:spacing w:val="0"/>
          <w:sz w:val="32"/>
          <w:szCs w:val="32"/>
          <w:shd w:val="clear" w:fill="FFFFFF"/>
        </w:rPr>
        <w:t>正常运行</w:t>
      </w:r>
      <w:r>
        <w:rPr>
          <w:rFonts w:hint="eastAsia" w:ascii="仿宋" w:hAnsi="仿宋" w:eastAsia="仿宋" w:cs="仿宋"/>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2.绩效评价原则：按照预算绩效管理办法执行。</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绩效评价工作：我单位在县委、县政府及上级主管部门的领导下，充分认识绩效评定工作，并召开专门会议，制定了专项资金管理办法，规范、安全、有效使用资金，保证项目进度按预期进行。为高效执行绩效目标，严格使用财政拨款，我单位财务部门积极与各相关业务部门联络，主动申报项目，合理整合，设置了项目专户，专款专用，促进了项目的顺利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yellow"/>
          <w:lang w:val="en-US" w:eastAsia="zh-CN" w:bidi="ar-SA"/>
        </w:rPr>
      </w:pPr>
      <w:r>
        <w:rPr>
          <w:rFonts w:hint="eastAsia" w:eastAsia="黑体" w:cs="Times New Roman"/>
          <w:sz w:val="32"/>
          <w:szCs w:val="32"/>
          <w:lang w:val="en-US" w:eastAsia="zh-CN"/>
        </w:rPr>
        <w:t>（</w:t>
      </w:r>
      <w:r>
        <w:rPr>
          <w:rFonts w:hint="eastAsia" w:eastAsia="楷体_GB2312" w:cs="Times New Roman"/>
          <w:b/>
          <w:sz w:val="32"/>
          <w:szCs w:val="32"/>
          <w:lang w:val="en-US" w:eastAsia="zh-CN"/>
        </w:rPr>
        <w:t>一）预算支出主要绩效</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普法与依法治理工作方面。圆满完成“七五”普法验收，积极推进法治政府创建活动，舜峰镇大岭村、花塘乡斜江村、汾市镇寺冲村成功创建为市级民主法治示范村，花塘乡石门村成功创建为省级民主法治示范村；着力提升全民守法意识，积极推进“法律七进”，2021年全县国家公职人员学法用法参考率达100%。2021年全县发放各类宣传资料6万余份。</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2.我局积极推进全县重点民生工程，完成各类法律援助案件417件，接待来电、来访群众法律咨询890余人次，代拟写各类法律文书69件，发放法律援助办案补贴45.16多万元。</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3.完成24项证明事项告知承诺制备案，赋予湖南临武工业园区管委会行使县级有关权限107项；对以县委、县政府名义下发的64个规范性文件进行了合法性审查，完成109件政府合同审查，出具法律意见书18份，涉及标的额56.7亿元；完成全省行政复议改革，接收行政应诉案件11件，审结3件。办理行政复议案件10件，办结8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4.完成司法专项执勤执法车辆的置换；完成3个司法所规范化建设</w:t>
      </w:r>
      <w:r>
        <w:rPr>
          <w:rFonts w:hint="eastAsia" w:cs="仿宋"/>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Times New Roman"/>
          <w:sz w:val="32"/>
          <w:szCs w:val="32"/>
          <w:highlight w:val="yellow"/>
          <w:lang w:val="en-US" w:eastAsia="zh-CN" w:bidi="ar-SA"/>
        </w:rPr>
      </w:pPr>
      <w:r>
        <w:rPr>
          <w:rFonts w:hint="eastAsia" w:eastAsia="楷体_GB2312" w:cs="Times New Roman"/>
          <w:b/>
          <w:sz w:val="32"/>
          <w:szCs w:val="32"/>
          <w:lang w:val="en-US" w:eastAsia="zh-CN"/>
        </w:rPr>
        <w:t>（二）综合评价情况及评价结论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eastAsia="仿宋_GB2312" w:cs="Times New Roman"/>
          <w:sz w:val="32"/>
          <w:szCs w:val="32"/>
          <w:highlight w:val="none"/>
          <w:lang w:val="en-US" w:eastAsia="zh-CN" w:bidi="ar-SA"/>
        </w:rPr>
      </w:pPr>
      <w:r>
        <w:rPr>
          <w:rFonts w:hint="default" w:eastAsia="仿宋_GB2312" w:cs="Times New Roman"/>
          <w:sz w:val="32"/>
          <w:szCs w:val="32"/>
          <w:highlight w:val="none"/>
          <w:lang w:val="en-US" w:eastAsia="zh-CN" w:bidi="ar-SA"/>
        </w:rPr>
        <w:t>2021年，我单位认真重视预算执行工作，依据国家的法律法规，加强预算治理，不断完善内部管理制度，取得了较好的预算执行效果，达到预期绩效目标。本项目进度按预期进行，自评结论为优</w:t>
      </w:r>
      <w:r>
        <w:rPr>
          <w:rFonts w:hint="eastAsia" w:eastAsia="仿宋_GB2312" w:cs="Times New Roman"/>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eastAsia="黑体"/>
          <w:sz w:val="32"/>
          <w:szCs w:val="32"/>
        </w:rPr>
      </w:pPr>
      <w:r>
        <w:rPr>
          <w:rFonts w:eastAsia="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eastAsia="楷体_GB2312"/>
          <w:b/>
          <w:sz w:val="32"/>
          <w:szCs w:val="32"/>
        </w:rPr>
        <w:t>（一）预算支出决策情况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 xml:space="preserve">1.项目立项。项目立项依据充分。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ascii="仿宋" w:hAnsi="仿宋" w:eastAsia="仿宋_GB2312" w:cs="Times New Roman"/>
          <w:sz w:val="32"/>
          <w:szCs w:val="32"/>
          <w:highlight w:val="none"/>
          <w:lang w:val="en-US" w:eastAsia="zh-CN" w:bidi="ar-SA"/>
        </w:rPr>
        <w:t>2.绩效目标。绩效目标设置精准，指标细化量化，清晰可衡量，目标设置与预算支出相匹配。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Times New Roman"/>
          <w:sz w:val="32"/>
          <w:szCs w:val="32"/>
          <w:highlight w:val="yellow"/>
          <w:lang w:val="en-US" w:eastAsia="zh-CN" w:bidi="ar-SA"/>
        </w:rPr>
      </w:pPr>
      <w:r>
        <w:rPr>
          <w:rFonts w:hint="eastAsia" w:ascii="仿宋" w:hAnsi="仿宋" w:eastAsia="仿宋_GB2312" w:cs="Times New Roman"/>
          <w:sz w:val="32"/>
          <w:szCs w:val="32"/>
          <w:highlight w:val="none"/>
          <w:lang w:val="en-US" w:eastAsia="zh-CN" w:bidi="ar-SA"/>
        </w:rPr>
        <w:t>3.资金投入。202</w:t>
      </w: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年预算到位</w:t>
      </w:r>
      <w:r>
        <w:rPr>
          <w:rFonts w:hint="eastAsia" w:eastAsia="仿宋_GB2312" w:cs="Times New Roman"/>
          <w:sz w:val="32"/>
          <w:szCs w:val="32"/>
          <w:highlight w:val="none"/>
          <w:lang w:val="en-US" w:eastAsia="zh-CN" w:bidi="ar-SA"/>
        </w:rPr>
        <w:t>77</w:t>
      </w:r>
      <w:r>
        <w:rPr>
          <w:rFonts w:hint="eastAsia" w:ascii="仿宋" w:hAnsi="仿宋" w:eastAsia="仿宋_GB2312" w:cs="Times New Roman"/>
          <w:sz w:val="32"/>
          <w:szCs w:val="32"/>
          <w:highlight w:val="none"/>
          <w:lang w:val="en-US" w:eastAsia="zh-CN" w:bidi="ar-SA"/>
        </w:rPr>
        <w:t>万元，用于规范乡镇司法所建设修缮费，办公经费、差旅费、院内硬化、绿化、亮化工程购置办公设备、新成立教育培训基地购置办公设备、办公家具、社区矫正信息通信设备。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eastAsia="楷体_GB2312"/>
          <w:b/>
          <w:sz w:val="32"/>
          <w:szCs w:val="32"/>
        </w:rPr>
      </w:pPr>
      <w:r>
        <w:rPr>
          <w:rFonts w:hint="eastAsia" w:eastAsia="楷体_GB2312"/>
          <w:b/>
          <w:sz w:val="32"/>
          <w:szCs w:val="32"/>
          <w:lang w:eastAsia="zh-CN"/>
        </w:rPr>
        <w:t>（二）</w:t>
      </w:r>
      <w:r>
        <w:rPr>
          <w:rFonts w:eastAsia="楷体_GB2312"/>
          <w:b/>
          <w:sz w:val="32"/>
          <w:szCs w:val="32"/>
        </w:rPr>
        <w:t>预算执行过程情况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项目资金到位率。2021年临武县司法局申请拨付项目资金77万元，实际到位77万元，项目资金到位率100%。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预算执行率。2021年司法办案专项经费项目支出77万元，预算执行率100%。</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资金使用合规性。我单位制定了专项资金管理办法；严格执行财政资金使用管理办法；规范、安全、有效使用资金，保证本项目进度按预期进行。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（三）</w:t>
      </w:r>
      <w:r>
        <w:rPr>
          <w:rFonts w:eastAsia="楷体_GB2312"/>
          <w:b/>
          <w:sz w:val="32"/>
          <w:szCs w:val="32"/>
        </w:rPr>
        <w:t>预算支出产出情况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数量指标：完成规范化司法所建设3处；购置司法公务执勤用车1辆；配</w:t>
      </w:r>
      <w:r>
        <w:rPr>
          <w:rFonts w:hint="eastAsia" w:eastAsia="仿宋_GB2312"/>
          <w:sz w:val="32"/>
          <w:szCs w:val="32"/>
          <w:lang w:eastAsia="zh-CN"/>
        </w:rPr>
        <w:t>置了行政复议与应诉办公设备等</w:t>
      </w:r>
      <w:r>
        <w:rPr>
          <w:rFonts w:hint="eastAsia" w:eastAsia="仿宋_GB2312" w:cs="Times New Roman"/>
          <w:sz w:val="32"/>
          <w:szCs w:val="32"/>
          <w:highlight w:val="none"/>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质量指标：设备质量合格率98%。</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时效指标：工程完工率98%。</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成本指标：用于规范乡镇司法所建设修缮费，办公经费、差旅费，院内硬化、绿化、亮化工程等费用77万元。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eastAsia="楷体_GB2312"/>
          <w:b/>
          <w:sz w:val="32"/>
          <w:szCs w:val="32"/>
        </w:rPr>
      </w:pPr>
      <w:r>
        <w:rPr>
          <w:rFonts w:hint="eastAsia" w:eastAsia="楷体_GB2312"/>
          <w:b/>
          <w:sz w:val="32"/>
          <w:szCs w:val="32"/>
          <w:lang w:eastAsia="zh-CN"/>
        </w:rPr>
        <w:t>（四）</w:t>
      </w:r>
      <w:r>
        <w:rPr>
          <w:rFonts w:eastAsia="楷体_GB2312"/>
          <w:b/>
          <w:sz w:val="32"/>
          <w:szCs w:val="32"/>
        </w:rPr>
        <w:t>预算支出效益情况</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社会效益：标准化建设。</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可持续性影响：工作规范化。</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2240" w:leftChars="200" w:hanging="1600" w:hangingChars="5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满意度：社会公众满意度95%。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五、</w:t>
      </w:r>
      <w:r>
        <w:rPr>
          <w:rFonts w:eastAsia="黑体"/>
          <w:sz w:val="32"/>
          <w:szCs w:val="32"/>
        </w:rPr>
        <w:t>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1.</w:t>
      </w:r>
      <w:r>
        <w:rPr>
          <w:rFonts w:hint="eastAsia" w:ascii="仿宋" w:hAnsi="仿宋" w:eastAsia="仿宋_GB2312" w:cs="Times New Roman"/>
          <w:sz w:val="32"/>
          <w:szCs w:val="32"/>
          <w:highlight w:val="none"/>
          <w:lang w:val="en-US" w:eastAsia="zh-CN" w:bidi="ar-SA"/>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eastAsia="仿宋_GB2312" w:cs="Times New Roman"/>
          <w:sz w:val="32"/>
          <w:szCs w:val="32"/>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2.</w:t>
      </w:r>
      <w:r>
        <w:rPr>
          <w:rFonts w:hint="eastAsia" w:ascii="仿宋" w:hAnsi="仿宋" w:eastAsia="仿宋_GB2312" w:cs="Times New Roman"/>
          <w:sz w:val="32"/>
          <w:szCs w:val="32"/>
          <w:highlight w:val="none"/>
          <w:lang w:val="en-US" w:eastAsia="zh-CN" w:bidi="ar-SA"/>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
          <w:lang w:val="en-US" w:eastAsia="zh-CN"/>
        </w:rPr>
      </w:pPr>
      <w:r>
        <w:rPr>
          <w:rFonts w:hint="eastAsia" w:eastAsia="黑体"/>
          <w:sz w:val="32"/>
          <w:szCs w:val="32"/>
          <w:lang w:eastAsia="zh-CN"/>
        </w:rPr>
        <w:t>六、</w:t>
      </w:r>
      <w:r>
        <w:rPr>
          <w:rFonts w:eastAsia="黑体"/>
          <w:sz w:val="32"/>
          <w:szCs w:val="32"/>
        </w:rPr>
        <w:t>有关建议</w:t>
      </w:r>
      <w:r>
        <w:rPr>
          <w:rFonts w:hint="eastAsia" w:eastAsia="黑体"/>
          <w:sz w:val="32"/>
          <w:szCs w:val="32"/>
          <w:lang w:eastAsia="zh-CN"/>
        </w:rPr>
        <w:t>：</w:t>
      </w:r>
      <w:r>
        <w:rPr>
          <w:rFonts w:hint="eastAsia"/>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lang w:eastAsia="zh-CN"/>
        </w:rPr>
      </w:pPr>
      <w:r>
        <w:rPr>
          <w:rFonts w:hint="eastAsia" w:eastAsia="黑体"/>
          <w:sz w:val="32"/>
          <w:szCs w:val="32"/>
          <w:lang w:eastAsia="zh-CN"/>
        </w:rPr>
        <w:t>七、</w:t>
      </w:r>
      <w:r>
        <w:rPr>
          <w:rFonts w:eastAsia="黑体"/>
          <w:sz w:val="32"/>
          <w:szCs w:val="32"/>
        </w:rPr>
        <w:t>其他需要说明的问题</w:t>
      </w:r>
      <w:r>
        <w:rPr>
          <w:rFonts w:hint="eastAsia" w:eastAsia="黑体"/>
          <w:sz w:val="32"/>
          <w:szCs w:val="32"/>
          <w:lang w:eastAsia="zh-CN"/>
        </w:rPr>
        <w:t>：</w:t>
      </w:r>
      <w:r>
        <w:rPr>
          <w:rFonts w:hint="eastAsia"/>
          <w:lang w:eastAsia="zh-CN"/>
        </w:rPr>
        <w:t>无</w:t>
      </w:r>
      <w:bookmarkStart w:id="0" w:name="_GoBack"/>
      <w:bookmarkEnd w:id="0"/>
    </w:p>
    <w:sectPr>
      <w:headerReference r:id="rId3" w:type="default"/>
      <w:footerReference r:id="rId4" w:type="default"/>
      <w:footerReference r:id="rId5" w:type="even"/>
      <w:pgSz w:w="11905" w:h="16838"/>
      <w:pgMar w:top="1417" w:right="1417" w:bottom="1417" w:left="1417" w:header="720" w:footer="1134"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Times New Roman" w:hAnsi="Times New Roman"/>
        <w:sz w:val="24"/>
        <w:szCs w:val="24"/>
      </w:rPr>
    </w:pPr>
    <w:r>
      <w:rPr>
        <w:rStyle w:val="10"/>
        <w:rFonts w:ascii="Times New Roman" w:hAnsi="Times New Roman"/>
        <w:sz w:val="24"/>
        <w:szCs w:val="24"/>
      </w:rPr>
      <w:fldChar w:fldCharType="begin"/>
    </w:r>
    <w:r>
      <w:rPr>
        <w:rStyle w:val="10"/>
        <w:rFonts w:ascii="Times New Roman" w:hAnsi="Times New Roman"/>
        <w:sz w:val="24"/>
        <w:szCs w:val="24"/>
      </w:rPr>
      <w:instrText xml:space="preserve">PAGE  </w:instrText>
    </w:r>
    <w:r>
      <w:rPr>
        <w:rStyle w:val="10"/>
        <w:rFonts w:ascii="Times New Roman" w:hAnsi="Times New Roman"/>
        <w:sz w:val="24"/>
        <w:szCs w:val="24"/>
      </w:rPr>
      <w:fldChar w:fldCharType="separate"/>
    </w:r>
    <w:r>
      <w:rPr>
        <w:rStyle w:val="10"/>
        <w:rFonts w:ascii="Times New Roman" w:hAnsi="Times New Roman"/>
        <w:sz w:val="24"/>
        <w:szCs w:val="24"/>
      </w:rPr>
      <w:t>- 15 -</w:t>
    </w:r>
    <w:r>
      <w:rPr>
        <w:rStyle w:val="10"/>
        <w:rFonts w:ascii="Times New Roman" w:hAnsi="Times New Roman"/>
        <w:sz w:val="24"/>
        <w:szCs w:val="24"/>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WVlYzJiYjczNGQzYWM2NzYwNTk0MTk0NzQwMjQifQ=="/>
  </w:docVars>
  <w:rsids>
    <w:rsidRoot w:val="0BC564BF"/>
    <w:rsid w:val="00641E35"/>
    <w:rsid w:val="00C12DE3"/>
    <w:rsid w:val="01141165"/>
    <w:rsid w:val="013A1699"/>
    <w:rsid w:val="01790C9E"/>
    <w:rsid w:val="0181291D"/>
    <w:rsid w:val="018467E3"/>
    <w:rsid w:val="01AA5738"/>
    <w:rsid w:val="01C77DCE"/>
    <w:rsid w:val="020B07BA"/>
    <w:rsid w:val="02551A35"/>
    <w:rsid w:val="026C4FD1"/>
    <w:rsid w:val="029C58B6"/>
    <w:rsid w:val="029F4914"/>
    <w:rsid w:val="02BC1AB4"/>
    <w:rsid w:val="031B2C7F"/>
    <w:rsid w:val="03B56428"/>
    <w:rsid w:val="03C12082"/>
    <w:rsid w:val="03DE5A5A"/>
    <w:rsid w:val="040D00EE"/>
    <w:rsid w:val="047563BF"/>
    <w:rsid w:val="04CD5176"/>
    <w:rsid w:val="04F80D9E"/>
    <w:rsid w:val="050D4F8F"/>
    <w:rsid w:val="056401E1"/>
    <w:rsid w:val="05793C8D"/>
    <w:rsid w:val="0593449F"/>
    <w:rsid w:val="05960D73"/>
    <w:rsid w:val="05D9297D"/>
    <w:rsid w:val="060771D7"/>
    <w:rsid w:val="060A3B44"/>
    <w:rsid w:val="06284F47"/>
    <w:rsid w:val="062E0F1B"/>
    <w:rsid w:val="066F5090"/>
    <w:rsid w:val="067D155B"/>
    <w:rsid w:val="06A646FC"/>
    <w:rsid w:val="06D03D80"/>
    <w:rsid w:val="06D10CBB"/>
    <w:rsid w:val="06DA766E"/>
    <w:rsid w:val="06F20479"/>
    <w:rsid w:val="07041C7C"/>
    <w:rsid w:val="070544EB"/>
    <w:rsid w:val="078057A6"/>
    <w:rsid w:val="078F7797"/>
    <w:rsid w:val="0803371E"/>
    <w:rsid w:val="08327ECF"/>
    <w:rsid w:val="08346591"/>
    <w:rsid w:val="085B1993"/>
    <w:rsid w:val="08852948"/>
    <w:rsid w:val="089D2CA0"/>
    <w:rsid w:val="08DF64FD"/>
    <w:rsid w:val="093525C0"/>
    <w:rsid w:val="094E5430"/>
    <w:rsid w:val="09A129E2"/>
    <w:rsid w:val="09C13E54"/>
    <w:rsid w:val="09D20DD5"/>
    <w:rsid w:val="09E5601D"/>
    <w:rsid w:val="09F5457E"/>
    <w:rsid w:val="0A094F53"/>
    <w:rsid w:val="0A3463D4"/>
    <w:rsid w:val="0A6E5D8A"/>
    <w:rsid w:val="0A860471"/>
    <w:rsid w:val="0A9954AD"/>
    <w:rsid w:val="0ABE2142"/>
    <w:rsid w:val="0ABF5171"/>
    <w:rsid w:val="0AD16E20"/>
    <w:rsid w:val="0AE222D4"/>
    <w:rsid w:val="0AF3628F"/>
    <w:rsid w:val="0B170314"/>
    <w:rsid w:val="0B2F5641"/>
    <w:rsid w:val="0B921DA9"/>
    <w:rsid w:val="0BBC3E25"/>
    <w:rsid w:val="0BC564BF"/>
    <w:rsid w:val="0BF978D5"/>
    <w:rsid w:val="0C1D0EEF"/>
    <w:rsid w:val="0C7927C4"/>
    <w:rsid w:val="0CAC4948"/>
    <w:rsid w:val="0CF167FE"/>
    <w:rsid w:val="0D132C19"/>
    <w:rsid w:val="0D133CB1"/>
    <w:rsid w:val="0D4A10E3"/>
    <w:rsid w:val="0D625AF0"/>
    <w:rsid w:val="0D8D133A"/>
    <w:rsid w:val="0DDC31AD"/>
    <w:rsid w:val="0DF745E4"/>
    <w:rsid w:val="0E0A5DCA"/>
    <w:rsid w:val="0E2E561F"/>
    <w:rsid w:val="0E3A0F99"/>
    <w:rsid w:val="0E6A15BD"/>
    <w:rsid w:val="0E7E40C2"/>
    <w:rsid w:val="0E964E27"/>
    <w:rsid w:val="0ECA7307"/>
    <w:rsid w:val="0ED14B39"/>
    <w:rsid w:val="0EE04D7C"/>
    <w:rsid w:val="0EE205D3"/>
    <w:rsid w:val="0F12144F"/>
    <w:rsid w:val="0F317386"/>
    <w:rsid w:val="0FA45DAA"/>
    <w:rsid w:val="0FA7374C"/>
    <w:rsid w:val="0FB32491"/>
    <w:rsid w:val="10007B1A"/>
    <w:rsid w:val="10705B56"/>
    <w:rsid w:val="109127D2"/>
    <w:rsid w:val="10D40B33"/>
    <w:rsid w:val="11344B11"/>
    <w:rsid w:val="11353101"/>
    <w:rsid w:val="11CB47B9"/>
    <w:rsid w:val="11DF30C9"/>
    <w:rsid w:val="11E22BBA"/>
    <w:rsid w:val="121C431D"/>
    <w:rsid w:val="12241424"/>
    <w:rsid w:val="1272218F"/>
    <w:rsid w:val="12BE53D5"/>
    <w:rsid w:val="12D902F1"/>
    <w:rsid w:val="12DC49CD"/>
    <w:rsid w:val="12DE7825"/>
    <w:rsid w:val="12F12C79"/>
    <w:rsid w:val="130966AE"/>
    <w:rsid w:val="131C06A6"/>
    <w:rsid w:val="13223BB5"/>
    <w:rsid w:val="13637D2A"/>
    <w:rsid w:val="13A95458"/>
    <w:rsid w:val="13BA5B9C"/>
    <w:rsid w:val="14184FB8"/>
    <w:rsid w:val="144A5A37"/>
    <w:rsid w:val="14773A8D"/>
    <w:rsid w:val="14885C9A"/>
    <w:rsid w:val="149C7998"/>
    <w:rsid w:val="14D343BD"/>
    <w:rsid w:val="14D72DA7"/>
    <w:rsid w:val="15757273"/>
    <w:rsid w:val="159D573C"/>
    <w:rsid w:val="15AA4A70"/>
    <w:rsid w:val="15C35A3C"/>
    <w:rsid w:val="15F770A2"/>
    <w:rsid w:val="16143C3C"/>
    <w:rsid w:val="16145F86"/>
    <w:rsid w:val="167427AE"/>
    <w:rsid w:val="168D211C"/>
    <w:rsid w:val="16B81E85"/>
    <w:rsid w:val="16BD44B8"/>
    <w:rsid w:val="16DD4CBF"/>
    <w:rsid w:val="171E28E6"/>
    <w:rsid w:val="173A20A3"/>
    <w:rsid w:val="17824C23"/>
    <w:rsid w:val="179E33A4"/>
    <w:rsid w:val="17FC71C7"/>
    <w:rsid w:val="180E4708"/>
    <w:rsid w:val="18360A65"/>
    <w:rsid w:val="184A4E79"/>
    <w:rsid w:val="18C1177B"/>
    <w:rsid w:val="18DC0363"/>
    <w:rsid w:val="193C2814"/>
    <w:rsid w:val="19467EE0"/>
    <w:rsid w:val="19BD0194"/>
    <w:rsid w:val="19C86B39"/>
    <w:rsid w:val="19F91C20"/>
    <w:rsid w:val="1A2E1092"/>
    <w:rsid w:val="1A304E0A"/>
    <w:rsid w:val="1A654388"/>
    <w:rsid w:val="1AC437A4"/>
    <w:rsid w:val="1AC90580"/>
    <w:rsid w:val="1ACE63D1"/>
    <w:rsid w:val="1AF5570C"/>
    <w:rsid w:val="1B1F4E7E"/>
    <w:rsid w:val="1B3F161E"/>
    <w:rsid w:val="1B4560C7"/>
    <w:rsid w:val="1B487F31"/>
    <w:rsid w:val="1B666609"/>
    <w:rsid w:val="1B783D41"/>
    <w:rsid w:val="1B8371BB"/>
    <w:rsid w:val="1BA62EAA"/>
    <w:rsid w:val="1BB22E28"/>
    <w:rsid w:val="1BEA2D97"/>
    <w:rsid w:val="1BFD430B"/>
    <w:rsid w:val="1C093B64"/>
    <w:rsid w:val="1C4F677C"/>
    <w:rsid w:val="1C746B04"/>
    <w:rsid w:val="1C93342E"/>
    <w:rsid w:val="1DBE6A4A"/>
    <w:rsid w:val="1DC37D43"/>
    <w:rsid w:val="1E223A18"/>
    <w:rsid w:val="1EA71413"/>
    <w:rsid w:val="1EB37DB8"/>
    <w:rsid w:val="1EBB6C6C"/>
    <w:rsid w:val="1EBE4A17"/>
    <w:rsid w:val="1ED1023E"/>
    <w:rsid w:val="1EDC0634"/>
    <w:rsid w:val="1EEB57A3"/>
    <w:rsid w:val="1EFA59E6"/>
    <w:rsid w:val="1F65765B"/>
    <w:rsid w:val="1F853628"/>
    <w:rsid w:val="1F896D6A"/>
    <w:rsid w:val="1FA34CB2"/>
    <w:rsid w:val="1FB77434"/>
    <w:rsid w:val="1FCD30FB"/>
    <w:rsid w:val="1FE30229"/>
    <w:rsid w:val="20175A29"/>
    <w:rsid w:val="201C7BDE"/>
    <w:rsid w:val="20262B91"/>
    <w:rsid w:val="204A40E1"/>
    <w:rsid w:val="20582A63"/>
    <w:rsid w:val="206F5F60"/>
    <w:rsid w:val="20A6668D"/>
    <w:rsid w:val="20B561E4"/>
    <w:rsid w:val="20C067BC"/>
    <w:rsid w:val="20C938C2"/>
    <w:rsid w:val="20CF4C51"/>
    <w:rsid w:val="217952E8"/>
    <w:rsid w:val="21D474CA"/>
    <w:rsid w:val="21DC5877"/>
    <w:rsid w:val="21EB5ABA"/>
    <w:rsid w:val="22011D34"/>
    <w:rsid w:val="221B56B0"/>
    <w:rsid w:val="2220456F"/>
    <w:rsid w:val="225B4C45"/>
    <w:rsid w:val="22617B2B"/>
    <w:rsid w:val="229B303C"/>
    <w:rsid w:val="23111551"/>
    <w:rsid w:val="24247062"/>
    <w:rsid w:val="2462239E"/>
    <w:rsid w:val="24807495"/>
    <w:rsid w:val="248E067C"/>
    <w:rsid w:val="24BE3012"/>
    <w:rsid w:val="24C159EB"/>
    <w:rsid w:val="251171C5"/>
    <w:rsid w:val="25152F9B"/>
    <w:rsid w:val="254B7E98"/>
    <w:rsid w:val="255355C0"/>
    <w:rsid w:val="25753B62"/>
    <w:rsid w:val="25981AB5"/>
    <w:rsid w:val="25A1063C"/>
    <w:rsid w:val="25BD2295"/>
    <w:rsid w:val="262D044F"/>
    <w:rsid w:val="263B480B"/>
    <w:rsid w:val="266B1E72"/>
    <w:rsid w:val="26796C84"/>
    <w:rsid w:val="269B556C"/>
    <w:rsid w:val="26EA0A6E"/>
    <w:rsid w:val="26FE6424"/>
    <w:rsid w:val="272735B8"/>
    <w:rsid w:val="27673E71"/>
    <w:rsid w:val="27B8643F"/>
    <w:rsid w:val="28551EE0"/>
    <w:rsid w:val="28577A06"/>
    <w:rsid w:val="28AA222B"/>
    <w:rsid w:val="28CE47EB"/>
    <w:rsid w:val="29214463"/>
    <w:rsid w:val="29477A7A"/>
    <w:rsid w:val="2A45052D"/>
    <w:rsid w:val="2A4E4E38"/>
    <w:rsid w:val="2A7E0909"/>
    <w:rsid w:val="2A88659C"/>
    <w:rsid w:val="2A8940C2"/>
    <w:rsid w:val="2A8E65A7"/>
    <w:rsid w:val="2AB50D09"/>
    <w:rsid w:val="2AC9703A"/>
    <w:rsid w:val="2AD03A9F"/>
    <w:rsid w:val="2AEE42AE"/>
    <w:rsid w:val="2B5621F6"/>
    <w:rsid w:val="2B623FFC"/>
    <w:rsid w:val="2B675630"/>
    <w:rsid w:val="2BD21FDD"/>
    <w:rsid w:val="2BEB6DE3"/>
    <w:rsid w:val="2C0C1DA5"/>
    <w:rsid w:val="2C5C03CF"/>
    <w:rsid w:val="2C624BCB"/>
    <w:rsid w:val="2CA174A1"/>
    <w:rsid w:val="2CC66F08"/>
    <w:rsid w:val="2CED26E7"/>
    <w:rsid w:val="2D023258"/>
    <w:rsid w:val="2D205D6C"/>
    <w:rsid w:val="2D4A4AE4"/>
    <w:rsid w:val="2D594220"/>
    <w:rsid w:val="2D6A01DB"/>
    <w:rsid w:val="2D7D6B19"/>
    <w:rsid w:val="2DB2459B"/>
    <w:rsid w:val="2DC47EF2"/>
    <w:rsid w:val="2DCE15AF"/>
    <w:rsid w:val="2DFE54A0"/>
    <w:rsid w:val="2E053A60"/>
    <w:rsid w:val="2E116711"/>
    <w:rsid w:val="2E1F1ACD"/>
    <w:rsid w:val="2E586286"/>
    <w:rsid w:val="2E710450"/>
    <w:rsid w:val="2E76495E"/>
    <w:rsid w:val="2E9F2106"/>
    <w:rsid w:val="2F087CAC"/>
    <w:rsid w:val="2F0D0E1E"/>
    <w:rsid w:val="2F33533C"/>
    <w:rsid w:val="2F337CEB"/>
    <w:rsid w:val="2F476588"/>
    <w:rsid w:val="2F6B3D97"/>
    <w:rsid w:val="2FCE3EB0"/>
    <w:rsid w:val="2FD865D9"/>
    <w:rsid w:val="2FF244BA"/>
    <w:rsid w:val="300216A6"/>
    <w:rsid w:val="30085A89"/>
    <w:rsid w:val="30120F5C"/>
    <w:rsid w:val="30337F6A"/>
    <w:rsid w:val="305632C3"/>
    <w:rsid w:val="30BD1F4D"/>
    <w:rsid w:val="31480833"/>
    <w:rsid w:val="315F6106"/>
    <w:rsid w:val="319C62FD"/>
    <w:rsid w:val="31DB13CA"/>
    <w:rsid w:val="31FB3AF8"/>
    <w:rsid w:val="324B6061"/>
    <w:rsid w:val="32544FB6"/>
    <w:rsid w:val="328D2224"/>
    <w:rsid w:val="32CF6B38"/>
    <w:rsid w:val="32E4458C"/>
    <w:rsid w:val="331C1F78"/>
    <w:rsid w:val="334D791B"/>
    <w:rsid w:val="336A2CE3"/>
    <w:rsid w:val="33995D77"/>
    <w:rsid w:val="33A37FA3"/>
    <w:rsid w:val="33A6224A"/>
    <w:rsid w:val="33F0287B"/>
    <w:rsid w:val="345469BB"/>
    <w:rsid w:val="34824725"/>
    <w:rsid w:val="34B8629A"/>
    <w:rsid w:val="34EF0FC6"/>
    <w:rsid w:val="354E3F3E"/>
    <w:rsid w:val="3579545F"/>
    <w:rsid w:val="35906305"/>
    <w:rsid w:val="35925B41"/>
    <w:rsid w:val="359758E5"/>
    <w:rsid w:val="35BA59FD"/>
    <w:rsid w:val="35D02680"/>
    <w:rsid w:val="364B2424"/>
    <w:rsid w:val="366A2FFA"/>
    <w:rsid w:val="36756AC9"/>
    <w:rsid w:val="36962041"/>
    <w:rsid w:val="37432DD9"/>
    <w:rsid w:val="37667C65"/>
    <w:rsid w:val="37774D6F"/>
    <w:rsid w:val="37AD1F98"/>
    <w:rsid w:val="37CD0C61"/>
    <w:rsid w:val="380A05F1"/>
    <w:rsid w:val="3825367C"/>
    <w:rsid w:val="38433B03"/>
    <w:rsid w:val="384629B1"/>
    <w:rsid w:val="389F0A37"/>
    <w:rsid w:val="38D86941"/>
    <w:rsid w:val="39225E0E"/>
    <w:rsid w:val="393A7C5E"/>
    <w:rsid w:val="393C4F48"/>
    <w:rsid w:val="39475874"/>
    <w:rsid w:val="39C81811"/>
    <w:rsid w:val="39CA51D3"/>
    <w:rsid w:val="39DA0497"/>
    <w:rsid w:val="39E71525"/>
    <w:rsid w:val="3A014F37"/>
    <w:rsid w:val="3A0B4AF4"/>
    <w:rsid w:val="3A0D261A"/>
    <w:rsid w:val="3A0E0A45"/>
    <w:rsid w:val="3A295998"/>
    <w:rsid w:val="3A316C8A"/>
    <w:rsid w:val="3A6878C2"/>
    <w:rsid w:val="3A6D30B9"/>
    <w:rsid w:val="3A7546EA"/>
    <w:rsid w:val="3A7842CF"/>
    <w:rsid w:val="3AC3272B"/>
    <w:rsid w:val="3ADC2868"/>
    <w:rsid w:val="3AF11564"/>
    <w:rsid w:val="3B057795"/>
    <w:rsid w:val="3B5A1E0F"/>
    <w:rsid w:val="3B602C1D"/>
    <w:rsid w:val="3BCF2044"/>
    <w:rsid w:val="3BD31641"/>
    <w:rsid w:val="3BE23632"/>
    <w:rsid w:val="3BE62C1C"/>
    <w:rsid w:val="3BFD3E62"/>
    <w:rsid w:val="3C5547EC"/>
    <w:rsid w:val="3C687FDC"/>
    <w:rsid w:val="3C771FCD"/>
    <w:rsid w:val="3C7B5999"/>
    <w:rsid w:val="3C7E15AD"/>
    <w:rsid w:val="3C8841DA"/>
    <w:rsid w:val="3C9E099E"/>
    <w:rsid w:val="3CF8135F"/>
    <w:rsid w:val="3D7A7FC6"/>
    <w:rsid w:val="3DDA2813"/>
    <w:rsid w:val="3E09134A"/>
    <w:rsid w:val="3E0B0C1F"/>
    <w:rsid w:val="3E366DDC"/>
    <w:rsid w:val="3E3C0D70"/>
    <w:rsid w:val="3E842223"/>
    <w:rsid w:val="3EA00548"/>
    <w:rsid w:val="3EAD43CC"/>
    <w:rsid w:val="3EC350B1"/>
    <w:rsid w:val="3ED24BC8"/>
    <w:rsid w:val="3EE53B65"/>
    <w:rsid w:val="3EF67997"/>
    <w:rsid w:val="3F1D07BC"/>
    <w:rsid w:val="3F5D0CA0"/>
    <w:rsid w:val="3F5E325A"/>
    <w:rsid w:val="3F611F46"/>
    <w:rsid w:val="3F732F1F"/>
    <w:rsid w:val="3F786042"/>
    <w:rsid w:val="3F7A35A1"/>
    <w:rsid w:val="3F933AC8"/>
    <w:rsid w:val="400B6926"/>
    <w:rsid w:val="40385F17"/>
    <w:rsid w:val="4058639A"/>
    <w:rsid w:val="406E1939"/>
    <w:rsid w:val="407C22A8"/>
    <w:rsid w:val="409C64A6"/>
    <w:rsid w:val="40CF59C7"/>
    <w:rsid w:val="41202C33"/>
    <w:rsid w:val="41411018"/>
    <w:rsid w:val="41EE4ADF"/>
    <w:rsid w:val="41FC2C2C"/>
    <w:rsid w:val="42886F5C"/>
    <w:rsid w:val="42D676F1"/>
    <w:rsid w:val="42F110E7"/>
    <w:rsid w:val="4395248D"/>
    <w:rsid w:val="44093E52"/>
    <w:rsid w:val="44B074CB"/>
    <w:rsid w:val="44B93FF0"/>
    <w:rsid w:val="450D212B"/>
    <w:rsid w:val="45197849"/>
    <w:rsid w:val="451A619D"/>
    <w:rsid w:val="452151CC"/>
    <w:rsid w:val="45810DBE"/>
    <w:rsid w:val="459B31D0"/>
    <w:rsid w:val="45A007E6"/>
    <w:rsid w:val="45A81449"/>
    <w:rsid w:val="45CF4C28"/>
    <w:rsid w:val="462D6E1E"/>
    <w:rsid w:val="463827CD"/>
    <w:rsid w:val="464B69A4"/>
    <w:rsid w:val="46672DB0"/>
    <w:rsid w:val="46732CA2"/>
    <w:rsid w:val="46815F09"/>
    <w:rsid w:val="46C009CF"/>
    <w:rsid w:val="46ED7A5B"/>
    <w:rsid w:val="470B1C8F"/>
    <w:rsid w:val="47504163"/>
    <w:rsid w:val="475911F7"/>
    <w:rsid w:val="47727BCE"/>
    <w:rsid w:val="47A04A21"/>
    <w:rsid w:val="47B95B8F"/>
    <w:rsid w:val="47F51BE1"/>
    <w:rsid w:val="480C5CBF"/>
    <w:rsid w:val="482362D5"/>
    <w:rsid w:val="483010C0"/>
    <w:rsid w:val="48BD345D"/>
    <w:rsid w:val="48FA645F"/>
    <w:rsid w:val="4901159C"/>
    <w:rsid w:val="494D4168"/>
    <w:rsid w:val="49B550C8"/>
    <w:rsid w:val="49E078A0"/>
    <w:rsid w:val="4A633B90"/>
    <w:rsid w:val="4AA93C99"/>
    <w:rsid w:val="4AAE7501"/>
    <w:rsid w:val="4ABA40F8"/>
    <w:rsid w:val="4AC76136"/>
    <w:rsid w:val="4AE477F5"/>
    <w:rsid w:val="4B4E65EF"/>
    <w:rsid w:val="4B773D97"/>
    <w:rsid w:val="4C003D8D"/>
    <w:rsid w:val="4C122A2C"/>
    <w:rsid w:val="4C177328"/>
    <w:rsid w:val="4C6D0CF6"/>
    <w:rsid w:val="4CFE5DF2"/>
    <w:rsid w:val="4D0168EA"/>
    <w:rsid w:val="4D146C42"/>
    <w:rsid w:val="4D235A67"/>
    <w:rsid w:val="4D461C73"/>
    <w:rsid w:val="4D700028"/>
    <w:rsid w:val="4D8E7E53"/>
    <w:rsid w:val="4DCE3A17"/>
    <w:rsid w:val="4E2634BF"/>
    <w:rsid w:val="4E6F3F53"/>
    <w:rsid w:val="4E726A98"/>
    <w:rsid w:val="4E877D5A"/>
    <w:rsid w:val="4E8C2801"/>
    <w:rsid w:val="4E9361D0"/>
    <w:rsid w:val="4EB6029F"/>
    <w:rsid w:val="4EFB6A8D"/>
    <w:rsid w:val="4F081BFB"/>
    <w:rsid w:val="4F245FE4"/>
    <w:rsid w:val="4F2D525B"/>
    <w:rsid w:val="4F6208BA"/>
    <w:rsid w:val="4FBC621D"/>
    <w:rsid w:val="4FD44B11"/>
    <w:rsid w:val="500A3F33"/>
    <w:rsid w:val="500D6A78"/>
    <w:rsid w:val="501F67AB"/>
    <w:rsid w:val="50281B04"/>
    <w:rsid w:val="502E1AD5"/>
    <w:rsid w:val="504A12BE"/>
    <w:rsid w:val="50901457"/>
    <w:rsid w:val="50CA6717"/>
    <w:rsid w:val="51002139"/>
    <w:rsid w:val="51473898"/>
    <w:rsid w:val="51AE2A8F"/>
    <w:rsid w:val="51DB0B9F"/>
    <w:rsid w:val="51EE0A1E"/>
    <w:rsid w:val="52020133"/>
    <w:rsid w:val="522400A9"/>
    <w:rsid w:val="525210BA"/>
    <w:rsid w:val="526542A6"/>
    <w:rsid w:val="526B3F2A"/>
    <w:rsid w:val="5285323E"/>
    <w:rsid w:val="52D8000E"/>
    <w:rsid w:val="531E0F9C"/>
    <w:rsid w:val="533B7DA0"/>
    <w:rsid w:val="53591FD4"/>
    <w:rsid w:val="5361397A"/>
    <w:rsid w:val="5374210C"/>
    <w:rsid w:val="53927BD7"/>
    <w:rsid w:val="539E3807"/>
    <w:rsid w:val="53AA4864"/>
    <w:rsid w:val="53C55637"/>
    <w:rsid w:val="53DD4595"/>
    <w:rsid w:val="5408144B"/>
    <w:rsid w:val="54295E4B"/>
    <w:rsid w:val="54396B62"/>
    <w:rsid w:val="54505185"/>
    <w:rsid w:val="548968E9"/>
    <w:rsid w:val="54C120B1"/>
    <w:rsid w:val="55384597"/>
    <w:rsid w:val="555331A2"/>
    <w:rsid w:val="556C0470"/>
    <w:rsid w:val="55807CEC"/>
    <w:rsid w:val="55BD2CEE"/>
    <w:rsid w:val="55C93441"/>
    <w:rsid w:val="5613290E"/>
    <w:rsid w:val="56462CE4"/>
    <w:rsid w:val="565F3DA6"/>
    <w:rsid w:val="568C18E1"/>
    <w:rsid w:val="56AF6944"/>
    <w:rsid w:val="56C540F8"/>
    <w:rsid w:val="56DE2F1C"/>
    <w:rsid w:val="56FB3ACE"/>
    <w:rsid w:val="570F757A"/>
    <w:rsid w:val="57263A45"/>
    <w:rsid w:val="574D00A2"/>
    <w:rsid w:val="57A71560"/>
    <w:rsid w:val="57B74A8C"/>
    <w:rsid w:val="57B8376D"/>
    <w:rsid w:val="57C63947"/>
    <w:rsid w:val="57D32488"/>
    <w:rsid w:val="57E0771A"/>
    <w:rsid w:val="580249E9"/>
    <w:rsid w:val="58311772"/>
    <w:rsid w:val="583848AE"/>
    <w:rsid w:val="58535244"/>
    <w:rsid w:val="586E02D0"/>
    <w:rsid w:val="587C5876"/>
    <w:rsid w:val="58CE6FC1"/>
    <w:rsid w:val="591946E0"/>
    <w:rsid w:val="593432C8"/>
    <w:rsid w:val="59CC10D9"/>
    <w:rsid w:val="59E5393F"/>
    <w:rsid w:val="59E940B2"/>
    <w:rsid w:val="5A246628"/>
    <w:rsid w:val="5A2A6479"/>
    <w:rsid w:val="5A2C3352"/>
    <w:rsid w:val="5A2C59C0"/>
    <w:rsid w:val="5A4212B4"/>
    <w:rsid w:val="5A421A14"/>
    <w:rsid w:val="5A5A0B0C"/>
    <w:rsid w:val="5AA903B9"/>
    <w:rsid w:val="5AD14B46"/>
    <w:rsid w:val="5AE900E2"/>
    <w:rsid w:val="5AF21FB9"/>
    <w:rsid w:val="5B2B24A8"/>
    <w:rsid w:val="5B7C2D04"/>
    <w:rsid w:val="5BA02E96"/>
    <w:rsid w:val="5C163158"/>
    <w:rsid w:val="5C8005D2"/>
    <w:rsid w:val="5C95407D"/>
    <w:rsid w:val="5C967DF5"/>
    <w:rsid w:val="5CC606DB"/>
    <w:rsid w:val="5CC80B68"/>
    <w:rsid w:val="5DA0717E"/>
    <w:rsid w:val="5DA547A2"/>
    <w:rsid w:val="5DBF2BF3"/>
    <w:rsid w:val="5E4B016F"/>
    <w:rsid w:val="5E563CE0"/>
    <w:rsid w:val="5E5C4733"/>
    <w:rsid w:val="5E6E5A26"/>
    <w:rsid w:val="5EA80FCC"/>
    <w:rsid w:val="5EBB5D98"/>
    <w:rsid w:val="5EE57C39"/>
    <w:rsid w:val="5F543192"/>
    <w:rsid w:val="5F832BE3"/>
    <w:rsid w:val="5F943345"/>
    <w:rsid w:val="5FB40CBE"/>
    <w:rsid w:val="5FB641C3"/>
    <w:rsid w:val="5FD50C35"/>
    <w:rsid w:val="600B23EC"/>
    <w:rsid w:val="60104DCE"/>
    <w:rsid w:val="602D0A71"/>
    <w:rsid w:val="60497348"/>
    <w:rsid w:val="60606C05"/>
    <w:rsid w:val="606E61E9"/>
    <w:rsid w:val="609F196E"/>
    <w:rsid w:val="60C5514D"/>
    <w:rsid w:val="60D827A9"/>
    <w:rsid w:val="61291238"/>
    <w:rsid w:val="613F77B5"/>
    <w:rsid w:val="61414AD6"/>
    <w:rsid w:val="61646714"/>
    <w:rsid w:val="61695AD8"/>
    <w:rsid w:val="61844118"/>
    <w:rsid w:val="618E553F"/>
    <w:rsid w:val="61B56F70"/>
    <w:rsid w:val="61CB5667"/>
    <w:rsid w:val="61ED7DAB"/>
    <w:rsid w:val="6200643D"/>
    <w:rsid w:val="624E3350"/>
    <w:rsid w:val="626D15F8"/>
    <w:rsid w:val="62F45876"/>
    <w:rsid w:val="63273E9D"/>
    <w:rsid w:val="635527B8"/>
    <w:rsid w:val="63A532DC"/>
    <w:rsid w:val="63DD630A"/>
    <w:rsid w:val="63E63410"/>
    <w:rsid w:val="64234664"/>
    <w:rsid w:val="64412342"/>
    <w:rsid w:val="64A51FD5"/>
    <w:rsid w:val="64A830C6"/>
    <w:rsid w:val="64CA4AE0"/>
    <w:rsid w:val="64D12312"/>
    <w:rsid w:val="65AC7F8C"/>
    <w:rsid w:val="65D604E0"/>
    <w:rsid w:val="65F11292"/>
    <w:rsid w:val="65F938CF"/>
    <w:rsid w:val="666B5E4F"/>
    <w:rsid w:val="666D1BC7"/>
    <w:rsid w:val="66C00AD1"/>
    <w:rsid w:val="66CB277F"/>
    <w:rsid w:val="671A2875"/>
    <w:rsid w:val="672229B1"/>
    <w:rsid w:val="674476A9"/>
    <w:rsid w:val="67EA66CC"/>
    <w:rsid w:val="682D27D7"/>
    <w:rsid w:val="68386205"/>
    <w:rsid w:val="683C7AA3"/>
    <w:rsid w:val="684C27D4"/>
    <w:rsid w:val="68646641"/>
    <w:rsid w:val="68AB4C28"/>
    <w:rsid w:val="695E1C9B"/>
    <w:rsid w:val="69660A25"/>
    <w:rsid w:val="69913E1E"/>
    <w:rsid w:val="69A5373A"/>
    <w:rsid w:val="69B45116"/>
    <w:rsid w:val="69BE3E7E"/>
    <w:rsid w:val="69E9531D"/>
    <w:rsid w:val="6A333127"/>
    <w:rsid w:val="6A3D1DC1"/>
    <w:rsid w:val="6A462E5B"/>
    <w:rsid w:val="6A712ACB"/>
    <w:rsid w:val="6AA656A7"/>
    <w:rsid w:val="6AED777A"/>
    <w:rsid w:val="6B014FD4"/>
    <w:rsid w:val="6B080110"/>
    <w:rsid w:val="6B505A4D"/>
    <w:rsid w:val="6B581C23"/>
    <w:rsid w:val="6B7D4F86"/>
    <w:rsid w:val="6BBF1117"/>
    <w:rsid w:val="6C9A0567"/>
    <w:rsid w:val="6CF90658"/>
    <w:rsid w:val="6D3D723E"/>
    <w:rsid w:val="6D505D9E"/>
    <w:rsid w:val="6D8E2FB4"/>
    <w:rsid w:val="6DA22A9E"/>
    <w:rsid w:val="6DA8623D"/>
    <w:rsid w:val="6DAE1443"/>
    <w:rsid w:val="6DC17CBB"/>
    <w:rsid w:val="6DE309C1"/>
    <w:rsid w:val="6DEA0257"/>
    <w:rsid w:val="6E0D4DB0"/>
    <w:rsid w:val="6E3B07FD"/>
    <w:rsid w:val="6E652EAF"/>
    <w:rsid w:val="6E9D3265"/>
    <w:rsid w:val="6ED7727F"/>
    <w:rsid w:val="6EDB66F9"/>
    <w:rsid w:val="6EEB3FD1"/>
    <w:rsid w:val="6F245C05"/>
    <w:rsid w:val="6F327E52"/>
    <w:rsid w:val="6F9E2AEE"/>
    <w:rsid w:val="6FE2478A"/>
    <w:rsid w:val="6FF11ABB"/>
    <w:rsid w:val="70357BF9"/>
    <w:rsid w:val="705D2CAC"/>
    <w:rsid w:val="70CD5DAB"/>
    <w:rsid w:val="70F218EE"/>
    <w:rsid w:val="71186BD3"/>
    <w:rsid w:val="714B0200"/>
    <w:rsid w:val="716F06CC"/>
    <w:rsid w:val="716F2C97"/>
    <w:rsid w:val="71A118AB"/>
    <w:rsid w:val="71A14742"/>
    <w:rsid w:val="71AD37BF"/>
    <w:rsid w:val="71FF31F6"/>
    <w:rsid w:val="72040C30"/>
    <w:rsid w:val="72B166CF"/>
    <w:rsid w:val="72C30157"/>
    <w:rsid w:val="72E61D7D"/>
    <w:rsid w:val="73013DC3"/>
    <w:rsid w:val="73353A6C"/>
    <w:rsid w:val="735B6C20"/>
    <w:rsid w:val="739002D0"/>
    <w:rsid w:val="739E652A"/>
    <w:rsid w:val="73CC60BA"/>
    <w:rsid w:val="73DC65DE"/>
    <w:rsid w:val="73F92CEC"/>
    <w:rsid w:val="73F93E61"/>
    <w:rsid w:val="740C77A7"/>
    <w:rsid w:val="74124849"/>
    <w:rsid w:val="7419513C"/>
    <w:rsid w:val="74251D33"/>
    <w:rsid w:val="74411F41"/>
    <w:rsid w:val="74795A48"/>
    <w:rsid w:val="747D4C59"/>
    <w:rsid w:val="74A731A8"/>
    <w:rsid w:val="74AF5F1F"/>
    <w:rsid w:val="74CF694D"/>
    <w:rsid w:val="753C37D8"/>
    <w:rsid w:val="75450DF4"/>
    <w:rsid w:val="759C1583"/>
    <w:rsid w:val="75AC412E"/>
    <w:rsid w:val="76895302"/>
    <w:rsid w:val="76946CFC"/>
    <w:rsid w:val="76967512"/>
    <w:rsid w:val="769F1E47"/>
    <w:rsid w:val="7709593C"/>
    <w:rsid w:val="771530DF"/>
    <w:rsid w:val="773C36DA"/>
    <w:rsid w:val="775F3697"/>
    <w:rsid w:val="77D5456F"/>
    <w:rsid w:val="77E413E8"/>
    <w:rsid w:val="77F42082"/>
    <w:rsid w:val="78405E94"/>
    <w:rsid w:val="788D60F9"/>
    <w:rsid w:val="78D81144"/>
    <w:rsid w:val="78DA631E"/>
    <w:rsid w:val="78F87A16"/>
    <w:rsid w:val="790801A1"/>
    <w:rsid w:val="794409EF"/>
    <w:rsid w:val="794D50A9"/>
    <w:rsid w:val="79921A5A"/>
    <w:rsid w:val="79E65AC0"/>
    <w:rsid w:val="79EB757B"/>
    <w:rsid w:val="7A010B4C"/>
    <w:rsid w:val="7A0D5EC0"/>
    <w:rsid w:val="7A241A53"/>
    <w:rsid w:val="7A4F75B8"/>
    <w:rsid w:val="7AA53BCD"/>
    <w:rsid w:val="7AB14320"/>
    <w:rsid w:val="7B24209E"/>
    <w:rsid w:val="7B2528B4"/>
    <w:rsid w:val="7B38234C"/>
    <w:rsid w:val="7B4909FD"/>
    <w:rsid w:val="7B827A6B"/>
    <w:rsid w:val="7B875081"/>
    <w:rsid w:val="7BC9569A"/>
    <w:rsid w:val="7BD00820"/>
    <w:rsid w:val="7C0B3F04"/>
    <w:rsid w:val="7C3C2310"/>
    <w:rsid w:val="7C4F37CE"/>
    <w:rsid w:val="7C692CFE"/>
    <w:rsid w:val="7C9537CE"/>
    <w:rsid w:val="7CF52CFA"/>
    <w:rsid w:val="7D895BA0"/>
    <w:rsid w:val="7D8F6DB2"/>
    <w:rsid w:val="7D9B6A48"/>
    <w:rsid w:val="7DA97531"/>
    <w:rsid w:val="7DB163E5"/>
    <w:rsid w:val="7DE92515"/>
    <w:rsid w:val="7E142EA9"/>
    <w:rsid w:val="7E3E236F"/>
    <w:rsid w:val="7E505BFE"/>
    <w:rsid w:val="7EAB14CB"/>
    <w:rsid w:val="7ECB2BAC"/>
    <w:rsid w:val="7ED56104"/>
    <w:rsid w:val="7EF543FF"/>
    <w:rsid w:val="7EFE38AC"/>
    <w:rsid w:val="7F2C13EE"/>
    <w:rsid w:val="7F8049D1"/>
    <w:rsid w:val="7F953851"/>
    <w:rsid w:val="7FAD010E"/>
    <w:rsid w:val="7FDC2FE3"/>
    <w:rsid w:val="7FF6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仿宋" w:hAnsi="仿宋" w:eastAsia="仿宋" w:cs="Times New Roman"/>
      <w:sz w:val="32"/>
      <w:szCs w:val="32"/>
      <w:lang w:val="en-US" w:eastAsia="zh-CN" w:bidi="ar-SA"/>
    </w:rPr>
  </w:style>
  <w:style w:type="paragraph" w:styleId="3">
    <w:name w:val="Body Text"/>
    <w:next w:val="4"/>
    <w:qFormat/>
    <w:uiPriority w:val="1"/>
    <w:pPr>
      <w:widowControl w:val="0"/>
      <w:jc w:val="both"/>
    </w:pPr>
    <w:rPr>
      <w:rFonts w:ascii="宋体" w:hAnsi="宋体" w:eastAsia="宋体" w:cs="宋体"/>
      <w:kern w:val="2"/>
      <w:sz w:val="32"/>
      <w:szCs w:val="32"/>
      <w:lang w:val="en-US" w:eastAsia="zh-CN" w:bidi="ar-SA"/>
    </w:rPr>
  </w:style>
  <w:style w:type="paragraph" w:customStyle="1" w:styleId="4">
    <w:name w:val="正文首行缩进1"/>
    <w:qFormat/>
    <w:uiPriority w:val="0"/>
    <w:pPr>
      <w:widowControl w:val="0"/>
      <w:spacing w:after="120"/>
      <w:ind w:firstLine="420" w:firstLineChars="100"/>
      <w:jc w:val="both"/>
    </w:pPr>
    <w:rPr>
      <w:rFonts w:hint="eastAsia" w:ascii="Calibri" w:hAnsi="Calibri" w:eastAsia="宋体" w:cs="Times New Roman"/>
      <w:kern w:val="2"/>
      <w:sz w:val="21"/>
      <w:szCs w:val="20"/>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BodyText1I"/>
    <w:basedOn w:val="1"/>
    <w:qFormat/>
    <w:uiPriority w:val="99"/>
    <w:pPr>
      <w:snapToGrid w:val="0"/>
      <w:spacing w:line="360" w:lineRule="auto"/>
      <w:ind w:firstLine="420" w:firstLineChars="100"/>
    </w:pPr>
    <w:rPr>
      <w:sz w:val="28"/>
      <w:szCs w:val="20"/>
    </w:rPr>
  </w:style>
  <w:style w:type="paragraph" w:customStyle="1" w:styleId="12">
    <w:name w:val="msonospacing"/>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14527</Words>
  <Characters>15259</Characters>
  <Lines>0</Lines>
  <Paragraphs>0</Paragraphs>
  <TotalTime>2</TotalTime>
  <ScaleCrop>false</ScaleCrop>
  <LinksUpToDate>false</LinksUpToDate>
  <CharactersWithSpaces>15381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2022-10-08T07:34:00Z</dcterms:created>
  <dc:creator>Administrator</dc:creator>
  <cp:lastModifiedBy>SFJ</cp:lastModifiedBy>
  <dcterms:modified xsi:type="dcterms:W3CDTF">2022-11-07T02:23:12Z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E189EFBFC55446CAB1852770BAE2706C</vt:lpwstr>
  </property>
</Properties>
</file>