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44"/>
          <w:szCs w:val="52"/>
          <w:lang w:val="en-US" w:eastAsia="zh-CN"/>
        </w:rPr>
      </w:pPr>
    </w:p>
    <w:p>
      <w:pPr>
        <w:bidi w:val="0"/>
        <w:jc w:val="center"/>
        <w:rPr>
          <w:rFonts w:hint="eastAsia"/>
          <w:b/>
          <w:bCs/>
          <w:sz w:val="48"/>
          <w:szCs w:val="56"/>
        </w:rPr>
      </w:pPr>
      <w:r>
        <w:rPr>
          <w:rFonts w:hint="eastAsia"/>
          <w:b/>
          <w:bCs/>
          <w:sz w:val="48"/>
          <w:szCs w:val="56"/>
        </w:rPr>
        <w:t>项目支出绩效自评报告</w:t>
      </w:r>
    </w:p>
    <w:p>
      <w:pPr>
        <w:bidi w:val="0"/>
        <w:jc w:val="center"/>
        <w:rPr>
          <w:rFonts w:hint="default" w:eastAsiaTheme="minorEastAsia"/>
          <w:b w:val="0"/>
          <w:bCs w:val="0"/>
          <w:sz w:val="28"/>
          <w:szCs w:val="36"/>
          <w:lang w:val="en-US" w:eastAsia="zh-CN"/>
        </w:rPr>
      </w:pPr>
      <w:r>
        <w:rPr>
          <w:rFonts w:hint="eastAsia"/>
          <w:b w:val="0"/>
          <w:bCs w:val="0"/>
          <w:sz w:val="28"/>
          <w:szCs w:val="36"/>
          <w:lang w:val="en-US" w:eastAsia="zh-CN"/>
        </w:rPr>
        <w:t>2022年</w:t>
      </w:r>
    </w:p>
    <w:p>
      <w:pPr>
        <w:rPr>
          <w:rFonts w:hint="default"/>
          <w:sz w:val="32"/>
          <w:szCs w:val="40"/>
          <w:lang w:val="en-US" w:eastAsia="zh-CN"/>
        </w:rPr>
      </w:pPr>
    </w:p>
    <w:p>
      <w:pPr>
        <w:ind w:firstLine="640" w:firstLineChars="200"/>
        <w:rPr>
          <w:rFonts w:hint="eastAsia"/>
          <w:sz w:val="32"/>
          <w:szCs w:val="40"/>
        </w:rPr>
      </w:pPr>
      <w:r>
        <w:rPr>
          <w:rFonts w:hint="default"/>
          <w:sz w:val="32"/>
          <w:szCs w:val="40"/>
          <w:lang w:val="en-US" w:eastAsia="zh-CN"/>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湖南省人民政府办公厅关于全面实施预算绩效管理的实施意见》（湘办发〔2019〕10号）及《关于做好2022年预算绩效管理工作的通知》（临财绩〔2022〕124号）等文件精神，</w:t>
      </w:r>
      <w:r>
        <w:rPr>
          <w:rFonts w:hint="eastAsia"/>
          <w:sz w:val="32"/>
          <w:szCs w:val="40"/>
          <w:lang w:val="en-US" w:eastAsia="zh-CN"/>
        </w:rPr>
        <w:t>我单位</w:t>
      </w:r>
      <w:r>
        <w:rPr>
          <w:rFonts w:hint="default"/>
          <w:sz w:val="32"/>
          <w:szCs w:val="40"/>
          <w:lang w:val="en-US" w:eastAsia="zh-CN"/>
        </w:rPr>
        <w:t>对202</w:t>
      </w:r>
      <w:r>
        <w:rPr>
          <w:rFonts w:hint="eastAsia"/>
          <w:sz w:val="32"/>
          <w:szCs w:val="40"/>
          <w:lang w:val="en-US" w:eastAsia="zh-CN"/>
        </w:rPr>
        <w:t>2</w:t>
      </w:r>
      <w:r>
        <w:rPr>
          <w:rFonts w:hint="default"/>
          <w:sz w:val="32"/>
          <w:szCs w:val="40"/>
          <w:lang w:val="en-US" w:eastAsia="zh-CN"/>
        </w:rPr>
        <w:t>年</w:t>
      </w:r>
      <w:r>
        <w:rPr>
          <w:rFonts w:hint="eastAsia"/>
          <w:sz w:val="32"/>
          <w:szCs w:val="40"/>
          <w:lang w:val="en-US" w:eastAsia="zh-CN"/>
        </w:rPr>
        <w:t>就业专项资金</w:t>
      </w:r>
      <w:r>
        <w:rPr>
          <w:rFonts w:hint="default"/>
          <w:sz w:val="32"/>
          <w:szCs w:val="40"/>
          <w:lang w:val="en-US" w:eastAsia="zh-CN"/>
        </w:rPr>
        <w:t>进行了专项绩效</w:t>
      </w:r>
      <w:r>
        <w:rPr>
          <w:rFonts w:hint="eastAsia"/>
          <w:sz w:val="32"/>
          <w:szCs w:val="40"/>
          <w:lang w:val="en-US" w:eastAsia="zh-CN"/>
        </w:rPr>
        <w:t>自评</w:t>
      </w:r>
      <w:r>
        <w:rPr>
          <w:rFonts w:hint="default"/>
          <w:sz w:val="32"/>
          <w:szCs w:val="40"/>
          <w:lang w:val="en-US" w:eastAsia="zh-CN"/>
        </w:rPr>
        <w:t>，现将绩效</w:t>
      </w:r>
      <w:r>
        <w:rPr>
          <w:rFonts w:hint="eastAsia"/>
          <w:sz w:val="32"/>
          <w:szCs w:val="40"/>
          <w:lang w:val="en-US" w:eastAsia="zh-CN"/>
        </w:rPr>
        <w:t>自</w:t>
      </w:r>
      <w:r>
        <w:rPr>
          <w:rFonts w:hint="default"/>
          <w:sz w:val="32"/>
          <w:szCs w:val="40"/>
          <w:lang w:val="en-US" w:eastAsia="zh-CN"/>
        </w:rPr>
        <w:t>评情况报告如下：</w:t>
      </w:r>
    </w:p>
    <w:p>
      <w:pPr>
        <w:rPr>
          <w:rFonts w:hint="eastAsia"/>
          <w:b/>
          <w:bCs/>
          <w:sz w:val="32"/>
          <w:szCs w:val="40"/>
        </w:rPr>
      </w:pPr>
      <w:r>
        <w:rPr>
          <w:rFonts w:hint="eastAsia"/>
          <w:b/>
          <w:bCs/>
          <w:sz w:val="32"/>
          <w:szCs w:val="40"/>
        </w:rPr>
        <w:t>一、项目支出概况</w:t>
      </w:r>
    </w:p>
    <w:p>
      <w:pPr>
        <w:rPr>
          <w:rFonts w:hint="eastAsia"/>
          <w:b w:val="0"/>
          <w:bCs w:val="0"/>
          <w:sz w:val="32"/>
          <w:szCs w:val="40"/>
        </w:rPr>
      </w:pPr>
      <w:r>
        <w:rPr>
          <w:rFonts w:hint="eastAsia"/>
          <w:b w:val="0"/>
          <w:bCs w:val="0"/>
          <w:sz w:val="32"/>
          <w:szCs w:val="40"/>
        </w:rPr>
        <w:t>（一）项目实施单位基本情况。</w:t>
      </w:r>
    </w:p>
    <w:p>
      <w:pPr>
        <w:ind w:firstLine="960" w:firstLineChars="300"/>
        <w:rPr>
          <w:rFonts w:hint="eastAsia" w:eastAsiaTheme="minorEastAsia"/>
          <w:sz w:val="32"/>
          <w:szCs w:val="40"/>
          <w:lang w:eastAsia="zh-CN"/>
        </w:rPr>
      </w:pPr>
      <w:r>
        <w:rPr>
          <w:rFonts w:hint="eastAsia"/>
          <w:sz w:val="32"/>
          <w:szCs w:val="40"/>
          <w:lang w:val="en-US" w:eastAsia="zh-CN"/>
        </w:rPr>
        <w:t>2022年上级下达我县就业资金合计2184万元，其中：中央就业专项资金1995万元，省级就业专项资金189万元。</w:t>
      </w:r>
    </w:p>
    <w:p>
      <w:pPr>
        <w:numPr>
          <w:ilvl w:val="0"/>
          <w:numId w:val="1"/>
        </w:numPr>
        <w:ind w:left="0" w:leftChars="0" w:firstLineChars="0"/>
        <w:rPr>
          <w:rFonts w:hint="eastAsia"/>
          <w:b w:val="0"/>
          <w:bCs w:val="0"/>
          <w:sz w:val="32"/>
          <w:szCs w:val="40"/>
        </w:rPr>
      </w:pPr>
      <w:r>
        <w:rPr>
          <w:rFonts w:hint="eastAsia"/>
          <w:b w:val="0"/>
          <w:bCs w:val="0"/>
          <w:sz w:val="32"/>
          <w:szCs w:val="40"/>
        </w:rPr>
        <w:t>项目资金基本情况包括项目资金基本性质、用途和主要内容、涉及范围等。</w:t>
      </w:r>
    </w:p>
    <w:p>
      <w:pPr>
        <w:numPr>
          <w:ilvl w:val="0"/>
          <w:numId w:val="0"/>
        </w:numPr>
        <w:ind w:firstLine="960" w:firstLineChars="300"/>
        <w:rPr>
          <w:rFonts w:hint="default" w:eastAsiaTheme="minorEastAsia"/>
          <w:sz w:val="32"/>
          <w:szCs w:val="40"/>
          <w:lang w:val="en-US" w:eastAsia="zh-CN"/>
        </w:rPr>
      </w:pPr>
      <w:r>
        <w:rPr>
          <w:rFonts w:hint="eastAsia"/>
          <w:sz w:val="32"/>
          <w:szCs w:val="40"/>
          <w:lang w:val="en-US" w:eastAsia="zh-CN"/>
        </w:rPr>
        <w:t>就业专项资金是由县级以上人民政府设立，由本级财政部门会同人力资源社会保障部门管理，专项用于促进就业创业的资金。就业资金支出分为对个人和单位的补贴、公共就业服务能力建设补助和其他支出三类。对个人和单位的补贴资金用于职业培训补贴、职业技能鉴定补贴、社会保险补贴、公益性岗位补贴、创业补贴、就业见习补贴、求职创业补贴等支出；公共就业服务能力建设补助资金用于就业创业服务补助和高技能人才培养补助等支出；其他支出为除上述两类支出以外。</w:t>
      </w:r>
    </w:p>
    <w:p>
      <w:pPr>
        <w:rPr>
          <w:rFonts w:hint="eastAsia"/>
          <w:b w:val="0"/>
          <w:bCs w:val="0"/>
          <w:sz w:val="32"/>
          <w:szCs w:val="40"/>
        </w:rPr>
      </w:pPr>
      <w:r>
        <w:rPr>
          <w:rFonts w:hint="eastAsia"/>
          <w:b w:val="0"/>
          <w:bCs w:val="0"/>
          <w:sz w:val="32"/>
          <w:szCs w:val="40"/>
        </w:rPr>
        <w:t>（三）项目资金绩效目标，包括总体目标和年度目标。</w:t>
      </w:r>
    </w:p>
    <w:p>
      <w:pPr>
        <w:ind w:firstLine="960" w:firstLineChars="300"/>
        <w:rPr>
          <w:rFonts w:hint="eastAsia"/>
          <w:b/>
          <w:bCs/>
          <w:sz w:val="32"/>
          <w:szCs w:val="40"/>
        </w:rPr>
      </w:pPr>
      <w:r>
        <w:rPr>
          <w:rFonts w:hint="eastAsia"/>
          <w:sz w:val="32"/>
          <w:szCs w:val="40"/>
          <w:lang w:val="en-US" w:eastAsia="zh-CN"/>
        </w:rPr>
        <w:t>通过落实职业技能培训补贴、社会保险补贴、公益性岗位补贴、就业见习补贴、新型学徒培训补贴、互联网+就业系统维护、春风行动招聘经费、创新创业带动就业补助、创业培训补贴、一次性岗位补贴、就业扶贫补助等补助政策。</w:t>
      </w:r>
      <w:r>
        <w:rPr>
          <w:rFonts w:hint="eastAsia"/>
          <w:b/>
          <w:bCs/>
          <w:sz w:val="32"/>
          <w:szCs w:val="40"/>
        </w:rPr>
        <w:t>二、项目资金使用及管理情况</w:t>
      </w:r>
    </w:p>
    <w:p>
      <w:pPr>
        <w:numPr>
          <w:ilvl w:val="0"/>
          <w:numId w:val="2"/>
        </w:numPr>
        <w:rPr>
          <w:rFonts w:hint="eastAsia"/>
          <w:sz w:val="32"/>
          <w:szCs w:val="40"/>
        </w:rPr>
      </w:pPr>
      <w:r>
        <w:rPr>
          <w:rFonts w:hint="eastAsia"/>
          <w:sz w:val="32"/>
          <w:szCs w:val="40"/>
        </w:rPr>
        <w:t>项目资金及自筹资金的安排落实、总投入等情况。</w:t>
      </w:r>
    </w:p>
    <w:p>
      <w:pPr>
        <w:numPr>
          <w:ilvl w:val="0"/>
          <w:numId w:val="0"/>
        </w:numPr>
        <w:ind w:firstLine="960" w:firstLineChars="300"/>
        <w:rPr>
          <w:rFonts w:hint="default" w:eastAsiaTheme="minorEastAsia"/>
          <w:sz w:val="32"/>
          <w:szCs w:val="40"/>
          <w:lang w:val="en-US" w:eastAsia="zh-CN"/>
        </w:rPr>
      </w:pPr>
      <w:r>
        <w:rPr>
          <w:rFonts w:hint="eastAsia"/>
          <w:sz w:val="32"/>
          <w:szCs w:val="40"/>
          <w:lang w:val="en-US" w:eastAsia="zh-CN"/>
        </w:rPr>
        <w:t>2022年12月31日之前已下达就业专项资金2184万元。</w:t>
      </w:r>
    </w:p>
    <w:p>
      <w:pPr>
        <w:numPr>
          <w:ilvl w:val="0"/>
          <w:numId w:val="2"/>
        </w:numPr>
        <w:ind w:left="0" w:leftChars="0" w:firstLine="0" w:firstLineChars="0"/>
        <w:rPr>
          <w:rFonts w:hint="eastAsia"/>
          <w:sz w:val="32"/>
          <w:szCs w:val="40"/>
        </w:rPr>
      </w:pPr>
      <w:r>
        <w:rPr>
          <w:rFonts w:hint="eastAsia"/>
          <w:sz w:val="32"/>
          <w:szCs w:val="40"/>
        </w:rPr>
        <w:t>项目资金实际使用情况。</w:t>
      </w:r>
    </w:p>
    <w:p>
      <w:pPr>
        <w:numPr>
          <w:ilvl w:val="0"/>
          <w:numId w:val="0"/>
        </w:numPr>
        <w:ind w:leftChars="0" w:firstLine="960" w:firstLineChars="300"/>
        <w:rPr>
          <w:rFonts w:hint="default"/>
          <w:sz w:val="32"/>
          <w:szCs w:val="40"/>
          <w:lang w:val="en-US" w:eastAsia="zh-CN"/>
        </w:rPr>
      </w:pPr>
      <w:r>
        <w:rPr>
          <w:rFonts w:hint="eastAsia"/>
          <w:sz w:val="32"/>
          <w:szCs w:val="40"/>
          <w:lang w:val="en-US" w:eastAsia="zh-CN"/>
        </w:rPr>
        <w:t>2022年高校毕业就业见习支出83.84万元；2022年公益性岗位补贴支出69.82万元；2022年新型学徒制培训补贴支出25.5万元；2022年职业技能培训补贴支出59.38万元；2022年困难人员灵活就业社会保险补贴支出261.37万元；2022年就业创业服务补助支出14.75万元；2022年春风行动专项资金支出63万元；2022年创翼大赛支出74.24万元；2022年创业培训补贴支出104.33万元；2022年乡村振兴就业帮扶补贴支出86.27万元；2022年省劳务协作平台、劳动力信息系统支出14.75万元；一次性吸纳就业补贴支出0.5万元；劳动力调查支出24万元。</w:t>
      </w:r>
    </w:p>
    <w:p>
      <w:pPr>
        <w:numPr>
          <w:ilvl w:val="0"/>
          <w:numId w:val="2"/>
        </w:numPr>
        <w:ind w:left="0" w:leftChars="0" w:firstLine="0" w:firstLineChars="0"/>
        <w:rPr>
          <w:rFonts w:hint="eastAsia"/>
          <w:b w:val="0"/>
          <w:bCs w:val="0"/>
          <w:sz w:val="32"/>
          <w:szCs w:val="40"/>
        </w:rPr>
      </w:pPr>
      <w:r>
        <w:rPr>
          <w:rFonts w:hint="eastAsia"/>
          <w:b w:val="0"/>
          <w:bCs w:val="0"/>
          <w:sz w:val="32"/>
          <w:szCs w:val="40"/>
        </w:rPr>
        <w:t>项目资金管理情况分析，主要包括管理制度、办法的</w:t>
      </w:r>
      <w:r>
        <w:rPr>
          <w:rFonts w:hint="eastAsia"/>
          <w:b w:val="0"/>
          <w:bCs w:val="0"/>
          <w:sz w:val="32"/>
          <w:szCs w:val="40"/>
          <w:lang w:eastAsia="zh-CN"/>
        </w:rPr>
        <w:t>制定</w:t>
      </w:r>
      <w:r>
        <w:rPr>
          <w:rFonts w:hint="eastAsia"/>
          <w:b w:val="0"/>
          <w:bCs w:val="0"/>
          <w:sz w:val="32"/>
          <w:szCs w:val="40"/>
        </w:rPr>
        <w:t>及执行情况。</w:t>
      </w:r>
    </w:p>
    <w:p>
      <w:pPr>
        <w:numPr>
          <w:ilvl w:val="0"/>
          <w:numId w:val="0"/>
        </w:numPr>
        <w:ind w:firstLine="640" w:firstLineChars="200"/>
        <w:rPr>
          <w:rFonts w:hint="eastAsia"/>
          <w:sz w:val="32"/>
          <w:szCs w:val="40"/>
        </w:rPr>
      </w:pPr>
      <w:r>
        <w:rPr>
          <w:rFonts w:hint="eastAsia"/>
          <w:sz w:val="32"/>
          <w:szCs w:val="40"/>
          <w:lang w:val="en-US" w:eastAsia="zh-CN"/>
        </w:rPr>
        <w:t>严格遵照《湖南省就业专项资金管理办法》申报、审批、拨付等程序，建立健全预算执行责任制,就业资金实行专款专用、专账核算，按项目实施计划的进度情况进行资金拨付。</w:t>
      </w:r>
    </w:p>
    <w:p>
      <w:pPr>
        <w:rPr>
          <w:rFonts w:hint="eastAsia"/>
          <w:b/>
          <w:bCs/>
          <w:sz w:val="32"/>
          <w:szCs w:val="40"/>
        </w:rPr>
      </w:pPr>
      <w:r>
        <w:rPr>
          <w:rFonts w:hint="eastAsia"/>
          <w:b/>
          <w:bCs/>
          <w:sz w:val="32"/>
          <w:szCs w:val="40"/>
        </w:rPr>
        <w:t>三、项目支出组织实施情况</w:t>
      </w:r>
    </w:p>
    <w:p>
      <w:pPr>
        <w:rPr>
          <w:rFonts w:hint="eastAsia"/>
          <w:b w:val="0"/>
          <w:bCs w:val="0"/>
          <w:sz w:val="32"/>
          <w:szCs w:val="40"/>
          <w:highlight w:val="none"/>
        </w:rPr>
      </w:pPr>
      <w:r>
        <w:rPr>
          <w:rFonts w:hint="eastAsia"/>
          <w:b w:val="0"/>
          <w:bCs w:val="0"/>
          <w:sz w:val="32"/>
          <w:szCs w:val="40"/>
        </w:rPr>
        <w:t>（一）资金使用管理情况，主要包括项目资金及项目管理制</w:t>
      </w:r>
      <w:r>
        <w:rPr>
          <w:rFonts w:hint="eastAsia"/>
          <w:b w:val="0"/>
          <w:bCs w:val="0"/>
          <w:sz w:val="32"/>
          <w:szCs w:val="40"/>
          <w:highlight w:val="none"/>
        </w:rPr>
        <w:t>度建设、日常检查监督管理等情况。</w:t>
      </w:r>
    </w:p>
    <w:p>
      <w:pPr>
        <w:ind w:firstLine="640" w:firstLineChars="200"/>
        <w:rPr>
          <w:rFonts w:hint="default" w:eastAsiaTheme="minorEastAsia"/>
          <w:sz w:val="32"/>
          <w:szCs w:val="40"/>
          <w:highlight w:val="none"/>
          <w:lang w:val="en-US" w:eastAsia="zh-CN"/>
        </w:rPr>
      </w:pPr>
      <w:r>
        <w:rPr>
          <w:rFonts w:hint="eastAsia"/>
          <w:sz w:val="32"/>
          <w:szCs w:val="40"/>
          <w:highlight w:val="none"/>
          <w:lang w:val="en-US" w:eastAsia="zh-CN"/>
        </w:rPr>
        <w:t>各项补贴补助资金申领拨付均经本单位，县财政局同意用于促进就业创业方面的支出。单位和个人的补贴补助台账资料齐全规范并录入全省公共就业服务信息平台，不存在虚报冒领和超范围，超时限发等问题。自觉接受监察、审计部门的监督检查，不定期开展资金管理使用专项检查。</w:t>
      </w:r>
    </w:p>
    <w:p>
      <w:pPr>
        <w:numPr>
          <w:ilvl w:val="0"/>
          <w:numId w:val="0"/>
        </w:numPr>
        <w:ind w:leftChars="0"/>
        <w:rPr>
          <w:rFonts w:hint="eastAsia"/>
          <w:b/>
          <w:bCs/>
          <w:sz w:val="32"/>
          <w:szCs w:val="40"/>
          <w:highlight w:val="none"/>
        </w:rPr>
      </w:pPr>
      <w:r>
        <w:rPr>
          <w:rFonts w:hint="eastAsia"/>
          <w:b/>
          <w:bCs/>
          <w:sz w:val="32"/>
          <w:szCs w:val="40"/>
          <w:highlight w:val="none"/>
        </w:rPr>
        <w:t>四、项目支出绩效情况</w:t>
      </w:r>
    </w:p>
    <w:p>
      <w:pPr>
        <w:rPr>
          <w:rFonts w:hint="eastAsia"/>
          <w:sz w:val="32"/>
          <w:szCs w:val="40"/>
        </w:rPr>
      </w:pPr>
      <w:r>
        <w:rPr>
          <w:rFonts w:hint="eastAsia"/>
          <w:sz w:val="32"/>
          <w:szCs w:val="40"/>
        </w:rPr>
        <w:t>（一）项目支出决策情况</w:t>
      </w:r>
    </w:p>
    <w:p>
      <w:pPr>
        <w:ind w:firstLine="960" w:firstLineChars="300"/>
        <w:rPr>
          <w:rFonts w:hint="eastAsia" w:eastAsiaTheme="minorEastAsia"/>
          <w:sz w:val="32"/>
          <w:szCs w:val="40"/>
          <w:lang w:val="en-US" w:eastAsia="zh-CN"/>
        </w:rPr>
      </w:pPr>
      <w:r>
        <w:rPr>
          <w:rFonts w:hint="eastAsia"/>
          <w:sz w:val="32"/>
          <w:szCs w:val="40"/>
          <w:lang w:val="en-US" w:eastAsia="zh-CN"/>
        </w:rPr>
        <w:t>通过有关单位的红头文件内容，本单位领导，县财政局领导签字同意情况来拨付就业专项资金。</w:t>
      </w:r>
    </w:p>
    <w:p>
      <w:pPr>
        <w:numPr>
          <w:ilvl w:val="0"/>
          <w:numId w:val="3"/>
        </w:numPr>
        <w:rPr>
          <w:rFonts w:hint="eastAsia"/>
          <w:sz w:val="32"/>
          <w:szCs w:val="40"/>
        </w:rPr>
      </w:pPr>
      <w:r>
        <w:rPr>
          <w:rFonts w:hint="eastAsia"/>
          <w:sz w:val="32"/>
          <w:szCs w:val="40"/>
        </w:rPr>
        <w:t>项目支出过程情况</w:t>
      </w:r>
    </w:p>
    <w:p>
      <w:pPr>
        <w:numPr>
          <w:ilvl w:val="0"/>
          <w:numId w:val="0"/>
        </w:numPr>
        <w:ind w:firstLine="960" w:firstLineChars="300"/>
        <w:rPr>
          <w:rFonts w:hint="eastAsia"/>
          <w:sz w:val="32"/>
          <w:szCs w:val="40"/>
          <w:highlight w:val="yellow"/>
        </w:rPr>
      </w:pPr>
      <w:r>
        <w:rPr>
          <w:rFonts w:hint="eastAsia"/>
          <w:sz w:val="32"/>
          <w:szCs w:val="40"/>
          <w:highlight w:val="none"/>
          <w:lang w:val="en-US" w:eastAsia="zh-CN"/>
        </w:rPr>
        <w:t>享受各项补贴补助的各类人群是否符合条件，相应的补贴补助资金支出数额是否准确，申报资料与手续是否健全，财务人员审核审批程序规范，拨付足额及时，跟进是否收到补贴。</w:t>
      </w:r>
    </w:p>
    <w:p>
      <w:pPr>
        <w:numPr>
          <w:ilvl w:val="0"/>
          <w:numId w:val="3"/>
        </w:numPr>
        <w:ind w:left="0" w:leftChars="0" w:firstLine="0" w:firstLineChars="0"/>
        <w:rPr>
          <w:rFonts w:hint="eastAsia"/>
          <w:sz w:val="32"/>
          <w:szCs w:val="40"/>
        </w:rPr>
      </w:pPr>
      <w:r>
        <w:rPr>
          <w:rFonts w:hint="eastAsia"/>
          <w:sz w:val="32"/>
          <w:szCs w:val="40"/>
        </w:rPr>
        <w:t>项目支出效益情况</w:t>
      </w:r>
    </w:p>
    <w:p>
      <w:pPr>
        <w:numPr>
          <w:ilvl w:val="0"/>
          <w:numId w:val="0"/>
        </w:numPr>
        <w:ind w:firstLine="960" w:firstLineChars="300"/>
        <w:rPr>
          <w:rFonts w:hint="eastAsia"/>
          <w:sz w:val="32"/>
          <w:szCs w:val="40"/>
          <w:highlight w:val="none"/>
          <w:lang w:val="en-US" w:eastAsia="zh-CN"/>
        </w:rPr>
      </w:pPr>
      <w:r>
        <w:rPr>
          <w:rFonts w:hint="eastAsia"/>
          <w:sz w:val="32"/>
          <w:szCs w:val="40"/>
          <w:highlight w:val="none"/>
          <w:lang w:val="en-US" w:eastAsia="zh-CN"/>
        </w:rPr>
        <w:t>1.本年度就业困难人员社会保险补贴人数共有622人，发放261.37万元补贴；为本县就业困难人员增加保障。</w:t>
      </w:r>
    </w:p>
    <w:p>
      <w:pPr>
        <w:numPr>
          <w:ilvl w:val="0"/>
          <w:numId w:val="0"/>
        </w:numPr>
        <w:ind w:firstLine="960" w:firstLineChars="300"/>
        <w:rPr>
          <w:rFonts w:hint="eastAsia"/>
          <w:sz w:val="32"/>
          <w:szCs w:val="40"/>
          <w:highlight w:val="none"/>
        </w:rPr>
      </w:pPr>
      <w:r>
        <w:rPr>
          <w:rFonts w:hint="eastAsia"/>
          <w:sz w:val="32"/>
          <w:szCs w:val="40"/>
          <w:highlight w:val="none"/>
          <w:lang w:val="en-US" w:eastAsia="zh-CN"/>
        </w:rPr>
        <w:t>2.认真落实公益性岗位安置政策，做好已安置成功的就业困难人员的服务工作，及时申报公益性岗位补贴和社保补贴资金，代缴社会保险，确保公益性岗位安置就业困难人员工作有效运行。截至目前，县级公益性岗位共安置就业困难人员36人，发放补贴69.82万元；资金由县财政列支。</w:t>
      </w:r>
    </w:p>
    <w:p>
      <w:pPr>
        <w:numPr>
          <w:ilvl w:val="0"/>
          <w:numId w:val="0"/>
        </w:numPr>
        <w:ind w:firstLine="960" w:firstLineChars="300"/>
        <w:rPr>
          <w:rFonts w:hint="eastAsia"/>
          <w:sz w:val="32"/>
          <w:szCs w:val="40"/>
          <w:highlight w:val="none"/>
          <w:lang w:eastAsia="zh-CN"/>
        </w:rPr>
      </w:pPr>
      <w:r>
        <w:rPr>
          <w:rFonts w:hint="eastAsia"/>
          <w:sz w:val="32"/>
          <w:szCs w:val="40"/>
          <w:highlight w:val="none"/>
          <w:lang w:val="en-US" w:eastAsia="zh-CN"/>
        </w:rPr>
        <w:t>3.一次性吸纳就业补贴为应届生提供就业岗位，共有5名应届生接受就业岗位，发放补贴0.5万元</w:t>
      </w:r>
      <w:r>
        <w:rPr>
          <w:rFonts w:hint="eastAsia"/>
          <w:sz w:val="32"/>
          <w:szCs w:val="40"/>
          <w:highlight w:val="none"/>
          <w:lang w:eastAsia="zh-CN"/>
        </w:rPr>
        <w:t>。</w:t>
      </w:r>
    </w:p>
    <w:p>
      <w:pPr>
        <w:numPr>
          <w:ilvl w:val="0"/>
          <w:numId w:val="0"/>
        </w:numPr>
        <w:ind w:firstLine="960" w:firstLineChars="300"/>
        <w:rPr>
          <w:rFonts w:hint="eastAsia"/>
          <w:sz w:val="32"/>
          <w:szCs w:val="40"/>
          <w:highlight w:val="none"/>
        </w:rPr>
      </w:pPr>
      <w:r>
        <w:rPr>
          <w:rFonts w:hint="eastAsia"/>
          <w:sz w:val="32"/>
          <w:szCs w:val="40"/>
          <w:highlight w:val="none"/>
          <w:lang w:val="en-US" w:eastAsia="zh-CN"/>
        </w:rPr>
        <w:t>4.本年度高校毕业生就业服务率100%，就业率100%，高校毕业生求职服务小程序，网上登记90名高校毕业生，已经全部电话核实，提供就业服务，就业率达到83.3%；我县7个就业见习基地，共安置就业见习人员96人，为见习基地发放补贴83.84万元。</w:t>
      </w:r>
    </w:p>
    <w:p>
      <w:pPr>
        <w:numPr>
          <w:ilvl w:val="0"/>
          <w:numId w:val="4"/>
        </w:numPr>
        <w:rPr>
          <w:rFonts w:hint="eastAsia"/>
          <w:b/>
          <w:bCs/>
          <w:sz w:val="32"/>
          <w:szCs w:val="40"/>
        </w:rPr>
      </w:pPr>
      <w:r>
        <w:rPr>
          <w:rFonts w:hint="eastAsia"/>
          <w:b/>
          <w:bCs/>
          <w:sz w:val="32"/>
          <w:szCs w:val="40"/>
        </w:rPr>
        <w:t>主要经验做法、存在的问题及原因分析</w:t>
      </w:r>
    </w:p>
    <w:p>
      <w:pPr>
        <w:numPr>
          <w:ilvl w:val="0"/>
          <w:numId w:val="0"/>
        </w:numPr>
        <w:ind w:firstLine="640" w:firstLineChars="200"/>
        <w:rPr>
          <w:rFonts w:hint="eastAsia"/>
          <w:sz w:val="32"/>
          <w:szCs w:val="40"/>
        </w:rPr>
      </w:pPr>
      <w:r>
        <w:rPr>
          <w:rFonts w:hint="eastAsia"/>
          <w:sz w:val="32"/>
          <w:szCs w:val="40"/>
          <w:lang w:val="en-US" w:eastAsia="zh-CN"/>
        </w:rPr>
        <w:t>1.由于三年疫情影响以及国际形势的变化，导致地方经济发展动力不足，地方财政供血不足，因此就业专项资金在使用拨付时经常不能及时到位；2.疫情结束后以及近几年大学生毕业人数的逐年增加，创业群体也逐年增加，另外就业创业资金对初创企业扶持的力度增大，因此，就业资金扶持创业方面的资金缺口大；3.由于机构改革原因，就业部门人手不足，另外乡村两级的力量非常薄弱，从而影响了整个就业资金的使用效果；4.就业专项资金的使用受政策制约性多，导致再就业资金使用与县重点行业发展存在差距；5.对一些新业态的平台经济实体，如何使用就业专项资金扶持没有明确规定。</w:t>
      </w:r>
    </w:p>
    <w:p>
      <w:pPr>
        <w:rPr>
          <w:rFonts w:hint="eastAsia"/>
          <w:b/>
          <w:bCs/>
          <w:sz w:val="32"/>
          <w:szCs w:val="40"/>
        </w:rPr>
      </w:pPr>
      <w:r>
        <w:rPr>
          <w:rFonts w:hint="eastAsia"/>
          <w:b/>
          <w:bCs/>
          <w:sz w:val="32"/>
          <w:szCs w:val="40"/>
        </w:rPr>
        <w:t>六、有关建议</w:t>
      </w:r>
      <w:bookmarkStart w:id="0" w:name="_GoBack"/>
      <w:bookmarkEnd w:id="0"/>
    </w:p>
    <w:p>
      <w:pPr>
        <w:ind w:firstLine="640" w:firstLineChars="200"/>
        <w:rPr>
          <w:rFonts w:hint="default" w:eastAsiaTheme="minorEastAsia"/>
          <w:sz w:val="32"/>
          <w:szCs w:val="40"/>
          <w:lang w:val="en-US" w:eastAsia="zh-CN"/>
        </w:rPr>
      </w:pPr>
      <w:r>
        <w:rPr>
          <w:rFonts w:hint="eastAsia"/>
          <w:sz w:val="32"/>
          <w:szCs w:val="40"/>
          <w:lang w:val="en-US" w:eastAsia="zh-CN"/>
        </w:rPr>
        <w:t>无</w:t>
      </w:r>
    </w:p>
    <w:p>
      <w:pPr>
        <w:rPr>
          <w:rFonts w:hint="eastAsia"/>
          <w:b/>
          <w:bCs/>
          <w:sz w:val="32"/>
          <w:szCs w:val="40"/>
        </w:rPr>
      </w:pPr>
      <w:r>
        <w:rPr>
          <w:rFonts w:hint="eastAsia"/>
          <w:b/>
          <w:bCs/>
          <w:sz w:val="32"/>
          <w:szCs w:val="40"/>
        </w:rPr>
        <w:t>七、其他需要说明的问题</w:t>
      </w:r>
    </w:p>
    <w:p>
      <w:pPr>
        <w:ind w:firstLine="640" w:firstLineChars="200"/>
        <w:rPr>
          <w:rFonts w:hint="eastAsia" w:eastAsiaTheme="minorEastAsia"/>
          <w:sz w:val="32"/>
          <w:szCs w:val="40"/>
          <w:lang w:eastAsia="zh-CN"/>
        </w:rPr>
      </w:pPr>
      <w:r>
        <w:rPr>
          <w:rFonts w:hint="eastAsia"/>
          <w:sz w:val="32"/>
          <w:szCs w:val="40"/>
          <w:lang w:eastAsia="zh-CN"/>
        </w:rPr>
        <w:t>无</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sectPr>
      <w:pgSz w:w="11906" w:h="16838"/>
      <w:pgMar w:top="1701" w:right="1701" w:bottom="1701" w:left="1701"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CAFA0"/>
    <w:multiLevelType w:val="singleLevel"/>
    <w:tmpl w:val="9EECAFA0"/>
    <w:lvl w:ilvl="0" w:tentative="0">
      <w:start w:val="1"/>
      <w:numFmt w:val="chineseCounting"/>
      <w:suff w:val="nothing"/>
      <w:lvlText w:val="（%1）"/>
      <w:lvlJc w:val="left"/>
      <w:rPr>
        <w:rFonts w:hint="eastAsia"/>
      </w:rPr>
    </w:lvl>
  </w:abstractNum>
  <w:abstractNum w:abstractNumId="1">
    <w:nsid w:val="E8A419D1"/>
    <w:multiLevelType w:val="singleLevel"/>
    <w:tmpl w:val="E8A419D1"/>
    <w:lvl w:ilvl="0" w:tentative="0">
      <w:start w:val="5"/>
      <w:numFmt w:val="chineseCounting"/>
      <w:suff w:val="nothing"/>
      <w:lvlText w:val="%1、"/>
      <w:lvlJc w:val="left"/>
      <w:rPr>
        <w:rFonts w:hint="eastAsia"/>
      </w:rPr>
    </w:lvl>
  </w:abstractNum>
  <w:abstractNum w:abstractNumId="2">
    <w:nsid w:val="FD9C8639"/>
    <w:multiLevelType w:val="singleLevel"/>
    <w:tmpl w:val="FD9C8639"/>
    <w:lvl w:ilvl="0" w:tentative="0">
      <w:start w:val="2"/>
      <w:numFmt w:val="chineseCounting"/>
      <w:suff w:val="nothing"/>
      <w:lvlText w:val="（%1）"/>
      <w:lvlJc w:val="left"/>
      <w:pPr>
        <w:ind w:left="0"/>
      </w:pPr>
      <w:rPr>
        <w:rFonts w:hint="eastAsia"/>
        <w:b w:val="0"/>
        <w:bCs w:val="0"/>
      </w:rPr>
    </w:lvl>
  </w:abstractNum>
  <w:abstractNum w:abstractNumId="3">
    <w:nsid w:val="69EC9C6C"/>
    <w:multiLevelType w:val="singleLevel"/>
    <w:tmpl w:val="69EC9C6C"/>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s>
  <w:rsids>
    <w:rsidRoot w:val="33E50F55"/>
    <w:rsid w:val="003E236B"/>
    <w:rsid w:val="003F5F2A"/>
    <w:rsid w:val="006D5DE2"/>
    <w:rsid w:val="015772A4"/>
    <w:rsid w:val="025E0D89"/>
    <w:rsid w:val="02C31095"/>
    <w:rsid w:val="04B53973"/>
    <w:rsid w:val="07FD7A87"/>
    <w:rsid w:val="0882008E"/>
    <w:rsid w:val="0C37664F"/>
    <w:rsid w:val="0EB4370B"/>
    <w:rsid w:val="0F0F11BE"/>
    <w:rsid w:val="10607B05"/>
    <w:rsid w:val="159E35DB"/>
    <w:rsid w:val="21507EF7"/>
    <w:rsid w:val="23A36435"/>
    <w:rsid w:val="28715BC9"/>
    <w:rsid w:val="305A534D"/>
    <w:rsid w:val="33E50F55"/>
    <w:rsid w:val="34A35D81"/>
    <w:rsid w:val="36ED3648"/>
    <w:rsid w:val="37A82775"/>
    <w:rsid w:val="3BAC0B07"/>
    <w:rsid w:val="4A45195C"/>
    <w:rsid w:val="4B2146C8"/>
    <w:rsid w:val="4C172E84"/>
    <w:rsid w:val="51402E7D"/>
    <w:rsid w:val="58AD704A"/>
    <w:rsid w:val="5A201A9E"/>
    <w:rsid w:val="62326253"/>
    <w:rsid w:val="70476C49"/>
    <w:rsid w:val="75695C4F"/>
    <w:rsid w:val="7AD93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rFonts w:ascii="宋体" w:hAnsi="宋体" w:eastAsia="宋体" w:cs="宋体"/>
      <w:sz w:val="32"/>
      <w:szCs w:val="32"/>
    </w:rPr>
  </w:style>
  <w:style w:type="paragraph" w:customStyle="1" w:styleId="4">
    <w:name w:val="正文首行缩进1"/>
    <w:basedOn w:val="1"/>
    <w:next w:val="1"/>
    <w:qFormat/>
    <w:uiPriority w:val="0"/>
    <w:pPr>
      <w:widowControl w:val="0"/>
      <w:spacing w:after="120"/>
      <w:ind w:firstLine="420" w:firstLineChars="100"/>
      <w:jc w:val="both"/>
    </w:pPr>
    <w:rPr>
      <w:rFonts w:hint="eastAsia"/>
      <w:kern w:val="2"/>
      <w:sz w:val="21"/>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880</Words>
  <Characters>909</Characters>
  <Lines>0</Lines>
  <Paragraphs>0</Paragraphs>
  <TotalTime>139</TotalTime>
  <ScaleCrop>false</ScaleCrop>
  <LinksUpToDate>false</LinksUpToDate>
  <CharactersWithSpaces>952</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2023-06-30T00:52:00Z</dcterms:created>
  <dc:creator>Administrator</dc:creator>
  <cp:lastModifiedBy>空城旧梦</cp:lastModifiedBy>
  <dcterms:modified xsi:type="dcterms:W3CDTF">2023-08-28T08:59:36Z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8D1BADF65045454D90534E6D3085E529_11</vt:lpwstr>
  </property>
</Properties>
</file>