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附件1</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157" w:beforeLines="50" w:beforeAutospacing="0" w:after="313" w:afterLines="100" w:afterAutospacing="0" w:line="360" w:lineRule="auto"/>
        <w:ind w:left="0" w:leftChars="0" w:right="0" w:firstLine="0" w:firstLineChars="0"/>
        <w:jc w:val="center"/>
        <w:textAlignment w:val="auto"/>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方正小标宋简体" w:hAnsi="方正小标宋简体" w:eastAsia="方正小标宋简体" w:cs="方正小标宋简体"/>
          <w:i w:val="0"/>
          <w:iCs w:val="0"/>
          <w:caps w:val="0"/>
          <w:color w:val="auto"/>
          <w:spacing w:val="0"/>
          <w:sz w:val="44"/>
          <w:szCs w:val="44"/>
          <w:shd w:val="clear"/>
        </w:rPr>
        <w:t>部门整体支出绩效自评报告</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rPr>
      </w:pPr>
      <w:r>
        <w:rPr>
          <w:rFonts w:hint="default" w:ascii="Times New Roman" w:hAnsi="Times New Roman" w:eastAsia="仿宋" w:cs="Times New Roman"/>
          <w:color w:val="auto"/>
          <w:kern w:val="2"/>
          <w:sz w:val="32"/>
          <w:szCs w:val="32"/>
          <w:shd w:val="clear"/>
          <w:lang w:val="en-US" w:eastAsia="zh-CN" w:bidi="ar"/>
        </w:rPr>
        <w:t>为全面实施预算绩效管理，进一步加强财政支出管理，强化部门支出责任，切实提高财政资金使用效益和管理水平，根据《中华人民共和国预算法》《中华人民共和国预算法实施条例》《中共中央 国务院关于全面实施预算绩效管理的意见》（中发〔2018〕34号）、《中共湖南省委办公厅 湖南省人民政府办公厅关于全面实施预算绩效管理的实施意见》（湘办发〔2019〕10号）及《关于做好2022年预算绩效管理工作的通知》（临财绩〔202</w:t>
      </w:r>
      <w:r>
        <w:rPr>
          <w:rFonts w:hint="eastAsia" w:ascii="Times New Roman" w:hAnsi="Times New Roman" w:eastAsia="仿宋" w:cs="Times New Roman"/>
          <w:color w:val="auto"/>
          <w:kern w:val="2"/>
          <w:sz w:val="32"/>
          <w:szCs w:val="32"/>
          <w:shd w:val="clear"/>
          <w:lang w:val="en-US" w:eastAsia="zh-CN" w:bidi="ar"/>
        </w:rPr>
        <w:t>3</w:t>
      </w:r>
      <w:r>
        <w:rPr>
          <w:rFonts w:hint="default" w:ascii="Times New Roman" w:hAnsi="Times New Roman" w:eastAsia="仿宋" w:cs="Times New Roman"/>
          <w:color w:val="auto"/>
          <w:kern w:val="2"/>
          <w:sz w:val="32"/>
          <w:szCs w:val="32"/>
          <w:shd w:val="clear"/>
          <w:lang w:val="en-US" w:eastAsia="zh-CN" w:bidi="ar"/>
        </w:rPr>
        <w:t>〕</w:t>
      </w:r>
      <w:r>
        <w:rPr>
          <w:rFonts w:hint="eastAsia" w:ascii="Times New Roman" w:hAnsi="Times New Roman" w:eastAsia="仿宋" w:cs="Times New Roman"/>
          <w:color w:val="auto"/>
          <w:kern w:val="2"/>
          <w:sz w:val="32"/>
          <w:szCs w:val="32"/>
          <w:shd w:val="clear"/>
          <w:lang w:val="en-US" w:eastAsia="zh-CN" w:bidi="ar"/>
        </w:rPr>
        <w:t>55</w:t>
      </w:r>
      <w:r>
        <w:rPr>
          <w:rFonts w:hint="default" w:ascii="Times New Roman" w:hAnsi="Times New Roman" w:eastAsia="仿宋" w:cs="Times New Roman"/>
          <w:color w:val="auto"/>
          <w:kern w:val="2"/>
          <w:sz w:val="32"/>
          <w:szCs w:val="32"/>
          <w:shd w:val="clear"/>
          <w:lang w:val="en-US" w:eastAsia="zh-CN" w:bidi="ar"/>
        </w:rPr>
        <w:t>号）等文件精神，</w:t>
      </w:r>
      <w:r>
        <w:rPr>
          <w:rFonts w:hint="eastAsia" w:ascii="Times New Roman" w:hAnsi="Times New Roman" w:eastAsia="仿宋" w:cs="Times New Roman"/>
          <w:color w:val="auto"/>
          <w:kern w:val="2"/>
          <w:sz w:val="32"/>
          <w:szCs w:val="32"/>
          <w:shd w:val="clear"/>
          <w:lang w:val="en-US" w:eastAsia="zh-CN" w:bidi="ar"/>
        </w:rPr>
        <w:t>我单位对2022年部门整体支出进行了绩效自评，现将绩效自评情况报告如下：</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一、部门、单位基本情况</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643" w:firstLineChars="200"/>
        <w:jc w:val="left"/>
        <w:textAlignment w:val="auto"/>
        <w:rPr>
          <w:rFonts w:hint="eastAsia" w:ascii="楷体_GB2312" w:hAnsi="楷体_GB2312" w:eastAsia="楷体_GB2312" w:cs="楷体_GB2312"/>
          <w:b/>
          <w:bCs/>
          <w:i w:val="0"/>
          <w:iCs w:val="0"/>
          <w:caps w:val="0"/>
          <w:color w:val="auto"/>
          <w:spacing w:val="0"/>
          <w:sz w:val="32"/>
          <w:szCs w:val="32"/>
          <w:shd w:val="clear"/>
        </w:rPr>
      </w:pPr>
      <w:r>
        <w:rPr>
          <w:rFonts w:hint="eastAsia" w:ascii="楷体_GB2312" w:hAnsi="楷体_GB2312" w:eastAsia="楷体_GB2312" w:cs="楷体_GB2312"/>
          <w:b/>
          <w:bCs/>
          <w:i w:val="0"/>
          <w:iCs w:val="0"/>
          <w:caps w:val="0"/>
          <w:color w:val="auto"/>
          <w:spacing w:val="0"/>
          <w:sz w:val="32"/>
          <w:szCs w:val="32"/>
          <w:shd w:val="clear"/>
        </w:rPr>
        <w:t>（一）机构设置情况</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临武县人力资源和社会保障局是全额拨款的行政单位，内设机构包括</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7个职能股室</w:t>
      </w:r>
      <w:r>
        <w:rPr>
          <w:rFonts w:hint="eastAsia" w:ascii="Times New Roman" w:hAnsi="Times New Roman" w:eastAsia="仿宋_GB2312" w:cs="Times New Roman"/>
          <w:sz w:val="32"/>
          <w:szCs w:val="32"/>
          <w:lang w:eastAsia="zh-CN"/>
        </w:rPr>
        <w:t>为</w:t>
      </w:r>
      <w:r>
        <w:rPr>
          <w:rFonts w:hint="eastAsia" w:ascii="Times New Roman" w:hAnsi="Times New Roman" w:eastAsia="仿宋_GB2312" w:cs="Times New Roman"/>
          <w:sz w:val="32"/>
          <w:szCs w:val="32"/>
        </w:rPr>
        <w:t>办公室、就业促进与劳动关系股（行政审批股）、事业单位人事管理股、专业技术人员管理与专家工作股、工资福利股、社会保障股、社会保险基金监管股（财会室）</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2个副科级二级机构</w:t>
      </w:r>
      <w:r>
        <w:rPr>
          <w:rFonts w:hint="eastAsia" w:ascii="Times New Roman" w:hAnsi="Times New Roman" w:eastAsia="仿宋_GB2312" w:cs="Times New Roman"/>
          <w:sz w:val="32"/>
          <w:szCs w:val="32"/>
          <w:lang w:eastAsia="zh-CN"/>
        </w:rPr>
        <w:t>为</w:t>
      </w:r>
      <w:r>
        <w:rPr>
          <w:rFonts w:hint="eastAsia" w:ascii="Times New Roman" w:hAnsi="Times New Roman" w:eastAsia="仿宋_GB2312" w:cs="Times New Roman"/>
          <w:sz w:val="32"/>
          <w:szCs w:val="32"/>
        </w:rPr>
        <w:t>社会保险服务中心、就业服务中心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4个股级二级机构</w:t>
      </w:r>
      <w:r>
        <w:rPr>
          <w:rFonts w:hint="eastAsia" w:ascii="Times New Roman" w:hAnsi="Times New Roman" w:eastAsia="仿宋_GB2312" w:cs="Times New Roman"/>
          <w:sz w:val="32"/>
          <w:szCs w:val="32"/>
          <w:lang w:eastAsia="zh-CN"/>
        </w:rPr>
        <w:t>为人力资源和社会保障事务中心</w:t>
      </w:r>
      <w:r>
        <w:rPr>
          <w:rFonts w:hint="eastAsia" w:ascii="Times New Roman" w:hAnsi="Times New Roman" w:eastAsia="仿宋_GB2312" w:cs="Times New Roman"/>
          <w:sz w:val="32"/>
          <w:szCs w:val="32"/>
        </w:rPr>
        <w:t>（社保卡服务中心）、工伤保险服务中心、劳动保障监察大队、劳动人事争议仲裁院</w:t>
      </w:r>
      <w:r>
        <w:rPr>
          <w:rFonts w:hint="eastAsia" w:ascii="Times New Roman" w:hAnsi="Times New Roman" w:eastAsia="仿宋_GB2312" w:cs="Times New Roman"/>
          <w:sz w:val="32"/>
          <w:szCs w:val="32"/>
          <w:lang w:eastAsia="zh-CN"/>
        </w:rPr>
        <w:t>；以及挂靠的临武县“三支一扶”协调管理办公室。</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根据部门预算口径可划分为</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个财务独立核算单位：</w:t>
      </w:r>
      <w:r>
        <w:rPr>
          <w:rFonts w:hint="eastAsia" w:ascii="Times New Roman" w:hAnsi="Times New Roman" w:eastAsia="仿宋_GB2312" w:cs="Times New Roman"/>
          <w:sz w:val="32"/>
          <w:szCs w:val="32"/>
          <w:lang w:eastAsia="zh-CN"/>
        </w:rPr>
        <w:t>临武县人力资源和社会保障局本级（含人力资源和社会保障事务中心</w:t>
      </w:r>
      <w:r>
        <w:rPr>
          <w:rFonts w:hint="eastAsia" w:ascii="Times New Roman" w:hAnsi="Times New Roman" w:eastAsia="仿宋_GB2312" w:cs="Times New Roman"/>
          <w:sz w:val="32"/>
          <w:szCs w:val="32"/>
        </w:rPr>
        <w:t>（社保卡服务中心）、工伤保险服务中心</w:t>
      </w:r>
      <w:r>
        <w:rPr>
          <w:rFonts w:hint="eastAsia" w:ascii="Times New Roman" w:hAnsi="Times New Roman" w:eastAsia="仿宋_GB2312" w:cs="Times New Roman"/>
          <w:sz w:val="32"/>
          <w:szCs w:val="32"/>
          <w:lang w:eastAsia="zh-CN"/>
        </w:rPr>
        <w:t>及临武县“三支一扶”协调管理办公室）、临武县社会保险服务中心、临武县就业服务中心、临武县劳动保障监察大队、临武县劳动人事争议仲裁院。</w:t>
      </w:r>
    </w:p>
    <w:p>
      <w:pPr>
        <w:pStyle w:val="10"/>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643" w:firstLineChars="200"/>
        <w:jc w:val="left"/>
        <w:textAlignment w:val="auto"/>
        <w:rPr>
          <w:rFonts w:hint="eastAsia" w:ascii="楷体_GB2312" w:hAnsi="楷体_GB2312" w:eastAsia="楷体_GB2312" w:cs="楷体_GB2312"/>
          <w:b/>
          <w:bCs/>
          <w:i w:val="0"/>
          <w:iCs w:val="0"/>
          <w:caps w:val="0"/>
          <w:color w:val="auto"/>
          <w:spacing w:val="0"/>
          <w:sz w:val="32"/>
          <w:szCs w:val="32"/>
          <w:shd w:val="clear"/>
        </w:rPr>
      </w:pPr>
      <w:r>
        <w:rPr>
          <w:rFonts w:hint="eastAsia" w:ascii="楷体_GB2312" w:hAnsi="楷体_GB2312" w:eastAsia="楷体_GB2312" w:cs="楷体_GB2312"/>
          <w:b/>
          <w:bCs/>
          <w:i w:val="0"/>
          <w:iCs w:val="0"/>
          <w:caps w:val="0"/>
          <w:color w:val="auto"/>
          <w:spacing w:val="0"/>
          <w:sz w:val="32"/>
          <w:szCs w:val="32"/>
          <w:shd w:val="clear"/>
        </w:rPr>
        <w:t>人员编制情况</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left"/>
        <w:textAlignment w:val="auto"/>
        <w:rPr>
          <w:rFonts w:hint="eastAsia" w:ascii="Times New Roman" w:hAnsi="Times New Roman" w:eastAsia="仿宋_GB2312" w:cs="Times New Roman"/>
          <w:sz w:val="32"/>
          <w:szCs w:val="32"/>
          <w14:textFill>
            <w14:gradFill>
              <w14:gsLst>
                <w14:gs w14:pos="0">
                  <w14:srgbClr w14:val="FE4444"/>
                </w14:gs>
                <w14:gs w14:pos="100000">
                  <w14:srgbClr w14:val="832B2B"/>
                </w14:gs>
              </w14:gsLst>
              <w14:lin w14:scaled="0"/>
            </w14:gradFill>
          </w14:textFill>
        </w:rPr>
      </w:pPr>
      <w:r>
        <w:rPr>
          <w:rFonts w:hint="eastAsia" w:ascii="Times New Roman" w:hAnsi="Times New Roman" w:eastAsia="仿宋_GB2312" w:cs="Times New Roman"/>
          <w:color w:val="auto"/>
          <w:sz w:val="32"/>
          <w:szCs w:val="32"/>
          <w:highlight w:val="none"/>
        </w:rPr>
        <w:t>我单位</w:t>
      </w:r>
      <w:r>
        <w:rPr>
          <w:rFonts w:hint="eastAsia" w:ascii="Times New Roman" w:hAnsi="Times New Roman" w:eastAsia="仿宋_GB2312" w:cs="Times New Roman"/>
          <w:sz w:val="32"/>
          <w:szCs w:val="32"/>
          <w:highlight w:val="none"/>
        </w:rPr>
        <w:t>核</w:t>
      </w:r>
      <w:r>
        <w:rPr>
          <w:rFonts w:hint="eastAsia" w:ascii="Times New Roman" w:hAnsi="Times New Roman" w:eastAsia="仿宋_GB2312" w:cs="Times New Roman"/>
          <w:color w:val="auto"/>
          <w:sz w:val="32"/>
          <w:szCs w:val="32"/>
          <w:highlight w:val="none"/>
        </w:rPr>
        <w:t>定编制</w:t>
      </w:r>
      <w:r>
        <w:rPr>
          <w:rFonts w:hint="eastAsia" w:ascii="Times New Roman" w:hAnsi="Times New Roman" w:eastAsia="仿宋_GB2312" w:cs="Times New Roman"/>
          <w:color w:val="auto"/>
          <w:sz w:val="32"/>
          <w:szCs w:val="32"/>
          <w:highlight w:val="none"/>
          <w:lang w:val="en-US" w:eastAsia="zh-CN"/>
        </w:rPr>
        <w:t>31</w:t>
      </w:r>
      <w:r>
        <w:rPr>
          <w:rFonts w:hint="eastAsia" w:ascii="Times New Roman" w:hAnsi="Times New Roman" w:eastAsia="仿宋_GB2312" w:cs="Times New Roman"/>
          <w:color w:val="auto"/>
          <w:sz w:val="32"/>
          <w:szCs w:val="32"/>
          <w:highlight w:val="none"/>
        </w:rPr>
        <w:t>名，其中行政编制12名</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全拨事业编制</w:t>
      </w:r>
      <w:r>
        <w:rPr>
          <w:rFonts w:hint="eastAsia" w:ascii="Times New Roman" w:hAnsi="Times New Roman" w:eastAsia="仿宋_GB2312" w:cs="Times New Roman"/>
          <w:color w:val="auto"/>
          <w:sz w:val="32"/>
          <w:szCs w:val="32"/>
          <w:highlight w:val="none"/>
          <w:lang w:val="en-US" w:eastAsia="zh-CN"/>
        </w:rPr>
        <w:t>11</w:t>
      </w:r>
      <w:r>
        <w:rPr>
          <w:rFonts w:hint="eastAsia" w:ascii="Times New Roman" w:hAnsi="Times New Roman" w:eastAsia="仿宋_GB2312" w:cs="Times New Roman"/>
          <w:color w:val="auto"/>
          <w:sz w:val="32"/>
          <w:szCs w:val="32"/>
          <w:highlight w:val="none"/>
        </w:rPr>
        <w:t>名</w:t>
      </w:r>
      <w:r>
        <w:rPr>
          <w:rFonts w:hint="eastAsia" w:ascii="Times New Roman" w:hAnsi="Times New Roman" w:eastAsia="仿宋_GB2312" w:cs="Times New Roman"/>
          <w:color w:val="auto"/>
          <w:sz w:val="32"/>
          <w:szCs w:val="32"/>
          <w:highlight w:val="none"/>
          <w:lang w:eastAsia="zh-CN"/>
        </w:rPr>
        <w:t>，自收自支事业编制</w:t>
      </w:r>
      <w:r>
        <w:rPr>
          <w:rFonts w:hint="eastAsia" w:ascii="Times New Roman" w:hAnsi="Times New Roman"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lang w:eastAsia="zh-CN"/>
        </w:rPr>
        <w:t>名</w:t>
      </w:r>
      <w:r>
        <w:rPr>
          <w:rFonts w:hint="eastAsia" w:ascii="Times New Roman" w:hAnsi="Times New Roman" w:eastAsia="仿宋_GB2312" w:cs="Times New Roman"/>
          <w:color w:val="auto"/>
          <w:sz w:val="32"/>
          <w:szCs w:val="32"/>
          <w:highlight w:val="none"/>
        </w:rPr>
        <w:t>。部门预算实有人员</w:t>
      </w:r>
      <w:r>
        <w:rPr>
          <w:rFonts w:hint="eastAsia" w:ascii="Times New Roman" w:hAnsi="Times New Roman" w:eastAsia="仿宋_GB2312" w:cs="Times New Roman"/>
          <w:color w:val="auto"/>
          <w:sz w:val="32"/>
          <w:szCs w:val="32"/>
          <w:highlight w:val="none"/>
          <w:lang w:val="en-US" w:eastAsia="zh-CN"/>
        </w:rPr>
        <w:t>66</w:t>
      </w:r>
      <w:r>
        <w:rPr>
          <w:rFonts w:hint="eastAsia" w:ascii="Times New Roman" w:hAnsi="Times New Roman" w:eastAsia="仿宋_GB2312" w:cs="Times New Roman"/>
          <w:color w:val="auto"/>
          <w:sz w:val="32"/>
          <w:szCs w:val="32"/>
          <w:highlight w:val="none"/>
        </w:rPr>
        <w:t>人，其中在职人员</w:t>
      </w:r>
      <w:r>
        <w:rPr>
          <w:rFonts w:hint="eastAsia" w:ascii="Times New Roman" w:hAnsi="Times New Roman" w:eastAsia="仿宋_GB2312" w:cs="Times New Roman"/>
          <w:color w:val="auto"/>
          <w:sz w:val="32"/>
          <w:szCs w:val="32"/>
          <w:highlight w:val="none"/>
          <w:lang w:val="en-US" w:eastAsia="zh-CN"/>
        </w:rPr>
        <w:t>40</w:t>
      </w:r>
      <w:r>
        <w:rPr>
          <w:rFonts w:hint="eastAsia" w:ascii="Times New Roman" w:hAnsi="Times New Roman" w:eastAsia="仿宋_GB2312" w:cs="Times New Roman"/>
          <w:color w:val="auto"/>
          <w:sz w:val="32"/>
          <w:szCs w:val="32"/>
          <w:highlight w:val="none"/>
        </w:rPr>
        <w:t>人</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局机关</w:t>
      </w:r>
      <w:r>
        <w:rPr>
          <w:rFonts w:hint="eastAsia" w:ascii="Times New Roman" w:hAnsi="Times New Roman" w:eastAsia="仿宋_GB2312"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rPr>
        <w:t>人，</w:t>
      </w:r>
      <w:r>
        <w:rPr>
          <w:rFonts w:hint="eastAsia" w:ascii="Times New Roman" w:hAnsi="Times New Roman" w:eastAsia="仿宋_GB2312" w:cs="Times New Roman"/>
          <w:color w:val="auto"/>
          <w:sz w:val="32"/>
          <w:szCs w:val="32"/>
          <w:highlight w:val="none"/>
          <w:lang w:eastAsia="zh-CN"/>
        </w:rPr>
        <w:t>事务</w:t>
      </w:r>
      <w:r>
        <w:rPr>
          <w:rFonts w:hint="eastAsia" w:ascii="Times New Roman" w:hAnsi="Times New Roman" w:eastAsia="仿宋_GB2312" w:cs="Times New Roman"/>
          <w:color w:val="auto"/>
          <w:sz w:val="32"/>
          <w:szCs w:val="32"/>
          <w:highlight w:val="none"/>
        </w:rPr>
        <w:t>中心</w:t>
      </w:r>
      <w:r>
        <w:rPr>
          <w:rFonts w:hint="eastAsia" w:ascii="Times New Roman" w:hAnsi="Times New Roman" w:eastAsia="仿宋_GB2312" w:cs="Times New Roman"/>
          <w:color w:val="auto"/>
          <w:sz w:val="32"/>
          <w:szCs w:val="32"/>
          <w:highlight w:val="none"/>
          <w:lang w:val="en-US" w:eastAsia="zh-CN"/>
        </w:rPr>
        <w:t>15</w:t>
      </w:r>
      <w:r>
        <w:rPr>
          <w:rFonts w:hint="eastAsia" w:ascii="Times New Roman" w:hAnsi="Times New Roman" w:eastAsia="仿宋_GB2312" w:cs="Times New Roman"/>
          <w:color w:val="auto"/>
          <w:sz w:val="32"/>
          <w:szCs w:val="32"/>
          <w:highlight w:val="none"/>
        </w:rPr>
        <w:t>人</w:t>
      </w:r>
      <w:r>
        <w:rPr>
          <w:rFonts w:hint="eastAsia" w:ascii="Times New Roman" w:hAnsi="Times New Roman" w:eastAsia="仿宋_GB2312" w:cs="Times New Roman"/>
          <w:color w:val="auto"/>
          <w:sz w:val="32"/>
          <w:szCs w:val="32"/>
          <w:highlight w:val="none"/>
          <w:lang w:eastAsia="zh-CN"/>
        </w:rPr>
        <w:t>（含</w:t>
      </w:r>
      <w:r>
        <w:rPr>
          <w:rFonts w:hint="eastAsia" w:ascii="Times New Roman" w:hAnsi="Times New Roman" w:eastAsia="仿宋_GB2312" w:cs="Times New Roman"/>
          <w:color w:val="auto"/>
          <w:sz w:val="32"/>
          <w:szCs w:val="32"/>
          <w:highlight w:val="none"/>
        </w:rPr>
        <w:t>自收自支人员</w:t>
      </w:r>
      <w:r>
        <w:rPr>
          <w:rFonts w:hint="eastAsia" w:ascii="Times New Roman" w:hAnsi="Times New Roman"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rPr>
        <w:t>人</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，工伤保险服务中心</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人，三支一扶</w:t>
      </w:r>
      <w:r>
        <w:rPr>
          <w:rFonts w:hint="eastAsia" w:ascii="Times New Roman" w:hAnsi="Times New Roman"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rPr>
        <w:t>人</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聘请</w:t>
      </w:r>
      <w:r>
        <w:rPr>
          <w:rFonts w:hint="eastAsia" w:ascii="Times New Roman" w:hAnsi="Times New Roman" w:eastAsia="仿宋_GB2312" w:cs="Times New Roman"/>
          <w:color w:val="auto"/>
          <w:sz w:val="32"/>
          <w:szCs w:val="32"/>
          <w:highlight w:val="none"/>
          <w:lang w:eastAsia="zh-CN"/>
        </w:rPr>
        <w:t>劳务派遣</w:t>
      </w:r>
      <w:r>
        <w:rPr>
          <w:rFonts w:hint="eastAsia" w:ascii="Times New Roman" w:hAnsi="Times New Roman" w:eastAsia="仿宋_GB2312" w:cs="Times New Roman"/>
          <w:color w:val="auto"/>
          <w:sz w:val="32"/>
          <w:szCs w:val="32"/>
          <w:highlight w:val="none"/>
        </w:rPr>
        <w:t>人员1人，</w:t>
      </w:r>
      <w:r>
        <w:rPr>
          <w:rFonts w:hint="eastAsia" w:ascii="Times New Roman" w:hAnsi="Times New Roman" w:eastAsia="仿宋_GB2312" w:cs="Times New Roman"/>
          <w:color w:val="auto"/>
          <w:sz w:val="32"/>
          <w:szCs w:val="32"/>
          <w:highlight w:val="none"/>
          <w:lang w:eastAsia="zh-CN"/>
        </w:rPr>
        <w:t>临聘</w:t>
      </w:r>
      <w:r>
        <w:rPr>
          <w:rFonts w:hint="eastAsia" w:ascii="Times New Roman" w:hAnsi="Times New Roman" w:eastAsia="仿宋_GB2312" w:cs="Times New Roman"/>
          <w:color w:val="auto"/>
          <w:sz w:val="32"/>
          <w:szCs w:val="32"/>
          <w:highlight w:val="none"/>
        </w:rPr>
        <w:t>人员2名</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退休人员26名。</w:t>
      </w:r>
    </w:p>
    <w:p>
      <w:pPr>
        <w:pStyle w:val="10"/>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leftChars="0" w:right="0" w:firstLine="643" w:firstLineChars="200"/>
        <w:jc w:val="left"/>
        <w:textAlignment w:val="auto"/>
        <w:rPr>
          <w:rFonts w:hint="eastAsia" w:ascii="楷体_GB2312" w:hAnsi="楷体_GB2312" w:eastAsia="楷体_GB2312" w:cs="楷体_GB2312"/>
          <w:b/>
          <w:bCs/>
          <w:i w:val="0"/>
          <w:iCs w:val="0"/>
          <w:caps w:val="0"/>
          <w:color w:val="auto"/>
          <w:spacing w:val="0"/>
          <w:sz w:val="32"/>
          <w:szCs w:val="32"/>
          <w:shd w:val="clear"/>
        </w:rPr>
      </w:pPr>
      <w:r>
        <w:rPr>
          <w:rFonts w:hint="eastAsia" w:ascii="楷体_GB2312" w:hAnsi="楷体_GB2312" w:eastAsia="楷体_GB2312" w:cs="楷体_GB2312"/>
          <w:b/>
          <w:bCs/>
          <w:i w:val="0"/>
          <w:iCs w:val="0"/>
          <w:caps w:val="0"/>
          <w:color w:val="auto"/>
          <w:spacing w:val="0"/>
          <w:sz w:val="32"/>
          <w:szCs w:val="32"/>
          <w:shd w:val="clear"/>
        </w:rPr>
        <w:t>主要职能职责</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680" w:firstLineChars="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贯彻执行中央</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省、市有关于人力资源和社会保障事业发展政策、规划、法律法规。拟订全县人力资源社会保障事业发展政策、规划，起草全县人力资源社会保障规范性文件并组织实施。</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680" w:firstLineChars="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推进全县人力资源市场和人力资源服务业发展，促进人力资源合理流动、有效配置。</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680" w:firstLineChars="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负责全县促进就业工作。统筹城乡的就业发展，完善公共就业创业服务体系;统筹组织、指导城乡劳动者职业技能培训和就业援助工作;牵头促进高校毕业生就业。</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680" w:firstLineChars="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统筹推进建立全县覆盖城乡的多层次社会保障体系。组织实施养老、失业、工伤等社会保险及其补充保险政策和标准;贯彻落实国家、省、市养老保险全国统筹办法和统一的养老、失业、工伤保险关系转续办法。组织实施养老、失业、工伤等社会保险及其补充保险基金管理和监督。编制相关社会保险基金预决算草案。会同有关部门实施全民参保计划并建立全县统一的社会保险公共服务平台。</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680" w:firstLineChars="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负责全县就业、失业和相关社会保险基金预测预警和信息引导，</w:t>
      </w:r>
      <w:r>
        <w:rPr>
          <w:rFonts w:hint="eastAsia" w:ascii="仿宋_GB2312" w:hAnsi="仿宋_GB2312" w:eastAsia="仿宋_GB2312" w:cs="仿宋_GB2312"/>
          <w:color w:val="auto"/>
          <w:kern w:val="0"/>
          <w:sz w:val="32"/>
          <w:szCs w:val="32"/>
          <w:lang w:eastAsia="zh-CN"/>
        </w:rPr>
        <w:t>拟定</w:t>
      </w:r>
      <w:r>
        <w:rPr>
          <w:rFonts w:hint="eastAsia" w:ascii="仿宋_GB2312" w:hAnsi="仿宋_GB2312" w:eastAsia="仿宋_GB2312" w:cs="仿宋_GB2312"/>
          <w:color w:val="auto"/>
          <w:kern w:val="0"/>
          <w:sz w:val="32"/>
          <w:szCs w:val="32"/>
        </w:rPr>
        <w:t>应对预案，实施预防、调节和控制，保持就业形势稳定和相关社会保险基金总体收支平衡。</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680" w:firstLineChars="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组织实施劳动人事争议调解仲裁和劳动关系管理，完善劳动关系协商协调机制，监督职工工作时间、休息休假和假期制度以及消除非法使用童工政策和女工、未成年工特殊劳动保护政策执行情况。组织实施劳动保障监察，协调劳动者维权工作，依法查处重大案件。</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680" w:firstLineChars="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牵头推进全县深化职称制度改革，组织实施专业技术人员管理、继续教育管理等政策，负责高层次专业技术人才选拔、培养工作和吸引留学人员来临(回临)工作或定居的有关工作。组织拟订并推行技能人才培养、评价、使用和激励制度。完善职业资格制度，健全职业技能多元化评价。</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680" w:firstLineChars="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会同有关部门组织实施全县事业单位人事制度改革以及事业单位工作人员和机关工勤人员管理，按照管理权限负责规范事业单位岗位设置、公开招聘、聘用合同等人事综合管理工作。</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680" w:firstLineChars="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会同有关部门组织实施事业单位人员工资收入分配政策、企事业单位人员福利和离退休政策，建立和落实有关保障机制。</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680" w:firstLineChars="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会同有关部门指导和管理全县农民工工作，协调解决重点难点问题，维护农民工合法权益。 </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680" w:firstLineChars="0"/>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color w:val="auto"/>
          <w:kern w:val="0"/>
          <w:sz w:val="32"/>
          <w:szCs w:val="32"/>
        </w:rPr>
        <w:t>会同有关部门组织实施国家、省、市、县表彰奖励制度，根据授权承办以县委、县政府名义开展的表彰奖励活动，承担全县评比达标表彰工作。协助有关部门组织实施政府绩效评估工作。</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680" w:firstLineChars="0"/>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color w:val="auto"/>
          <w:kern w:val="0"/>
          <w:sz w:val="32"/>
          <w:szCs w:val="32"/>
        </w:rPr>
        <w:t>完成县委、县政府交办的其他任务。</w:t>
      </w:r>
    </w:p>
    <w:p>
      <w:pPr>
        <w:pStyle w:val="10"/>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leftChars="0" w:right="0" w:firstLine="643" w:firstLineChars="200"/>
        <w:jc w:val="left"/>
        <w:textAlignment w:val="auto"/>
        <w:rPr>
          <w:rFonts w:hint="eastAsia" w:ascii="楷体_GB2312" w:hAnsi="楷体_GB2312" w:eastAsia="楷体_GB2312" w:cs="楷体_GB2312"/>
          <w:b/>
          <w:bCs/>
          <w:i w:val="0"/>
          <w:iCs w:val="0"/>
          <w:caps w:val="0"/>
          <w:color w:val="auto"/>
          <w:spacing w:val="0"/>
          <w:sz w:val="32"/>
          <w:szCs w:val="32"/>
          <w:shd w:val="clear"/>
        </w:rPr>
      </w:pPr>
      <w:r>
        <w:rPr>
          <w:rFonts w:hint="eastAsia" w:ascii="楷体_GB2312" w:hAnsi="楷体_GB2312" w:eastAsia="楷体_GB2312" w:cs="楷体_GB2312"/>
          <w:b/>
          <w:bCs/>
          <w:i w:val="0"/>
          <w:iCs w:val="0"/>
          <w:caps w:val="0"/>
          <w:color w:val="auto"/>
          <w:spacing w:val="0"/>
          <w:sz w:val="32"/>
          <w:szCs w:val="32"/>
          <w:shd w:val="clear"/>
        </w:rPr>
        <w:t>绩效目标设定情况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1、加强对专业技术人员的继续教育，提高专业技术人员工作能力和水平；</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2、积极探索创新创业带动就业工作机制，实现就业创业工作新突破，助推全县经济发展；</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3、促进全县养老、就业、劳动保障等工作顺利开展；</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 xml:space="preserve">4、做好全县事业单位、医疗卫生和教育系统的招聘、选聘工作； </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5、抓好基层党组织党内生活，认真落实“三会一课”制度，深入推进党支部主题党日，广泛开展主题实践活动；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6、保障我县社保基金及我县经济正常开展；</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7、采集、录入、更新、维护、掌握全县贫困劳动力的信息，进一步推动我县就业工作；</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Times New Roman" w:hAnsi="Times New Roman" w:eastAsia="仿宋_GB2312" w:cs="Times New Roman"/>
          <w:color w:val="auto"/>
          <w:kern w:val="0"/>
          <w:sz w:val="32"/>
          <w:szCs w:val="32"/>
          <w:lang w:val="en-US" w:eastAsia="zh-CN"/>
        </w:rPr>
        <w:t>8、做好企事业单位人事档案材料的保管、整理工作。</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二、一般公共预算支出情况</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643" w:firstLineChars="200"/>
        <w:jc w:val="left"/>
        <w:textAlignment w:val="auto"/>
        <w:rPr>
          <w:rFonts w:hint="eastAsia" w:ascii="楷体_GB2312" w:hAnsi="楷体_GB2312" w:eastAsia="楷体_GB2312" w:cs="楷体_GB2312"/>
          <w:b/>
          <w:bCs/>
          <w:i w:val="0"/>
          <w:iCs w:val="0"/>
          <w:caps w:val="0"/>
          <w:color w:val="auto"/>
          <w:spacing w:val="0"/>
          <w:sz w:val="32"/>
          <w:szCs w:val="32"/>
          <w:shd w:val="clear"/>
        </w:rPr>
      </w:pPr>
      <w:r>
        <w:rPr>
          <w:rFonts w:hint="eastAsia" w:ascii="楷体_GB2312" w:hAnsi="楷体_GB2312" w:eastAsia="楷体_GB2312" w:cs="楷体_GB2312"/>
          <w:b/>
          <w:bCs/>
          <w:i w:val="0"/>
          <w:iCs w:val="0"/>
          <w:caps w:val="0"/>
          <w:color w:val="auto"/>
          <w:spacing w:val="0"/>
          <w:sz w:val="32"/>
          <w:szCs w:val="32"/>
          <w:shd w:val="clear"/>
        </w:rPr>
        <w:t>（一）经批复的预、决算情况</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shd w:val="clear"/>
          <w:lang w:eastAsia="zh-CN"/>
        </w:rPr>
      </w:pPr>
      <w:r>
        <w:rPr>
          <w:rFonts w:hint="eastAsia" w:ascii="仿宋_GB2312" w:hAnsi="仿宋_GB2312" w:eastAsia="仿宋_GB2312" w:cs="仿宋_GB2312"/>
          <w:b w:val="0"/>
          <w:bCs w:val="0"/>
          <w:i w:val="0"/>
          <w:iCs w:val="0"/>
          <w:caps w:val="0"/>
          <w:color w:val="auto"/>
          <w:spacing w:val="0"/>
          <w:sz w:val="32"/>
          <w:szCs w:val="32"/>
          <w:shd w:val="clear"/>
          <w:lang w:val="en-US" w:eastAsia="zh-CN"/>
        </w:rPr>
        <w:t>1、</w:t>
      </w:r>
      <w:r>
        <w:rPr>
          <w:rFonts w:hint="eastAsia" w:ascii="仿宋_GB2312" w:hAnsi="仿宋_GB2312" w:eastAsia="仿宋_GB2312" w:cs="仿宋_GB2312"/>
          <w:b w:val="0"/>
          <w:bCs w:val="0"/>
          <w:i w:val="0"/>
          <w:iCs w:val="0"/>
          <w:caps w:val="0"/>
          <w:color w:val="auto"/>
          <w:spacing w:val="0"/>
          <w:sz w:val="32"/>
          <w:szCs w:val="32"/>
          <w:shd w:val="clear"/>
          <w:lang w:eastAsia="zh-CN"/>
        </w:rPr>
        <w:t>根据临武县财政局《关于批复2022年部门预算及绩效目标的通知》（临财预〔2021〕2号）文件，核定2022年收入总预算3535.50万元，其中:一般公共预算拨款358.30万元(财政拨款358.30万元，纳入预算管理的非税收入拨款0万元)、上级财政补助3177.20万元。</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right="0" w:firstLine="640" w:firstLineChars="200"/>
        <w:jc w:val="left"/>
        <w:textAlignment w:val="auto"/>
        <w:rPr>
          <w:rFonts w:hint="default" w:ascii="仿宋_GB2312" w:hAnsi="仿宋_GB2312" w:eastAsia="仿宋_GB2312" w:cs="仿宋_GB2312"/>
          <w:b w:val="0"/>
          <w:bCs w:val="0"/>
          <w:i w:val="0"/>
          <w:iCs w:val="0"/>
          <w:caps w:val="0"/>
          <w:color w:val="auto"/>
          <w:spacing w:val="0"/>
          <w:sz w:val="32"/>
          <w:szCs w:val="32"/>
          <w:shd w:val="clear"/>
          <w:lang w:val="en-US" w:eastAsia="zh-CN"/>
        </w:rPr>
      </w:pPr>
      <w:r>
        <w:rPr>
          <w:rFonts w:hint="eastAsia" w:ascii="仿宋_GB2312" w:hAnsi="仿宋_GB2312" w:eastAsia="仿宋_GB2312" w:cs="仿宋_GB2312"/>
          <w:b w:val="0"/>
          <w:bCs w:val="0"/>
          <w:i w:val="0"/>
          <w:iCs w:val="0"/>
          <w:caps w:val="0"/>
          <w:color w:val="auto"/>
          <w:spacing w:val="0"/>
          <w:sz w:val="32"/>
          <w:szCs w:val="32"/>
          <w:shd w:val="clear"/>
          <w:lang w:val="en-US" w:eastAsia="zh-CN"/>
        </w:rPr>
        <w:t>2、2022年决算批复尚未下文。</w:t>
      </w:r>
    </w:p>
    <w:p>
      <w:pPr>
        <w:pStyle w:val="10"/>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643" w:firstLineChars="200"/>
        <w:jc w:val="left"/>
        <w:textAlignment w:val="auto"/>
        <w:rPr>
          <w:rFonts w:hint="eastAsia" w:ascii="楷体_GB2312" w:hAnsi="楷体_GB2312" w:eastAsia="楷体_GB2312" w:cs="楷体_GB2312"/>
          <w:b/>
          <w:bCs/>
          <w:i w:val="0"/>
          <w:iCs w:val="0"/>
          <w:caps w:val="0"/>
          <w:color w:val="auto"/>
          <w:spacing w:val="0"/>
          <w:sz w:val="32"/>
          <w:szCs w:val="32"/>
          <w:shd w:val="clear"/>
        </w:rPr>
      </w:pPr>
      <w:r>
        <w:rPr>
          <w:rFonts w:hint="eastAsia" w:ascii="楷体_GB2312" w:hAnsi="楷体_GB2312" w:eastAsia="楷体_GB2312" w:cs="楷体_GB2312"/>
          <w:b/>
          <w:bCs/>
          <w:i w:val="0"/>
          <w:iCs w:val="0"/>
          <w:caps w:val="0"/>
          <w:color w:val="auto"/>
          <w:spacing w:val="0"/>
          <w:sz w:val="32"/>
          <w:szCs w:val="32"/>
          <w:shd w:val="clear"/>
        </w:rPr>
        <w:t>部门预算执行情况</w:t>
      </w:r>
    </w:p>
    <w:p>
      <w:pPr>
        <w:pStyle w:val="10"/>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right="0" w:rightChars="0" w:firstLine="643" w:firstLineChars="200"/>
        <w:jc w:val="left"/>
        <w:textAlignment w:val="auto"/>
        <w:rPr>
          <w:rFonts w:hint="eastAsia" w:ascii="仿宋_GB2312" w:hAnsi="仿宋_GB2312" w:eastAsia="仿宋_GB2312" w:cs="仿宋_GB2312"/>
          <w:b/>
          <w:bCs/>
          <w:i w:val="0"/>
          <w:iCs w:val="0"/>
          <w:caps w:val="0"/>
          <w:color w:val="auto"/>
          <w:spacing w:val="0"/>
          <w:sz w:val="32"/>
          <w:szCs w:val="32"/>
          <w:shd w:val="clear"/>
        </w:rPr>
      </w:pPr>
      <w:r>
        <w:rPr>
          <w:rFonts w:hint="eastAsia" w:ascii="仿宋_GB2312" w:hAnsi="仿宋_GB2312" w:eastAsia="仿宋_GB2312" w:cs="仿宋_GB2312"/>
          <w:b/>
          <w:bCs/>
          <w:i w:val="0"/>
          <w:iCs w:val="0"/>
          <w:caps w:val="0"/>
          <w:color w:val="auto"/>
          <w:spacing w:val="0"/>
          <w:sz w:val="32"/>
          <w:szCs w:val="32"/>
          <w:shd w:val="clear"/>
        </w:rPr>
        <w:t>基本支出情况</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b/>
          <w:bCs/>
          <w:i w:val="0"/>
          <w:iCs w:val="0"/>
          <w:caps w:val="0"/>
          <w:color w:val="auto"/>
          <w:spacing w:val="0"/>
          <w:sz w:val="32"/>
          <w:szCs w:val="32"/>
          <w:shd w:val="clear"/>
        </w:rPr>
      </w:pPr>
      <w:r>
        <w:rPr>
          <w:rFonts w:hint="eastAsia" w:ascii="仿宋_GB2312" w:hAnsi="仿宋_GB2312" w:eastAsia="仿宋_GB2312" w:cs="仿宋_GB2312"/>
          <w:b w:val="0"/>
          <w:bCs w:val="0"/>
          <w:i w:val="0"/>
          <w:iCs w:val="0"/>
          <w:caps w:val="0"/>
          <w:color w:val="auto"/>
          <w:spacing w:val="0"/>
          <w:sz w:val="32"/>
          <w:szCs w:val="32"/>
          <w:shd w:val="clear"/>
          <w:lang w:eastAsia="zh-CN"/>
        </w:rPr>
        <w:t>基本支出306.30万元，其中：工资福利支出268.90万元，一般商品和服务支出37.40万元，对个人和家庭的补助0万元。</w:t>
      </w:r>
    </w:p>
    <w:p>
      <w:pPr>
        <w:pStyle w:val="10"/>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right="0" w:rightChars="0" w:firstLine="643" w:firstLineChars="200"/>
        <w:jc w:val="left"/>
        <w:textAlignment w:val="auto"/>
        <w:rPr>
          <w:rFonts w:hint="eastAsia" w:ascii="仿宋_GB2312" w:hAnsi="仿宋_GB2312" w:eastAsia="仿宋_GB2312" w:cs="仿宋_GB2312"/>
          <w:b/>
          <w:bCs/>
          <w:i w:val="0"/>
          <w:iCs w:val="0"/>
          <w:caps w:val="0"/>
          <w:color w:val="auto"/>
          <w:spacing w:val="0"/>
          <w:sz w:val="32"/>
          <w:szCs w:val="32"/>
          <w:shd w:val="clear"/>
        </w:rPr>
      </w:pPr>
      <w:r>
        <w:rPr>
          <w:rFonts w:hint="eastAsia" w:ascii="仿宋_GB2312" w:hAnsi="仿宋_GB2312" w:eastAsia="仿宋_GB2312" w:cs="仿宋_GB2312"/>
          <w:b/>
          <w:bCs/>
          <w:i w:val="0"/>
          <w:iCs w:val="0"/>
          <w:caps w:val="0"/>
          <w:color w:val="auto"/>
          <w:spacing w:val="0"/>
          <w:sz w:val="32"/>
          <w:szCs w:val="32"/>
          <w:shd w:val="clear"/>
        </w:rPr>
        <w:t>项目支出情况</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b w:val="0"/>
          <w:bCs w:val="0"/>
          <w:i w:val="0"/>
          <w:iCs w:val="0"/>
          <w:caps w:val="0"/>
          <w:color w:val="auto"/>
          <w:spacing w:val="0"/>
          <w:sz w:val="32"/>
          <w:szCs w:val="32"/>
          <w:shd w:val="clear"/>
          <w:lang w:eastAsia="zh-CN"/>
        </w:rPr>
        <w:t>项目支出3229.20万元，其中：专项商品和服务支出3219.20万元；其他支出10.00万元。</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rPr>
      </w:pPr>
      <w:r>
        <w:rPr>
          <w:rFonts w:hint="eastAsia" w:ascii="仿宋_GB2312" w:hAnsi="仿宋_GB2312" w:eastAsia="仿宋_GB2312" w:cs="仿宋_GB2312"/>
          <w:i w:val="0"/>
          <w:iCs w:val="0"/>
          <w:caps w:val="0"/>
          <w:color w:val="auto"/>
          <w:spacing w:val="0"/>
          <w:sz w:val="32"/>
          <w:szCs w:val="32"/>
          <w:shd w:val="clear"/>
        </w:rPr>
        <w:t>（1）</w:t>
      </w:r>
      <w:r>
        <w:rPr>
          <w:rFonts w:hint="eastAsia" w:ascii="仿宋_GB2312" w:hAnsi="仿宋_GB2312" w:eastAsia="仿宋_GB2312" w:cs="仿宋_GB2312"/>
          <w:i w:val="0"/>
          <w:iCs w:val="0"/>
          <w:caps w:val="0"/>
          <w:color w:val="auto"/>
          <w:spacing w:val="0"/>
          <w:sz w:val="32"/>
          <w:szCs w:val="32"/>
          <w:highlight w:val="none"/>
          <w:shd w:val="clear"/>
        </w:rPr>
        <w:t>项目资金使用及管理情况</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rPr>
      </w:pPr>
      <w:r>
        <w:rPr>
          <w:rFonts w:hint="eastAsia" w:ascii="仿宋_GB2312" w:hAnsi="仿宋_GB2312" w:eastAsia="仿宋_GB2312" w:cs="仿宋_GB2312"/>
          <w:i w:val="0"/>
          <w:iCs w:val="0"/>
          <w:caps w:val="0"/>
          <w:color w:val="auto"/>
          <w:spacing w:val="0"/>
          <w:sz w:val="32"/>
          <w:szCs w:val="32"/>
          <w:highlight w:val="none"/>
          <w:shd w:val="clear"/>
        </w:rPr>
        <w:t>项目资金及自筹资金的安排落实、总投入等情况。</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lang w:val="en-US" w:eastAsia="zh-CN"/>
        </w:rPr>
      </w:pPr>
      <w:r>
        <w:rPr>
          <w:rFonts w:hint="eastAsia" w:ascii="仿宋_GB2312" w:hAnsi="仿宋_GB2312" w:eastAsia="仿宋_GB2312" w:cs="仿宋_GB2312"/>
          <w:i w:val="0"/>
          <w:iCs w:val="0"/>
          <w:caps w:val="0"/>
          <w:color w:val="auto"/>
          <w:spacing w:val="0"/>
          <w:sz w:val="32"/>
          <w:szCs w:val="32"/>
          <w:highlight w:val="none"/>
          <w:shd w:val="clear"/>
          <w:lang w:val="en-US" w:eastAsia="zh-CN"/>
        </w:rPr>
        <w:t>2022年12月31日之前已下达就业专项资金2184万元。</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rPr>
      </w:pPr>
      <w:r>
        <w:rPr>
          <w:rFonts w:hint="eastAsia" w:ascii="仿宋_GB2312" w:hAnsi="仿宋_GB2312" w:eastAsia="仿宋_GB2312" w:cs="仿宋_GB2312"/>
          <w:i w:val="0"/>
          <w:iCs w:val="0"/>
          <w:caps w:val="0"/>
          <w:color w:val="auto"/>
          <w:spacing w:val="0"/>
          <w:sz w:val="32"/>
          <w:szCs w:val="32"/>
          <w:highlight w:val="none"/>
          <w:shd w:val="clear"/>
        </w:rPr>
        <w:t>项目资金实际使用情况。</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lang w:val="en-US" w:eastAsia="zh-CN"/>
        </w:rPr>
      </w:pPr>
      <w:r>
        <w:rPr>
          <w:rFonts w:hint="eastAsia" w:ascii="仿宋_GB2312" w:hAnsi="仿宋_GB2312" w:eastAsia="仿宋_GB2312" w:cs="仿宋_GB2312"/>
          <w:i w:val="0"/>
          <w:iCs w:val="0"/>
          <w:caps w:val="0"/>
          <w:color w:val="auto"/>
          <w:spacing w:val="0"/>
          <w:sz w:val="32"/>
          <w:szCs w:val="32"/>
          <w:highlight w:val="none"/>
          <w:shd w:val="clear"/>
          <w:lang w:val="en-US" w:eastAsia="zh-CN"/>
        </w:rPr>
        <w:t>2022年高校毕业就业见习支出83.84万元；2022年公益性岗位补贴支出69.82万元；2022年新型学徒制培训补贴支出25.5万元；2022年职业技能培训补贴支出59.38万元；2022年困难人员灵活就业社会保险补贴支出261.37万元；2022年就业创业服务补助支出14.75万元；2022年春风行动专项资金支出63万元；2022年创翼大赛支出74.24万元；2022年创业培训补贴支出104.33万元；2022年乡村振兴就业帮扶补贴支出86.27万元；2022年省劳务协作平台、劳动力信息系统支出14.75万元；一次性吸纳就业补贴支出0.5万元；劳动力调查支出24万元。</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rPr>
      </w:pPr>
      <w:r>
        <w:rPr>
          <w:rFonts w:hint="eastAsia" w:ascii="仿宋_GB2312" w:hAnsi="仿宋_GB2312" w:eastAsia="仿宋_GB2312" w:cs="仿宋_GB2312"/>
          <w:i w:val="0"/>
          <w:iCs w:val="0"/>
          <w:caps w:val="0"/>
          <w:color w:val="auto"/>
          <w:spacing w:val="0"/>
          <w:sz w:val="32"/>
          <w:szCs w:val="32"/>
          <w:highlight w:val="none"/>
          <w:shd w:val="clear"/>
        </w:rPr>
        <w:t>项目资金管理情况分析，主要包括管理制度、办法的</w:t>
      </w:r>
      <w:r>
        <w:rPr>
          <w:rFonts w:hint="eastAsia" w:ascii="仿宋_GB2312" w:hAnsi="仿宋_GB2312" w:eastAsia="仿宋_GB2312" w:cs="仿宋_GB2312"/>
          <w:i w:val="0"/>
          <w:iCs w:val="0"/>
          <w:caps w:val="0"/>
          <w:color w:val="auto"/>
          <w:spacing w:val="0"/>
          <w:sz w:val="32"/>
          <w:szCs w:val="32"/>
          <w:highlight w:val="none"/>
          <w:shd w:val="clear"/>
          <w:lang w:eastAsia="zh-CN"/>
        </w:rPr>
        <w:t>制定</w:t>
      </w:r>
      <w:r>
        <w:rPr>
          <w:rFonts w:hint="eastAsia" w:ascii="仿宋_GB2312" w:hAnsi="仿宋_GB2312" w:eastAsia="仿宋_GB2312" w:cs="仿宋_GB2312"/>
          <w:i w:val="0"/>
          <w:iCs w:val="0"/>
          <w:caps w:val="0"/>
          <w:color w:val="auto"/>
          <w:spacing w:val="0"/>
          <w:sz w:val="32"/>
          <w:szCs w:val="32"/>
          <w:highlight w:val="none"/>
          <w:shd w:val="clear"/>
        </w:rPr>
        <w:t>及执行情况。</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yellow"/>
          <w:shd w:val="clear"/>
        </w:rPr>
      </w:pPr>
      <w:r>
        <w:rPr>
          <w:rFonts w:hint="eastAsia" w:ascii="仿宋_GB2312" w:hAnsi="仿宋_GB2312" w:eastAsia="仿宋_GB2312" w:cs="仿宋_GB2312"/>
          <w:i w:val="0"/>
          <w:iCs w:val="0"/>
          <w:caps w:val="0"/>
          <w:color w:val="auto"/>
          <w:spacing w:val="0"/>
          <w:sz w:val="32"/>
          <w:szCs w:val="32"/>
          <w:highlight w:val="none"/>
          <w:shd w:val="clear"/>
          <w:lang w:val="en-US" w:eastAsia="zh-CN"/>
        </w:rPr>
        <w:t>严格遵照《湖南省就业专项资金管理办法》申报、审批、拨付等程序，建立健全预算执行责任制,就业资金实行专款专用、专账核算，按项目实施计划的进度情况进行资金拨付。</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（2）除专项资金以外的其他项目支出情况。</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left"/>
        <w:textAlignment w:val="auto"/>
        <w:rPr>
          <w:rFonts w:hint="eastAsia" w:ascii="楷体_GB2312" w:hAnsi="楷体_GB2312" w:eastAsia="楷体_GB2312" w:cs="楷体_GB2312"/>
          <w:b/>
          <w:bCs/>
          <w:i w:val="0"/>
          <w:iCs w:val="0"/>
          <w:caps w:val="0"/>
          <w:color w:val="auto"/>
          <w:spacing w:val="0"/>
          <w:sz w:val="32"/>
          <w:szCs w:val="32"/>
          <w:shd w:val="clear"/>
        </w:rPr>
      </w:pPr>
      <w:r>
        <w:rPr>
          <w:rFonts w:hint="eastAsia" w:ascii="仿宋_GB2312" w:hAnsi="仿宋_GB2312" w:eastAsia="仿宋_GB2312" w:cs="仿宋_GB2312"/>
          <w:b w:val="0"/>
          <w:bCs w:val="0"/>
          <w:i w:val="0"/>
          <w:iCs w:val="0"/>
          <w:caps w:val="0"/>
          <w:color w:val="auto"/>
          <w:spacing w:val="0"/>
          <w:sz w:val="32"/>
          <w:szCs w:val="32"/>
          <w:shd w:val="clear"/>
          <w:lang w:eastAsia="zh-CN"/>
        </w:rPr>
        <w:t>除专项资金外，其他项目支出合计</w:t>
      </w:r>
      <w:r>
        <w:rPr>
          <w:rFonts w:hint="eastAsia" w:ascii="仿宋_GB2312" w:hAnsi="仿宋_GB2312" w:eastAsia="仿宋_GB2312" w:cs="仿宋_GB2312"/>
          <w:b w:val="0"/>
          <w:bCs w:val="0"/>
          <w:i w:val="0"/>
          <w:iCs w:val="0"/>
          <w:caps w:val="0"/>
          <w:color w:val="auto"/>
          <w:spacing w:val="0"/>
          <w:sz w:val="32"/>
          <w:szCs w:val="32"/>
          <w:shd w:val="clear"/>
          <w:lang w:val="en-US" w:eastAsia="zh-CN"/>
        </w:rPr>
        <w:t>53.2万元，其中：业务专项经费42万元，用于人社部门人事档案管理、社保卡发放、社会信息中心运行、劳动力资源信息服务管理、基金征缴稽核、工伤保险征缴稽核、创新创业工作、农民工权益保障工作以及专业技术人员管理等业务工作支出；全县人事档案室一体化建设资金10万元，用于人力资源和社会保障事务中心企事业档案管理建设；三支一扶人员安家费1.2万元，用于给</w:t>
      </w:r>
      <w:r>
        <w:rPr>
          <w:rFonts w:hint="eastAsia" w:ascii="仿宋_GB2312" w:hAnsi="仿宋_GB2312" w:eastAsia="仿宋_GB2312" w:cs="仿宋_GB2312"/>
          <w:sz w:val="32"/>
          <w:szCs w:val="32"/>
          <w:lang w:val="en-US" w:eastAsia="zh-CN"/>
        </w:rPr>
        <w:t>新招募在岗服务满6个月以上的“三支一扶”人员发放一次性安家费，更好地调动三支一扶人员的工作积极性。</w:t>
      </w:r>
    </w:p>
    <w:p>
      <w:pPr>
        <w:pStyle w:val="10"/>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leftChars="0" w:right="0" w:firstLine="643" w:firstLineChars="200"/>
        <w:jc w:val="left"/>
        <w:textAlignment w:val="auto"/>
        <w:rPr>
          <w:rFonts w:hint="eastAsia" w:ascii="楷体_GB2312" w:hAnsi="楷体_GB2312" w:eastAsia="楷体_GB2312" w:cs="楷体_GB2312"/>
          <w:b/>
          <w:bCs/>
          <w:i w:val="0"/>
          <w:iCs w:val="0"/>
          <w:caps w:val="0"/>
          <w:color w:val="auto"/>
          <w:spacing w:val="0"/>
          <w:sz w:val="32"/>
          <w:szCs w:val="32"/>
          <w:shd w:val="clear"/>
        </w:rPr>
      </w:pPr>
      <w:r>
        <w:rPr>
          <w:rFonts w:hint="eastAsia" w:ascii="楷体_GB2312" w:hAnsi="楷体_GB2312" w:eastAsia="楷体_GB2312" w:cs="楷体_GB2312"/>
          <w:b/>
          <w:bCs/>
          <w:i w:val="0"/>
          <w:iCs w:val="0"/>
          <w:caps w:val="0"/>
          <w:color w:val="auto"/>
          <w:spacing w:val="0"/>
          <w:sz w:val="32"/>
          <w:szCs w:val="32"/>
          <w:shd w:val="clear"/>
          <w:lang w:eastAsia="zh-CN"/>
        </w:rPr>
        <w:t>“</w:t>
      </w:r>
      <w:r>
        <w:rPr>
          <w:rFonts w:hint="eastAsia" w:ascii="楷体_GB2312" w:hAnsi="楷体_GB2312" w:eastAsia="楷体_GB2312" w:cs="楷体_GB2312"/>
          <w:b/>
          <w:bCs/>
          <w:i w:val="0"/>
          <w:iCs w:val="0"/>
          <w:caps w:val="0"/>
          <w:color w:val="auto"/>
          <w:spacing w:val="0"/>
          <w:sz w:val="32"/>
          <w:szCs w:val="32"/>
          <w:shd w:val="clear"/>
        </w:rPr>
        <w:t>三公</w:t>
      </w:r>
      <w:r>
        <w:rPr>
          <w:rFonts w:hint="eastAsia" w:ascii="楷体_GB2312" w:hAnsi="楷体_GB2312" w:eastAsia="楷体_GB2312" w:cs="楷体_GB2312"/>
          <w:b/>
          <w:bCs/>
          <w:i w:val="0"/>
          <w:iCs w:val="0"/>
          <w:caps w:val="0"/>
          <w:color w:val="auto"/>
          <w:spacing w:val="0"/>
          <w:sz w:val="32"/>
          <w:szCs w:val="32"/>
          <w:shd w:val="clear"/>
          <w:lang w:eastAsia="zh-CN"/>
        </w:rPr>
        <w:t>”</w:t>
      </w:r>
      <w:r>
        <w:rPr>
          <w:rFonts w:hint="eastAsia" w:ascii="楷体_GB2312" w:hAnsi="楷体_GB2312" w:eastAsia="楷体_GB2312" w:cs="楷体_GB2312"/>
          <w:b/>
          <w:bCs/>
          <w:i w:val="0"/>
          <w:iCs w:val="0"/>
          <w:caps w:val="0"/>
          <w:color w:val="auto"/>
          <w:spacing w:val="0"/>
          <w:sz w:val="32"/>
          <w:szCs w:val="32"/>
          <w:shd w:val="clear"/>
        </w:rPr>
        <w:t>经费使用和管理情况</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highlight w:val="yellow"/>
          <w:shd w:val="clear"/>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lang w:val="en-US" w:eastAsia="zh-CN"/>
        </w:rPr>
        <w:t>2022年度三公经费预算数为4.95万元，支出决算数为1.62万元。其中：公务用车购置及运行费支出决算为0万元（公务用车购置0台，保有量0台），公务接待费支出决算1.62万元；相比上年4.51万元减少2.89万元，减少64.08%，主要原因是年底有较多公务接待款项尚未结清。</w:t>
      </w:r>
    </w:p>
    <w:p>
      <w:pPr>
        <w:pStyle w:val="10"/>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leftChars="0" w:right="0" w:firstLine="643" w:firstLineChars="200"/>
        <w:jc w:val="left"/>
        <w:textAlignment w:val="auto"/>
        <w:rPr>
          <w:rFonts w:hint="eastAsia" w:ascii="楷体_GB2312" w:hAnsi="楷体_GB2312" w:eastAsia="楷体_GB2312" w:cs="楷体_GB2312"/>
          <w:b/>
          <w:bCs/>
          <w:i w:val="0"/>
          <w:iCs w:val="0"/>
          <w:caps w:val="0"/>
          <w:color w:val="auto"/>
          <w:spacing w:val="0"/>
          <w:sz w:val="32"/>
          <w:szCs w:val="32"/>
          <w:shd w:val="clear"/>
        </w:rPr>
      </w:pPr>
      <w:r>
        <w:rPr>
          <w:rFonts w:hint="eastAsia" w:ascii="楷体_GB2312" w:hAnsi="楷体_GB2312" w:eastAsia="楷体_GB2312" w:cs="楷体_GB2312"/>
          <w:b/>
          <w:bCs/>
          <w:i w:val="0"/>
          <w:iCs w:val="0"/>
          <w:caps w:val="0"/>
          <w:color w:val="auto"/>
          <w:spacing w:val="0"/>
          <w:sz w:val="32"/>
          <w:szCs w:val="32"/>
          <w:shd w:val="clear"/>
        </w:rPr>
        <w:t>资金结转和结余情况</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highlight w:val="none"/>
          <w:shd w:val="clear"/>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lang w:val="en-US" w:eastAsia="zh-CN"/>
        </w:rPr>
        <w:t>我单位本年度没有资金结转和结余。</w:t>
      </w:r>
    </w:p>
    <w:p>
      <w:pPr>
        <w:pStyle w:val="10"/>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leftChars="0" w:right="0" w:firstLine="643" w:firstLineChars="200"/>
        <w:jc w:val="left"/>
        <w:textAlignment w:val="auto"/>
        <w:rPr>
          <w:rFonts w:hint="eastAsia" w:ascii="楷体_GB2312" w:hAnsi="楷体_GB2312" w:eastAsia="楷体_GB2312" w:cs="楷体_GB2312"/>
          <w:b/>
          <w:bCs/>
          <w:i w:val="0"/>
          <w:iCs w:val="0"/>
          <w:caps w:val="0"/>
          <w:color w:val="auto"/>
          <w:spacing w:val="0"/>
          <w:sz w:val="32"/>
          <w:szCs w:val="32"/>
          <w:highlight w:val="none"/>
          <w:shd w:val="clear"/>
        </w:rPr>
      </w:pPr>
      <w:r>
        <w:rPr>
          <w:rFonts w:hint="eastAsia" w:ascii="楷体_GB2312" w:hAnsi="楷体_GB2312" w:eastAsia="楷体_GB2312" w:cs="楷体_GB2312"/>
          <w:b/>
          <w:bCs/>
          <w:i w:val="0"/>
          <w:iCs w:val="0"/>
          <w:caps w:val="0"/>
          <w:color w:val="auto"/>
          <w:spacing w:val="0"/>
          <w:sz w:val="32"/>
          <w:szCs w:val="32"/>
          <w:highlight w:val="none"/>
          <w:shd w:val="clear"/>
        </w:rPr>
        <w:t>部门整体支出管理与制度建设情况</w:t>
      </w:r>
    </w:p>
    <w:p>
      <w:pPr>
        <w:pStyle w:val="10"/>
        <w:keepNext w:val="0"/>
        <w:keepLines w:val="0"/>
        <w:pageBreakBefore w:val="0"/>
        <w:widowControl w:val="0"/>
        <w:numPr>
          <w:ilvl w:val="0"/>
          <w:numId w:val="5"/>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252" w:leftChars="120" w:right="0" w:rightChars="0" w:firstLine="643" w:firstLineChars="200"/>
        <w:jc w:val="left"/>
        <w:textAlignment w:val="auto"/>
        <w:rPr>
          <w:rFonts w:hint="eastAsia" w:ascii="仿宋_GB2312" w:hAnsi="仿宋_GB2312" w:eastAsia="仿宋_GB2312" w:cs="仿宋_GB2312"/>
          <w:b/>
          <w:bCs/>
          <w:i w:val="0"/>
          <w:iCs w:val="0"/>
          <w:caps w:val="0"/>
          <w:color w:val="auto"/>
          <w:spacing w:val="0"/>
          <w:sz w:val="32"/>
          <w:szCs w:val="32"/>
          <w:highlight w:val="none"/>
          <w:shd w:val="clear"/>
        </w:rPr>
      </w:pPr>
      <w:r>
        <w:rPr>
          <w:rFonts w:hint="eastAsia" w:ascii="仿宋_GB2312" w:hAnsi="仿宋_GB2312" w:eastAsia="仿宋_GB2312" w:cs="仿宋_GB2312"/>
          <w:b/>
          <w:bCs/>
          <w:i w:val="0"/>
          <w:iCs w:val="0"/>
          <w:caps w:val="0"/>
          <w:color w:val="auto"/>
          <w:spacing w:val="0"/>
          <w:sz w:val="32"/>
          <w:szCs w:val="32"/>
          <w:highlight w:val="none"/>
          <w:shd w:val="clear"/>
        </w:rPr>
        <w:t>部门职责履行情况</w:t>
      </w:r>
    </w:p>
    <w:p>
      <w:pPr>
        <w:pStyle w:val="10"/>
        <w:keepNext w:val="0"/>
        <w:keepLines w:val="0"/>
        <w:pageBreakBefore w:val="0"/>
        <w:widowControl w:val="0"/>
        <w:numPr>
          <w:ilvl w:val="0"/>
          <w:numId w:val="6"/>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highlight w:val="none"/>
          <w:shd w:val="clear"/>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lang w:val="en-US" w:eastAsia="zh-CN"/>
        </w:rPr>
        <w:t>做好就业创业服务，就业形势稳定向好。一是开展招聘活动。今年以来共开展线上招聘活动66场，提供就业岗位7022个，进行求职登记4246人次，为园区重点企业招工3141人；开展职业指导5000余人次；全县累计转移就业105674人，新增转移就业人员4051人；零就业家庭动态清零，城镇登记失业率维持在2.7%的较低水平。全县新增城镇就业3210人，完成目标任务的100.31%，下岗失业人员再就业1411人，完成目标任务的100.07%，就业困难人员再就业559人，完成目标任务的111.80%。二是树立创业典范。成功举办“第五届‘中国创翼’创业创新大赛临武县选拔赛”，遴选出5个项目参加市级决赛，荣获1个一等奖、2个二等奖。我局获得“优秀组织奖”，我局就业服务中心唐孝华同志获得“优秀导师奖”。根据市人社局安排部署，筹备临武绝技绝活展演项目，参加湖南省第一届职业技能大赛并得到省委省政府主要领导的高度赞扬。累计发放创业担保贷款5782万元，完成目标任务的289.10%，在全市排名第1，培训创业人才753人，带动就业1000余人。三是抓好技能培训。在克服新冠疫情影响下，积极协调各方，扎实开展技能提升行动。累计完成职业技能培训4242人，完成目标任务的151.50%。联合郴州技师学院和园区重点企业开展校企合作，共开设3期企业新型学徒制培训班，培训中级技能人才121人。四是落实惠企政策。严格落实上级人社部门关于稳岗就业有关政策措施，累计为4家企业发放一次性留工培训补助8万元，为5家企业发放一次性扩岗补助1.95万元，为51家企业发放失业保险稳岗返还补贴111.20万元，为全县企业减免工伤保险费174万元，缓缴工伤保险费11万元。</w:t>
      </w:r>
    </w:p>
    <w:p>
      <w:pPr>
        <w:pStyle w:val="10"/>
        <w:keepNext w:val="0"/>
        <w:keepLines w:val="0"/>
        <w:pageBreakBefore w:val="0"/>
        <w:widowControl w:val="0"/>
        <w:numPr>
          <w:ilvl w:val="0"/>
          <w:numId w:val="6"/>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highlight w:val="none"/>
          <w:shd w:val="clear"/>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lang w:val="en-US" w:eastAsia="zh-CN"/>
        </w:rPr>
        <w:t>开展基金集中稽核，民生底线全面筑牢。一是开展数据稽核排查。定期开展公安、民政、司法等外部数据共享和养老保险、工伤保险、失业保险等内部数据比对排查，做好各级人社部门比对发现疑点数据的核查。制定了《关于基本养老保险待遇支出风险排查的补充规定》，重点排查大额支付、补发等情况，加强关键环节的监督管理，源头上规避社保基金风险发生。二是加强政策法规宣讲。研究制定《关于建立乡、村城乡居保业务办理10条责任清单和10条负面清单的实施方案》，明确乡村两级“有所为”和“不可为”事项，有效压实乡村两级社保工作责任。选派社保中心业务骨干下沉乡镇开展两张清单宣传宣讲暨警示教育活动，讲解社保政策和规范流程、剖析典型案例，促进乡村两级社保干部明职责、精业务、守底线。三是做好社保待遇发放。2022年，累计发放企业职工养老保险待遇20200.93万元，城乡居民养老保险待遇8830.25万元，机关事业单位养老保险待遇21716.08万元，按时足额支付率100%；城乡居民养老保险月人均待遇水平148.11元，在全市排名第3。累计发放被征地农民社会保障补贴300人，发放补贴金额954.95万元。全县失业保险征缴收入420万元，发放失业保险金410人次54.46万元，发放失业补助金202人次9.43万元，发放技能提升补贴39人7.63万元；工伤保险累计征缴1307万元，参保人数26100人，核定支付工伤待遇466人次，1490.93万元。</w:t>
      </w:r>
    </w:p>
    <w:p>
      <w:pPr>
        <w:pStyle w:val="10"/>
        <w:keepNext w:val="0"/>
        <w:keepLines w:val="0"/>
        <w:pageBreakBefore w:val="0"/>
        <w:widowControl w:val="0"/>
        <w:numPr>
          <w:ilvl w:val="0"/>
          <w:numId w:val="6"/>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highlight w:val="none"/>
          <w:shd w:val="clear"/>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lang w:val="en-US" w:eastAsia="zh-CN"/>
        </w:rPr>
        <w:t>加强人才队伍建设，人才支撑成效显著。一是加大人才引进力度。通过选聘、公开招聘等形式，引进高层次和急需紧缺人才4名，引进优秀高校毕业生4名，招聘教育类事业单位工作人员99名，选聘临武县高中（职中）教师8名，为城区学校补充教师110名，公开选聘事业单位工作人员6名，招聘综合类事业单位工作人员52名。二是畅通人才晋升渠道。研究制定《临武县事业单位管理岗位职员等级晋升制度工作实施方案》，与县委组织部、县委编办对各单位所上报的初步建议晋升人选进行初审。现经各单位上报审核后，全县首次事业单位工作人员职员等级拟晋升201人，其中拟晋升五级职员1人，六级职员9人，七级职员24人，八级职员166人，九级职员1人。三是强化基层人才激励。根据用人单位年度编制使用计划申报表，制定2022年临武县事业单位“十年三优”进城计划岗位信息表，发布至各乡镇，在自愿报名的前提下，由各乡镇进行组织择优推荐。全县13个乡镇共推荐10名“十年三优”人员，后经考核评分，按排名从高到低，已调配安置4名“十年三优”人员。四是规范辅助人员管理。研究出台《临武县机关事业单位使用辅助人员管理暂行办法》和《临武县机关事业单位辅助人员清理清退工作方案》，挂牌成立了临武县机关事业单位辅助人员清理清退工作领导小组办公室，并成立相应的工作专班，负责日常工作。全县共清理清退辅助人员1117人。</w:t>
      </w:r>
    </w:p>
    <w:p>
      <w:pPr>
        <w:pStyle w:val="10"/>
        <w:keepNext w:val="0"/>
        <w:keepLines w:val="0"/>
        <w:pageBreakBefore w:val="0"/>
        <w:widowControl w:val="0"/>
        <w:numPr>
          <w:ilvl w:val="0"/>
          <w:numId w:val="6"/>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highlight w:val="none"/>
          <w:shd w:val="clear"/>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lang w:val="en-US" w:eastAsia="zh-CN"/>
        </w:rPr>
        <w:t>加大检查工作力度，劳动关系和谐稳定。一是强化日常专项检查。开展人力资源市场机构清理整顿及工时和休息休假权益维护专项检查，重点检查企业制定工时、休息休假内部规章制度等情况，共检查用人单位13家，涉及劳动者652人。积极会同工会、市场监管等部门对新就业形态平台企业及其合作用工企业劳动管理制度规则等情况开展摸排，严厉打击违法违规行为。二是提升案件处置效能。累计受理书面投诉案件105起，涉及人数547人，涉及金额841.23万余元，已结案65起，为339名劳动者追发工资待遇411.49万元；办理12345公开电话交办件564件，接待来信来访277次，办理国务院全国欠薪线索处理平台案件148起。依法受理劳动人事争议仲裁案件86起，结案86起，按时结案率100%，案件调解率67.4%。涉及金额376.25万元。</w:t>
      </w:r>
    </w:p>
    <w:p>
      <w:pPr>
        <w:pStyle w:val="10"/>
        <w:keepNext w:val="0"/>
        <w:keepLines w:val="0"/>
        <w:pageBreakBefore w:val="0"/>
        <w:widowControl w:val="0"/>
        <w:numPr>
          <w:ilvl w:val="0"/>
          <w:numId w:val="5"/>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252" w:leftChars="120" w:right="0" w:rightChars="0" w:firstLine="643" w:firstLineChars="200"/>
        <w:jc w:val="left"/>
        <w:textAlignment w:val="auto"/>
        <w:rPr>
          <w:rFonts w:hint="eastAsia" w:ascii="仿宋_GB2312" w:hAnsi="仿宋_GB2312" w:eastAsia="仿宋_GB2312" w:cs="仿宋_GB2312"/>
          <w:b/>
          <w:bCs/>
          <w:i w:val="0"/>
          <w:iCs w:val="0"/>
          <w:caps w:val="0"/>
          <w:color w:val="auto"/>
          <w:spacing w:val="0"/>
          <w:sz w:val="32"/>
          <w:szCs w:val="32"/>
          <w:shd w:val="clear"/>
        </w:rPr>
      </w:pPr>
      <w:r>
        <w:rPr>
          <w:rFonts w:hint="eastAsia" w:ascii="仿宋_GB2312" w:hAnsi="仿宋_GB2312" w:eastAsia="仿宋_GB2312" w:cs="仿宋_GB2312"/>
          <w:b/>
          <w:bCs/>
          <w:i w:val="0"/>
          <w:iCs w:val="0"/>
          <w:caps w:val="0"/>
          <w:color w:val="auto"/>
          <w:spacing w:val="0"/>
          <w:sz w:val="32"/>
          <w:szCs w:val="32"/>
          <w:shd w:val="clear"/>
          <w:lang w:eastAsia="zh-CN"/>
        </w:rPr>
        <w:t>制度建设情况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bCs/>
          <w:i w:val="0"/>
          <w:iCs w:val="0"/>
          <w:caps w:val="0"/>
          <w:color w:val="auto"/>
          <w:spacing w:val="0"/>
          <w:sz w:val="32"/>
          <w:szCs w:val="32"/>
          <w:highlight w:val="none"/>
          <w:shd w:val="clear"/>
        </w:rPr>
      </w:pPr>
      <w:r>
        <w:rPr>
          <w:rFonts w:hint="eastAsia" w:ascii="Times New Roman" w:hAnsi="Times New Roman" w:eastAsia="仿宋_GB2312" w:cs="Times New Roman"/>
          <w:color w:val="auto"/>
          <w:sz w:val="32"/>
          <w:szCs w:val="32"/>
          <w:lang w:val="en-US" w:eastAsia="zh-CN"/>
        </w:rPr>
        <w:t>我单位认真贯彻执行《中华人民共和国会计法》《中华人民共和国预算法》《行政单位会计制度》等法律法规，认真进行了预算编制，建立健全了单位财务制度，加强了财政专项资金管理，严格按预算进度支付费用，加强了“三公”经费控制，各项经费支出严格按照政府采购、国库集中支付、公务卡支付等有关规定执行，预算执行完成和控制较好</w:t>
      </w:r>
      <w:r>
        <w:rPr>
          <w:rFonts w:hint="eastAsia" w:ascii="Times New Roman" w:hAnsi="Times New Roman" w:eastAsia="仿宋_GB2312" w:cs="Times New Roman"/>
          <w:color w:val="auto"/>
          <w:sz w:val="32"/>
          <w:szCs w:val="32"/>
          <w:highlight w:val="none"/>
          <w:lang w:val="en-US" w:eastAsia="zh-CN"/>
        </w:rPr>
        <w:t>。</w:t>
      </w:r>
    </w:p>
    <w:p>
      <w:pPr>
        <w:pStyle w:val="10"/>
        <w:keepNext w:val="0"/>
        <w:keepLines w:val="0"/>
        <w:pageBreakBefore w:val="0"/>
        <w:widowControl w:val="0"/>
        <w:numPr>
          <w:ilvl w:val="0"/>
          <w:numId w:val="7"/>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left"/>
        <w:textAlignment w:val="auto"/>
        <w:rPr>
          <w:rFonts w:hint="eastAsia" w:ascii="黑体" w:hAnsi="黑体" w:eastAsia="黑体" w:cs="黑体"/>
          <w:i w:val="0"/>
          <w:iCs w:val="0"/>
          <w:caps w:val="0"/>
          <w:color w:val="auto"/>
          <w:spacing w:val="0"/>
          <w:sz w:val="32"/>
          <w:szCs w:val="32"/>
          <w:highlight w:val="none"/>
          <w:shd w:val="clear"/>
        </w:rPr>
      </w:pPr>
      <w:r>
        <w:rPr>
          <w:rFonts w:hint="eastAsia" w:ascii="黑体" w:hAnsi="黑体" w:eastAsia="黑体" w:cs="黑体"/>
          <w:i w:val="0"/>
          <w:iCs w:val="0"/>
          <w:caps w:val="0"/>
          <w:color w:val="auto"/>
          <w:spacing w:val="0"/>
          <w:sz w:val="32"/>
          <w:szCs w:val="32"/>
          <w:highlight w:val="none"/>
          <w:shd w:val="clear"/>
        </w:rPr>
        <w:t>政府性基金预算支出情况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我单位无政府性基金预算支出。</w:t>
      </w:r>
    </w:p>
    <w:p>
      <w:pPr>
        <w:pStyle w:val="10"/>
        <w:keepNext w:val="0"/>
        <w:keepLines w:val="0"/>
        <w:pageBreakBefore w:val="0"/>
        <w:widowControl w:val="0"/>
        <w:numPr>
          <w:ilvl w:val="0"/>
          <w:numId w:val="7"/>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leftChars="0" w:right="0" w:firstLine="640" w:firstLineChars="200"/>
        <w:jc w:val="left"/>
        <w:textAlignment w:val="auto"/>
        <w:rPr>
          <w:rFonts w:hint="eastAsia" w:ascii="黑体" w:hAnsi="黑体" w:eastAsia="黑体" w:cs="黑体"/>
          <w:i w:val="0"/>
          <w:iCs w:val="0"/>
          <w:caps w:val="0"/>
          <w:color w:val="auto"/>
          <w:spacing w:val="0"/>
          <w:sz w:val="32"/>
          <w:szCs w:val="32"/>
          <w:highlight w:val="none"/>
          <w:shd w:val="clear"/>
        </w:rPr>
      </w:pPr>
      <w:r>
        <w:rPr>
          <w:rFonts w:hint="eastAsia" w:ascii="黑体" w:hAnsi="黑体" w:eastAsia="黑体" w:cs="黑体"/>
          <w:i w:val="0"/>
          <w:iCs w:val="0"/>
          <w:caps w:val="0"/>
          <w:color w:val="auto"/>
          <w:spacing w:val="0"/>
          <w:sz w:val="32"/>
          <w:szCs w:val="32"/>
          <w:highlight w:val="none"/>
          <w:shd w:val="clear"/>
        </w:rPr>
        <w:t>国有资本经营预算支出情况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我单位无国有资本经营预算支出。</w:t>
      </w:r>
    </w:p>
    <w:p>
      <w:pPr>
        <w:pStyle w:val="10"/>
        <w:keepNext w:val="0"/>
        <w:keepLines w:val="0"/>
        <w:pageBreakBefore w:val="0"/>
        <w:widowControl w:val="0"/>
        <w:numPr>
          <w:ilvl w:val="0"/>
          <w:numId w:val="7"/>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leftChars="0" w:right="0" w:firstLine="640" w:firstLineChars="200"/>
        <w:jc w:val="left"/>
        <w:textAlignment w:val="auto"/>
        <w:rPr>
          <w:rFonts w:hint="eastAsia" w:ascii="黑体" w:hAnsi="黑体" w:eastAsia="黑体" w:cs="黑体"/>
          <w:i w:val="0"/>
          <w:iCs w:val="0"/>
          <w:caps w:val="0"/>
          <w:color w:val="auto"/>
          <w:spacing w:val="0"/>
          <w:sz w:val="32"/>
          <w:szCs w:val="32"/>
          <w:highlight w:val="none"/>
          <w:shd w:val="clear"/>
        </w:rPr>
      </w:pPr>
      <w:r>
        <w:rPr>
          <w:rFonts w:hint="eastAsia" w:ascii="黑体" w:hAnsi="黑体" w:eastAsia="黑体" w:cs="黑体"/>
          <w:i w:val="0"/>
          <w:iCs w:val="0"/>
          <w:caps w:val="0"/>
          <w:color w:val="auto"/>
          <w:spacing w:val="0"/>
          <w:sz w:val="32"/>
          <w:szCs w:val="32"/>
          <w:highlight w:val="none"/>
          <w:shd w:val="clear"/>
        </w:rPr>
        <w:t>社会保险基金预算支出情况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我县社会保险基金涉及到企业职工基本养老保险、机关事业单位基本养老保险、城乡居民基本养老保险、工伤保险、失业保险五部分。</w:t>
      </w:r>
      <w:r>
        <w:rPr>
          <w:rFonts w:hint="default" w:ascii="Times New Roman" w:hAnsi="Times New Roman" w:eastAsia="仿宋_GB2312" w:cs="Times New Roman"/>
          <w:color w:val="auto"/>
          <w:sz w:val="32"/>
          <w:szCs w:val="32"/>
          <w:highlight w:val="none"/>
          <w:lang w:val="en-US" w:eastAsia="zh-CN"/>
        </w:rPr>
        <w:t>全省参加养老保险21.08万人、工伤保险2.2万人、失业保险1.54万人。其中：</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（一）企业职工基本养老保险基金预算支出情况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县本级企业职工基本养老保险基金预算收</w:t>
      </w:r>
      <w:r>
        <w:rPr>
          <w:rFonts w:hint="default" w:ascii="Times New Roman" w:hAnsi="Times New Roman" w:eastAsia="仿宋_GB2312" w:cs="Times New Roman"/>
          <w:sz w:val="32"/>
          <w:szCs w:val="32"/>
        </w:rPr>
        <w:t>入为31315.70万元，其中：基本养老保险保费收入10339.09万元，利息收入18.38万元，财政补贴收入0万元，委托投资收益0万元，其他收入49.21万元（滞纳金），转移收入0亿元，上级补助收入20909.02万元。实际收入为31315.70万元，其中：基本养老保险保费收入10339.09万元，利息收入18.38万元，财政补贴收入0万元，委托投资收益0万元，其他收入49.21万元（滞纳金），转移收入0万元。完成预算的100%。</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本级企业职工基本养老保险基金预算支出为30669.80 万元，其中：基本养老保险支出19470.69万元，丧葬抚恤补助支出739.97万元,转移支出0万元，上解上级支出10459.14万元。实际支出数为30669.80 万元，其中基本养老保险支出19470.69万元，丧葬抚恤补助支出739.97万元,其他支出0万元，转移支出0万 元，上解上级支出10459.14万元。完成预算的100%。</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szCs w:val="32"/>
        </w:rPr>
        <w:t>2022度收支结余6</w:t>
      </w:r>
      <w:r>
        <w:rPr>
          <w:rFonts w:hint="default" w:ascii="Times New Roman" w:hAnsi="Times New Roman" w:eastAsia="仿宋_GB2312" w:cs="Times New Roman"/>
          <w:sz w:val="32"/>
          <w:szCs w:val="32"/>
          <w:highlight w:val="none"/>
        </w:rPr>
        <w:t>39.86万元，期末滚存结余2266.93万元。</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（二）机关事业单位基本养老保险基金预算支出情况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1、机关养老保险</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color w:val="auto"/>
          <w:sz w:val="32"/>
          <w:szCs w:val="32"/>
          <w:highlight w:val="yellow"/>
          <w:lang w:val="en-US" w:eastAsia="zh-CN"/>
        </w:rPr>
      </w:pPr>
      <w:r>
        <w:rPr>
          <w:rFonts w:hint="default" w:ascii="Times New Roman" w:hAnsi="Times New Roman" w:eastAsia="仿宋_GB2312" w:cs="Times New Roman"/>
          <w:b w:val="0"/>
          <w:bCs w:val="0"/>
          <w:sz w:val="32"/>
          <w:szCs w:val="32"/>
          <w:highlight w:val="none"/>
          <w:lang w:val="en-US" w:eastAsia="zh-CN"/>
        </w:rPr>
        <w:t>县本级机关事业单位</w:t>
      </w:r>
      <w:r>
        <w:rPr>
          <w:rFonts w:hint="default" w:ascii="Times New Roman" w:hAnsi="Times New Roman" w:eastAsia="仿宋_GB2312" w:cs="Times New Roman"/>
          <w:color w:val="auto"/>
          <w:sz w:val="32"/>
          <w:szCs w:val="32"/>
          <w:highlight w:val="none"/>
          <w:lang w:val="en-US" w:eastAsia="zh-CN"/>
        </w:rPr>
        <w:t>基本养老保险基金</w:t>
      </w:r>
      <w:r>
        <w:rPr>
          <w:rFonts w:hint="default" w:ascii="Times New Roman" w:hAnsi="Times New Roman" w:eastAsia="仿宋_GB2312" w:cs="Times New Roman"/>
          <w:b w:val="0"/>
          <w:bCs w:val="0"/>
          <w:sz w:val="32"/>
          <w:szCs w:val="32"/>
          <w:highlight w:val="none"/>
          <w:lang w:val="en-US" w:eastAsia="zh-CN"/>
        </w:rPr>
        <w:t>总收入23684万元，其中征缴养老保险费为12535万元，利息收入7万元，财政补贴收入10597万元，转移收入545万元，其他收入0万元（追回多发待遇）。与去年同期相比，总收入相比增加了878万元，增加了3.8%，其主要原因是本年资金缺口大，收到的财政补贴收入较多。</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基金总支出22560万元，其中养老保险待遇支出21630万元，转移支出918万元，其他支出12万元（预缴款退费）。与去年同期相比，总支出增加1605万元，增幅为7.6%，主要原因是退休人数增加，养老金有所上调，此外本年转出人员较多。</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县本级机关养老保险基金滚存结余3697万元，其中支出户存款1340万元，收入户存款18万元，财政专户存款3315万元，国库存款0万元，暂收款976万元（其中暂收养老保险费173万元，其他代发资金803万元），暂付款0万元，与去年同期相比养老保险基金结余增加了1125万元，增幅为43.7%，基金滚存结余增加的原因主要是本年度期初的滚存结余较去年的大。</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2、职业年金</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2022年职业年金总收入4015万元，其中征缴收入3937万元，利息收入1万元，转移收入77万元。与去年同期相比职业年金总收入减少了301万元，增长率为-6.9%，其主要原因是：去年同期职业年金征缴收入较多。</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2022年职业年金总支出4161万元，其中上解支出4160万元，其他支出1万元（预缴款退费），与去年同期相比，总支出增加了227万元，增长率为5.7%。其主要原因是：本年度职业年金总收入较多，故上解数较大。</w:t>
      </w:r>
      <w:bookmarkStart w:id="0" w:name="_GoBack"/>
      <w:bookmarkEnd w:id="0"/>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截至12月</w:t>
      </w:r>
      <w:r>
        <w:rPr>
          <w:rFonts w:hint="default" w:ascii="Times New Roman" w:hAnsi="Times New Roman" w:eastAsia="仿宋_GB2312" w:cs="Times New Roman"/>
          <w:b w:val="0"/>
          <w:bCs w:val="0"/>
          <w:sz w:val="32"/>
          <w:szCs w:val="32"/>
          <w:highlight w:val="none"/>
          <w:lang w:val="en-US" w:eastAsia="zh-CN"/>
        </w:rPr>
        <w:t>31日职业年金滚存结余为237万元，与去年同期相比，滚存结余增加了-145万元，增长率为-37.9%，其主要原因是：本年度职业年金上解数较大，所以滚存结余较小。</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（三）城乡居民基本养老保险基金预算支出情况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highlight w:val="none"/>
          <w:lang w:val="en-US" w:eastAsia="zh-CN"/>
        </w:rPr>
        <w:t>2023年基金总收入为12631.13万元，其中个人缴费收入3867.05万元，财政补贴收入8629.11万元，利息收入33.36万元，转移收入12.15万元，其他收入89.4</w:t>
      </w:r>
      <w:r>
        <w:rPr>
          <w:rFonts w:hint="default" w:ascii="Times New Roman" w:hAnsi="Times New Roman" w:eastAsia="仿宋_GB2312" w:cs="Times New Roman"/>
          <w:b w:val="0"/>
          <w:bCs w:val="0"/>
          <w:sz w:val="32"/>
          <w:szCs w:val="32"/>
          <w:lang w:val="en-US" w:eastAsia="zh-CN"/>
        </w:rPr>
        <w:t>6万元（稽核退回养老金）。相比2021年同期，基金总收入增加了1348.69万元，增幅为11.9%，主要原因是本年度及时划转了财政补贴收入，所以总收入相比去年增幅较大。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本年基金总支出8843.7万元，其中社会保险待遇支出8829.07万元，转移支出10.84万元，其他支出3.79万元（为被征地补助回退）。相比2021年同期，基金支出增加了647.9万元，增幅为7.9%，主要原因是待遇领取人数有所增加，此外本年度7月开始基础养老金提标5元/人/月。</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color w:val="auto"/>
          <w:sz w:val="32"/>
          <w:szCs w:val="32"/>
          <w:highlight w:val="yellow"/>
          <w:lang w:val="en-US" w:eastAsia="zh-CN"/>
        </w:rPr>
      </w:pPr>
      <w:r>
        <w:rPr>
          <w:rFonts w:hint="default" w:ascii="Times New Roman" w:hAnsi="Times New Roman" w:eastAsia="仿宋_GB2312" w:cs="Times New Roman"/>
          <w:b w:val="0"/>
          <w:bCs w:val="0"/>
          <w:sz w:val="32"/>
          <w:szCs w:val="32"/>
          <w:lang w:val="en-US" w:eastAsia="zh-CN"/>
        </w:rPr>
        <w:t>本年基金滚存结余26724.72万元，其中收入户存款0万元，支出户存款145.21万元，财政专户存款2990万元，国库存款377.35万元，暂付款23214.06万元（上解到省级的个人账户基金），暂收款1.9万元（暂收稽核退回无人认领养老金），相比2021年同期，滚存基金增加了3787.43万元，增幅为16.5%。主要原因是，本年度及时划转了财政补助收入，所以滚存结余有所增加。</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（四）工伤保险基金预算支出情况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工伤保险基金为市级统筹，县本级无预算支出。</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（五）失业保险基金预算支出情况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highlight w:val="none"/>
          <w:lang w:val="en-US" w:eastAsia="zh-CN"/>
        </w:rPr>
        <w:t>失业保险基金预算收入为380.00万元，其</w:t>
      </w:r>
      <w:r>
        <w:rPr>
          <w:rFonts w:hint="default" w:ascii="Times New Roman" w:hAnsi="Times New Roman" w:eastAsia="仿宋_GB2312" w:cs="Times New Roman"/>
          <w:color w:val="auto"/>
          <w:sz w:val="32"/>
          <w:szCs w:val="32"/>
          <w:lang w:val="en-US" w:eastAsia="zh-CN"/>
        </w:rPr>
        <w:t>中：失业保险费收入344.00万元，利息收入36.00万元。实现收入为386.19万元，其中：失业保险费收入342.25万元，利息收入38.38万元，其他收入5.56万元。完成预算的101.63%。</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失业保险基金预算支出为584.02万元，其中：失业保险金支出391.11万元，基本医疗保险费支出101.95万元，稳定岗位补贴支出50万元，其他支出8.96万元，上解上级支出32.00万元。实际支出为306.65万元，其中：失业保险金支出53.30万元，基本医疗保险费支出7.13万元，稳定岗位补贴支出91.07万元，其他支出123.15万元，上解上级支出32.00万元。完成支出预算的52.51%。主要原因：2021年编制2022年度失业保险基金预算时，人社部没有明确2022年继续执行失业保险扩围政策。省本级编制失业补助金预算时，只预计了2021年符合享受条件人员可发放到2022年6月份的失业补助金金额。而2022年初人社部要求继续执行失业保险扩围政策，并且提高了稳岗返还标准，新增了一次性留工培训和扩岗补贴支出。因此，导致2022年失业保险基金稳岗返还支出和其他支出增加；因在编制22年预算报表时反复确认的改制企业，因改制流程等原因，无法在2022年办理失业保险金申领，导致本年度失业保险金支出大幅降低；2022年失业保险基金预算支出执行率整体偏低。</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黑体" w:cs="Times New Roman"/>
          <w:i w:val="0"/>
          <w:iCs w:val="0"/>
          <w:caps w:val="0"/>
          <w:color w:val="auto"/>
          <w:spacing w:val="0"/>
          <w:sz w:val="32"/>
          <w:szCs w:val="32"/>
          <w:highlight w:val="yellow"/>
          <w:shd w:val="clear"/>
        </w:rPr>
      </w:pPr>
      <w:r>
        <w:rPr>
          <w:rFonts w:hint="default" w:ascii="Times New Roman" w:hAnsi="Times New Roman" w:eastAsia="仿宋_GB2312" w:cs="Times New Roman"/>
          <w:color w:val="auto"/>
          <w:sz w:val="32"/>
          <w:szCs w:val="32"/>
          <w:lang w:val="en-US" w:eastAsia="zh-CN"/>
        </w:rPr>
        <w:t>2022年度收支结余79.54万元，期初结余2532.19万元，期末滚存结余2611.73万元。</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left"/>
        <w:textAlignment w:val="auto"/>
        <w:rPr>
          <w:rFonts w:hint="eastAsia" w:ascii="黑体" w:hAnsi="黑体" w:eastAsia="黑体" w:cs="黑体"/>
          <w:i w:val="0"/>
          <w:iCs w:val="0"/>
          <w:caps w:val="0"/>
          <w:color w:val="auto"/>
          <w:spacing w:val="0"/>
          <w:sz w:val="32"/>
          <w:szCs w:val="32"/>
          <w:highlight w:val="none"/>
          <w:shd w:val="clear"/>
        </w:rPr>
      </w:pPr>
      <w:r>
        <w:rPr>
          <w:rFonts w:hint="eastAsia" w:ascii="黑体" w:hAnsi="黑体" w:eastAsia="黑体" w:cs="黑体"/>
          <w:i w:val="0"/>
          <w:iCs w:val="0"/>
          <w:caps w:val="0"/>
          <w:color w:val="auto"/>
          <w:spacing w:val="0"/>
          <w:sz w:val="32"/>
          <w:szCs w:val="32"/>
          <w:highlight w:val="none"/>
          <w:shd w:val="clear"/>
        </w:rPr>
        <w:t>六、部门整体支出绩效情况</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643" w:firstLineChars="200"/>
        <w:jc w:val="left"/>
        <w:textAlignment w:val="auto"/>
        <w:rPr>
          <w:rFonts w:hint="eastAsia" w:ascii="楷体_GB2312" w:hAnsi="楷体_GB2312" w:eastAsia="楷体_GB2312" w:cs="楷体_GB2312"/>
          <w:b/>
          <w:bCs/>
          <w:i w:val="0"/>
          <w:iCs w:val="0"/>
          <w:caps w:val="0"/>
          <w:color w:val="auto"/>
          <w:spacing w:val="0"/>
          <w:sz w:val="32"/>
          <w:szCs w:val="32"/>
          <w:highlight w:val="none"/>
          <w:shd w:val="clear"/>
        </w:rPr>
      </w:pPr>
      <w:r>
        <w:rPr>
          <w:rFonts w:hint="eastAsia" w:ascii="楷体_GB2312" w:hAnsi="楷体_GB2312" w:eastAsia="楷体_GB2312" w:cs="楷体_GB2312"/>
          <w:b/>
          <w:bCs/>
          <w:i w:val="0"/>
          <w:iCs w:val="0"/>
          <w:caps w:val="0"/>
          <w:color w:val="auto"/>
          <w:spacing w:val="0"/>
          <w:sz w:val="32"/>
          <w:szCs w:val="32"/>
          <w:highlight w:val="none"/>
          <w:shd w:val="clear"/>
        </w:rPr>
        <w:t>（一）综合评价结论。</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楷体_GB2312" w:hAnsi="楷体_GB2312" w:eastAsia="楷体_GB2312" w:cs="楷体_GB2312"/>
          <w:b/>
          <w:bCs/>
          <w:i w:val="0"/>
          <w:iCs w:val="0"/>
          <w:caps w:val="0"/>
          <w:color w:val="auto"/>
          <w:spacing w:val="0"/>
          <w:sz w:val="32"/>
          <w:szCs w:val="32"/>
          <w:highlight w:val="none"/>
          <w:shd w:val="clear"/>
        </w:rPr>
      </w:pPr>
      <w:r>
        <w:rPr>
          <w:rFonts w:hint="eastAsia" w:ascii="仿宋_GB2312" w:eastAsia="仿宋_GB2312" w:cs="Times New Roman"/>
          <w:color w:val="auto"/>
          <w:sz w:val="32"/>
          <w:szCs w:val="32"/>
          <w:lang w:val="en-US" w:eastAsia="zh-CN"/>
        </w:rPr>
        <w:t>我单位财务制度健全，管理规范，各项制度能有效执行。“三公”经费支出未超预算，通过加强绩效管理，使资金得到有效使用，行政效率得到提高，促进了人社系统各项工作顺利开展。2022年度绩效目标全面完成，部门整体支出绩效自评得分为96分，</w:t>
      </w:r>
      <w:r>
        <w:rPr>
          <w:rFonts w:hint="eastAsia" w:ascii="Times New Roman" w:hAnsi="Times New Roman" w:eastAsia="仿宋_GB2312" w:cs="Times New Roman"/>
          <w:color w:val="auto"/>
          <w:sz w:val="32"/>
          <w:szCs w:val="32"/>
          <w:highlight w:val="none"/>
          <w:lang w:val="en-US" w:eastAsia="zh-CN"/>
        </w:rPr>
        <w:t>评价等级为优</w:t>
      </w:r>
      <w:r>
        <w:rPr>
          <w:rFonts w:hint="eastAsia" w:ascii="仿宋_GB2312" w:eastAsia="仿宋_GB2312" w:cs="Times New Roman"/>
          <w:color w:val="auto"/>
          <w:sz w:val="32"/>
          <w:szCs w:val="32"/>
          <w:lang w:val="en-US" w:eastAsia="zh-CN"/>
        </w:rPr>
        <w:t>。</w:t>
      </w:r>
    </w:p>
    <w:p>
      <w:pPr>
        <w:pStyle w:val="10"/>
        <w:keepNext w:val="0"/>
        <w:keepLines w:val="0"/>
        <w:pageBreakBefore w:val="0"/>
        <w:widowControl w:val="0"/>
        <w:numPr>
          <w:ilvl w:val="0"/>
          <w:numId w:val="8"/>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643" w:firstLineChars="200"/>
        <w:jc w:val="left"/>
        <w:textAlignment w:val="auto"/>
        <w:rPr>
          <w:rFonts w:hint="eastAsia" w:ascii="楷体_GB2312" w:hAnsi="楷体_GB2312" w:eastAsia="楷体_GB2312" w:cs="楷体_GB2312"/>
          <w:b/>
          <w:bCs/>
          <w:i w:val="0"/>
          <w:iCs w:val="0"/>
          <w:caps w:val="0"/>
          <w:color w:val="auto"/>
          <w:spacing w:val="0"/>
          <w:sz w:val="32"/>
          <w:szCs w:val="32"/>
          <w:highlight w:val="none"/>
          <w:shd w:val="clear"/>
        </w:rPr>
      </w:pPr>
      <w:r>
        <w:rPr>
          <w:rFonts w:hint="eastAsia" w:ascii="楷体_GB2312" w:hAnsi="楷体_GB2312" w:eastAsia="楷体_GB2312" w:cs="楷体_GB2312"/>
          <w:b/>
          <w:bCs/>
          <w:i w:val="0"/>
          <w:iCs w:val="0"/>
          <w:caps w:val="0"/>
          <w:color w:val="auto"/>
          <w:spacing w:val="0"/>
          <w:sz w:val="32"/>
          <w:szCs w:val="32"/>
          <w:highlight w:val="none"/>
          <w:shd w:val="clear"/>
        </w:rPr>
        <w:t>评价指标分析（或综合评价情况）。</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firstLine="680" w:firstLineChars="0"/>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highlight w:val="none"/>
        </w:rPr>
        <w:t>对履职效能主要指标的完成情况进行具</w:t>
      </w:r>
      <w:r>
        <w:rPr>
          <w:rFonts w:hint="eastAsia" w:ascii="仿宋_GB2312" w:hAnsi="仿宋_GB2312" w:eastAsia="仿宋_GB2312" w:cs="仿宋_GB2312"/>
          <w:b/>
          <w:bCs/>
          <w:color w:val="auto"/>
          <w:kern w:val="0"/>
          <w:sz w:val="32"/>
          <w:szCs w:val="32"/>
        </w:rPr>
        <w:t>体分析</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楷体_GB2312" w:hAnsi="楷体_GB2312" w:eastAsia="楷体_GB2312" w:cs="楷体_GB2312"/>
          <w:b/>
          <w:bCs/>
          <w:color w:val="auto"/>
          <w:kern w:val="0"/>
          <w:sz w:val="32"/>
          <w:szCs w:val="32"/>
        </w:rPr>
      </w:pPr>
      <w:r>
        <w:rPr>
          <w:rFonts w:hint="eastAsia" w:ascii="仿宋_GB2312" w:hAnsi="仿宋" w:eastAsia="仿宋_GB2312" w:cs="Times New Roman"/>
          <w:color w:val="auto"/>
          <w:kern w:val="0"/>
          <w:sz w:val="32"/>
          <w:szCs w:val="32"/>
          <w:lang w:val="en-US" w:eastAsia="zh-CN"/>
        </w:rPr>
        <w:t>2022年，我局以深入学习贯彻党的二十大精神为引领，全面从严治党为主线，增强党员示范带动作用，积极发动基层堡垒作用，提升干部人才素质，塑造良好的人社部门形象，增强社会效益。</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firstLine="680" w:firstLineChars="0"/>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对管理效率主要指标的完成情况进行具体分析</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 w:eastAsia="仿宋_GB2312" w:cs="Times New Roman"/>
          <w:color w:val="auto"/>
          <w:kern w:val="0"/>
          <w:sz w:val="32"/>
          <w:szCs w:val="32"/>
          <w:lang w:val="en-US" w:eastAsia="zh-CN"/>
        </w:rPr>
      </w:pPr>
      <w:r>
        <w:rPr>
          <w:rFonts w:hint="eastAsia" w:ascii="仿宋_GB2312" w:hAnsi="仿宋" w:eastAsia="仿宋_GB2312" w:cs="Times New Roman"/>
          <w:color w:val="auto"/>
          <w:kern w:val="0"/>
          <w:sz w:val="32"/>
          <w:szCs w:val="32"/>
          <w:lang w:val="en-US" w:eastAsia="zh-CN"/>
        </w:rPr>
        <w:t>我局聚焦思想引领，用习近平新时代中国特色社会主义思想武装党员干部头脑。提升政治能力。通过“两学一做”培训党员干部，提高干部队伍素质，切实提升全局工作人员的工作能力和业务水平。</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firstLine="680" w:firstLineChars="0"/>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对履职效益主要指标的完成情况进行具体分析</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 w:eastAsia="仿宋_GB2312" w:cs="Times New Roman"/>
          <w:color w:val="auto"/>
          <w:kern w:val="0"/>
          <w:sz w:val="32"/>
          <w:szCs w:val="32"/>
          <w:highlight w:val="none"/>
          <w:lang w:val="en-US" w:eastAsia="zh-CN"/>
        </w:rPr>
      </w:pPr>
      <w:r>
        <w:rPr>
          <w:rFonts w:hint="eastAsia" w:ascii="仿宋_GB2312" w:hAnsi="仿宋" w:eastAsia="仿宋_GB2312" w:cs="Times New Roman"/>
          <w:color w:val="auto"/>
          <w:kern w:val="0"/>
          <w:sz w:val="32"/>
          <w:szCs w:val="32"/>
          <w:lang w:val="en-US" w:eastAsia="zh-CN"/>
        </w:rPr>
        <w:t>一是聚焦基层基础，持续增强基层党组织政治功能和组织力。二是持续推动“学党史、悟思想、办实事、开新局”主题教育常态化制度化</w:t>
      </w:r>
      <w:r>
        <w:rPr>
          <w:rFonts w:hint="eastAsia" w:ascii="仿宋_GB2312" w:hAnsi="仿宋" w:eastAsia="仿宋_GB2312" w:cs="Times New Roman"/>
          <w:color w:val="auto"/>
          <w:kern w:val="0"/>
          <w:sz w:val="32"/>
          <w:szCs w:val="32"/>
          <w:highlight w:val="none"/>
          <w:lang w:val="en-US" w:eastAsia="zh-CN"/>
        </w:rPr>
        <w:t>。</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left"/>
        <w:textAlignment w:val="auto"/>
        <w:rPr>
          <w:rFonts w:hint="eastAsia" w:ascii="黑体" w:hAnsi="黑体" w:eastAsia="黑体" w:cs="黑体"/>
          <w:i w:val="0"/>
          <w:iCs w:val="0"/>
          <w:caps w:val="0"/>
          <w:color w:val="auto"/>
          <w:spacing w:val="0"/>
          <w:sz w:val="32"/>
          <w:szCs w:val="32"/>
          <w:highlight w:val="none"/>
          <w:shd w:val="clear"/>
        </w:rPr>
      </w:pPr>
      <w:r>
        <w:rPr>
          <w:rFonts w:hint="eastAsia" w:ascii="黑体" w:hAnsi="黑体" w:eastAsia="黑体" w:cs="黑体"/>
          <w:i w:val="0"/>
          <w:iCs w:val="0"/>
          <w:caps w:val="0"/>
          <w:color w:val="auto"/>
          <w:spacing w:val="0"/>
          <w:sz w:val="32"/>
          <w:szCs w:val="32"/>
          <w:highlight w:val="none"/>
          <w:shd w:val="clear"/>
        </w:rPr>
        <w:t>七、存在的问题及原因分析</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rPr>
      </w:pPr>
      <w:r>
        <w:rPr>
          <w:rFonts w:hint="eastAsia" w:ascii="仿宋_GB2312" w:eastAsia="仿宋_GB2312" w:cs="Times New Roman"/>
          <w:color w:val="auto"/>
          <w:sz w:val="32"/>
          <w:szCs w:val="32"/>
          <w:highlight w:val="none"/>
          <w:lang w:val="en-US" w:eastAsia="zh-CN"/>
        </w:rPr>
        <w:t>我局在编制部门年度预算时</w:t>
      </w:r>
      <w:r>
        <w:rPr>
          <w:rFonts w:hint="eastAsia" w:ascii="仿宋_GB2312" w:eastAsia="仿宋_GB2312" w:cs="Times New Roman"/>
          <w:color w:val="auto"/>
          <w:sz w:val="32"/>
          <w:szCs w:val="32"/>
          <w:lang w:val="en-US" w:eastAsia="zh-CN"/>
        </w:rPr>
        <w:t>，虽然根据本单位职能职责和年度工作计划，但在2022年部门预算执行过程中，仍然存在以下问题</w:t>
      </w:r>
      <w:r>
        <w:rPr>
          <w:rFonts w:hint="eastAsia" w:ascii="仿宋_GB2312" w:eastAsia="仿宋_GB2312" w:cs="Times New Roman"/>
          <w:color w:val="auto"/>
          <w:sz w:val="32"/>
          <w:szCs w:val="32"/>
          <w:highlight w:val="none"/>
          <w:lang w:val="en-US" w:eastAsia="zh-CN"/>
        </w:rPr>
        <w:t>：内控制度、财务制度还有待进一步完善；绩效目标设置有待进一步优化，目标不够明确、细化和量化，有待进一步提高可操作性。</w:t>
      </w:r>
    </w:p>
    <w:p>
      <w:pPr>
        <w:pStyle w:val="10"/>
        <w:keepNext w:val="0"/>
        <w:keepLines w:val="0"/>
        <w:pageBreakBefore w:val="0"/>
        <w:widowControl w:val="0"/>
        <w:numPr>
          <w:ilvl w:val="0"/>
          <w:numId w:val="1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left"/>
        <w:textAlignment w:val="auto"/>
        <w:rPr>
          <w:rFonts w:hint="eastAsia" w:ascii="黑体" w:hAnsi="黑体" w:eastAsia="黑体" w:cs="黑体"/>
          <w:i w:val="0"/>
          <w:iCs w:val="0"/>
          <w:caps w:val="0"/>
          <w:color w:val="auto"/>
          <w:spacing w:val="0"/>
          <w:sz w:val="32"/>
          <w:szCs w:val="32"/>
          <w:highlight w:val="none"/>
          <w:shd w:val="clear"/>
        </w:rPr>
      </w:pPr>
      <w:r>
        <w:rPr>
          <w:rFonts w:hint="eastAsia" w:ascii="黑体" w:hAnsi="黑体" w:eastAsia="黑体" w:cs="黑体"/>
          <w:i w:val="0"/>
          <w:iCs w:val="0"/>
          <w:caps w:val="0"/>
          <w:color w:val="auto"/>
          <w:spacing w:val="0"/>
          <w:sz w:val="32"/>
          <w:szCs w:val="32"/>
          <w:highlight w:val="none"/>
          <w:shd w:val="clear"/>
        </w:rPr>
        <w:t>下一步改进措施</w:t>
      </w:r>
    </w:p>
    <w:p>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567" w:firstLineChars="0"/>
        <w:textAlignment w:val="auto"/>
        <w:rPr>
          <w:rFonts w:hint="eastAsia" w:ascii="仿宋_GB2312" w:hAnsi="仿宋" w:eastAsia="仿宋_GB2312" w:cs="Times New Roman"/>
          <w:color w:val="auto"/>
          <w:kern w:val="0"/>
          <w:sz w:val="32"/>
          <w:szCs w:val="32"/>
          <w:highlight w:val="none"/>
          <w:lang w:val="en-US" w:eastAsia="zh-CN"/>
        </w:rPr>
      </w:pPr>
      <w:r>
        <w:rPr>
          <w:rFonts w:hint="eastAsia" w:ascii="仿宋_GB2312" w:hAnsi="仿宋" w:eastAsia="仿宋_GB2312" w:cs="Times New Roman"/>
          <w:color w:val="auto"/>
          <w:kern w:val="0"/>
          <w:sz w:val="32"/>
          <w:szCs w:val="32"/>
          <w:highlight w:val="none"/>
          <w:lang w:val="en-US" w:eastAsia="zh-CN"/>
        </w:rPr>
        <w:t>进一步深入学习贯彻落实《中华人民共和国预算法》，切实提高对《中华人民共和国预算法》重要意义的认识，准确把握《中华人民共和国预算法》的精神、原则和各项具体规定，进一步增强法治意识，强化预算约束，加强预算管理，建立健全全面规范、公开透明的预算制度。</w:t>
      </w:r>
    </w:p>
    <w:p>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567" w:firstLineChars="0"/>
        <w:textAlignment w:val="auto"/>
        <w:rPr>
          <w:rFonts w:hint="eastAsia" w:ascii="仿宋" w:hAnsi="仿宋" w:eastAsia="仿宋" w:cs="Times New Roman"/>
          <w:color w:val="auto"/>
          <w:kern w:val="0"/>
          <w:sz w:val="32"/>
          <w:szCs w:val="32"/>
          <w:highlight w:val="none"/>
          <w:lang w:val="en-US" w:eastAsia="zh-CN"/>
        </w:rPr>
      </w:pPr>
      <w:r>
        <w:rPr>
          <w:rFonts w:hint="eastAsia" w:ascii="仿宋_GB2312" w:hAnsi="仿宋" w:eastAsia="仿宋_GB2312" w:cs="Times New Roman"/>
          <w:color w:val="auto"/>
          <w:kern w:val="0"/>
          <w:sz w:val="32"/>
          <w:szCs w:val="32"/>
          <w:highlight w:val="none"/>
          <w:lang w:val="en-US" w:eastAsia="zh-CN"/>
        </w:rPr>
        <w:t>加强预算编制管理，在坚持全口径预算管理要求的同时，紧紧围绕县委、县政府重点工作安排，确定单位年度工作重点，合理编制部门年初预算。</w:t>
      </w:r>
    </w:p>
    <w:p>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567" w:firstLineChars="0"/>
        <w:jc w:val="both"/>
        <w:textAlignment w:val="auto"/>
        <w:rPr>
          <w:rFonts w:hint="eastAsia" w:ascii="仿宋_GB2312" w:hAnsi="仿宋" w:eastAsia="仿宋_GB2312" w:cs="Times New Roman"/>
          <w:color w:val="auto"/>
          <w:sz w:val="32"/>
          <w:szCs w:val="32"/>
          <w:highlight w:val="none"/>
          <w:lang w:val="en-US" w:eastAsia="zh-CN" w:bidi="ar-SA"/>
        </w:rPr>
      </w:pPr>
      <w:r>
        <w:rPr>
          <w:rFonts w:hint="eastAsia" w:ascii="仿宋_GB2312" w:hAnsi="仿宋" w:eastAsia="仿宋_GB2312" w:cs="Times New Roman"/>
          <w:color w:val="auto"/>
          <w:sz w:val="32"/>
          <w:szCs w:val="32"/>
          <w:highlight w:val="none"/>
          <w:lang w:val="en-US" w:eastAsia="zh-CN" w:bidi="ar-SA"/>
        </w:rPr>
        <w:t>抓好绩效评价管理部门的队伍建设和业务指导，培育统计调查项目和部门的绩效评价管理队伍，组建专家队伍，并加强业务培训。</w:t>
      </w:r>
    </w:p>
    <w:p>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567" w:firstLineChars="0"/>
        <w:jc w:val="both"/>
        <w:textAlignment w:val="auto"/>
        <w:rPr>
          <w:rFonts w:hint="eastAsia" w:ascii="黑体" w:hAnsi="黑体" w:eastAsia="黑体" w:cs="黑体"/>
          <w:i w:val="0"/>
          <w:iCs w:val="0"/>
          <w:caps w:val="0"/>
          <w:color w:val="auto"/>
          <w:spacing w:val="0"/>
          <w:sz w:val="32"/>
          <w:szCs w:val="32"/>
          <w:highlight w:val="none"/>
          <w:shd w:val="clear"/>
        </w:rPr>
      </w:pPr>
      <w:r>
        <w:rPr>
          <w:rFonts w:hint="eastAsia" w:ascii="仿宋_GB2312" w:hAnsi="仿宋" w:eastAsia="仿宋_GB2312" w:cs="Times New Roman"/>
          <w:color w:val="auto"/>
          <w:sz w:val="32"/>
          <w:szCs w:val="32"/>
          <w:highlight w:val="none"/>
          <w:lang w:val="en-US" w:eastAsia="zh-CN" w:bidi="ar-SA"/>
        </w:rPr>
        <w:t>把绩效评价作为统计系统各级各部门的日常性工作，建立绩效评价管理工作考核的长效机制。</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left"/>
        <w:textAlignment w:val="auto"/>
        <w:rPr>
          <w:rFonts w:hint="eastAsia" w:ascii="黑体" w:hAnsi="黑体" w:eastAsia="黑体" w:cs="黑体"/>
          <w:i w:val="0"/>
          <w:iCs w:val="0"/>
          <w:caps w:val="0"/>
          <w:color w:val="auto"/>
          <w:spacing w:val="0"/>
          <w:sz w:val="32"/>
          <w:szCs w:val="32"/>
          <w:highlight w:val="none"/>
          <w:shd w:val="clear"/>
        </w:rPr>
      </w:pPr>
      <w:r>
        <w:rPr>
          <w:rFonts w:hint="eastAsia" w:ascii="黑体" w:hAnsi="黑体" w:eastAsia="黑体" w:cs="黑体"/>
          <w:i w:val="0"/>
          <w:iCs w:val="0"/>
          <w:caps w:val="0"/>
          <w:color w:val="auto"/>
          <w:spacing w:val="0"/>
          <w:sz w:val="32"/>
          <w:szCs w:val="32"/>
          <w:highlight w:val="none"/>
          <w:shd w:val="clear"/>
        </w:rPr>
        <w:t>九、其他需要说明的情况</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lang w:eastAsia="zh-CN"/>
        </w:rPr>
      </w:pPr>
      <w:r>
        <w:rPr>
          <w:rFonts w:hint="eastAsia" w:ascii="仿宋_GB2312" w:hAnsi="仿宋_GB2312" w:eastAsia="仿宋_GB2312" w:cs="仿宋_GB2312"/>
          <w:i w:val="0"/>
          <w:iCs w:val="0"/>
          <w:caps w:val="0"/>
          <w:color w:val="auto"/>
          <w:spacing w:val="0"/>
          <w:sz w:val="32"/>
          <w:szCs w:val="32"/>
          <w:highlight w:val="none"/>
          <w:shd w:val="clear"/>
          <w:lang w:eastAsia="zh-CN"/>
        </w:rPr>
        <w:t>无。</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eastAsia="zh-CN"/>
        </w:rPr>
      </w:pPr>
    </w:p>
    <w:p>
      <w:pPr>
        <w:keepNext w:val="0"/>
        <w:keepLines w:val="0"/>
        <w:pageBreakBefore w:val="0"/>
        <w:widowControl w:val="0"/>
        <w:shd w:val="clear"/>
        <w:kinsoku/>
        <w:wordWrap/>
        <w:overflowPunct/>
        <w:topLinePunct w:val="0"/>
        <w:autoSpaceDE/>
        <w:autoSpaceDN/>
        <w:bidi w:val="0"/>
        <w:adjustRightInd/>
        <w:snapToGrid/>
        <w:spacing w:line="260" w:lineRule="exact"/>
        <w:textAlignment w:val="auto"/>
        <w:rPr>
          <w:rFonts w:hint="eastAsia"/>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870D20"/>
    <w:multiLevelType w:val="singleLevel"/>
    <w:tmpl w:val="8D870D20"/>
    <w:lvl w:ilvl="0" w:tentative="0">
      <w:start w:val="2"/>
      <w:numFmt w:val="chineseCounting"/>
      <w:suff w:val="nothing"/>
      <w:lvlText w:val="（%1）"/>
      <w:lvlJc w:val="left"/>
      <w:rPr>
        <w:rFonts w:hint="eastAsia"/>
      </w:rPr>
    </w:lvl>
  </w:abstractNum>
  <w:abstractNum w:abstractNumId="1">
    <w:nsid w:val="928CFA6F"/>
    <w:multiLevelType w:val="singleLevel"/>
    <w:tmpl w:val="928CFA6F"/>
    <w:lvl w:ilvl="0" w:tentative="0">
      <w:start w:val="1"/>
      <w:numFmt w:val="decimal"/>
      <w:suff w:val="nothing"/>
      <w:lvlText w:val="%1、"/>
      <w:lvlJc w:val="left"/>
      <w:pPr>
        <w:tabs>
          <w:tab w:val="left" w:pos="0"/>
        </w:tabs>
        <w:ind w:firstLine="680"/>
      </w:pPr>
      <w:rPr>
        <w:rFonts w:hint="default" w:eastAsia="仿宋_GB2312"/>
        <w:b/>
        <w:sz w:val="32"/>
      </w:rPr>
    </w:lvl>
  </w:abstractNum>
  <w:abstractNum w:abstractNumId="2">
    <w:nsid w:val="A9015474"/>
    <w:multiLevelType w:val="singleLevel"/>
    <w:tmpl w:val="A9015474"/>
    <w:lvl w:ilvl="0" w:tentative="0">
      <w:start w:val="1"/>
      <w:numFmt w:val="decimal"/>
      <w:suff w:val="nothing"/>
      <w:lvlText w:val="（%1）"/>
      <w:lvlJc w:val="left"/>
    </w:lvl>
  </w:abstractNum>
  <w:abstractNum w:abstractNumId="3">
    <w:nsid w:val="A911958A"/>
    <w:multiLevelType w:val="singleLevel"/>
    <w:tmpl w:val="A911958A"/>
    <w:lvl w:ilvl="0" w:tentative="0">
      <w:start w:val="1"/>
      <w:numFmt w:val="chineseCounting"/>
      <w:suff w:val="nothing"/>
      <w:lvlText w:val="（%1）"/>
      <w:lvlJc w:val="left"/>
      <w:pPr>
        <w:ind w:left="0" w:firstLine="567"/>
      </w:pPr>
      <w:rPr>
        <w:rFonts w:hint="eastAsia" w:eastAsia="楷体_GB2312"/>
        <w:b/>
        <w:sz w:val="30"/>
      </w:rPr>
    </w:lvl>
  </w:abstractNum>
  <w:abstractNum w:abstractNumId="4">
    <w:nsid w:val="B291CD6B"/>
    <w:multiLevelType w:val="singleLevel"/>
    <w:tmpl w:val="B291CD6B"/>
    <w:lvl w:ilvl="0" w:tentative="0">
      <w:start w:val="1"/>
      <w:numFmt w:val="decimal"/>
      <w:suff w:val="nothing"/>
      <w:lvlText w:val="%1、"/>
      <w:lvlJc w:val="left"/>
    </w:lvl>
  </w:abstractNum>
  <w:abstractNum w:abstractNumId="5">
    <w:nsid w:val="E2476DD1"/>
    <w:multiLevelType w:val="singleLevel"/>
    <w:tmpl w:val="E2476DD1"/>
    <w:lvl w:ilvl="0" w:tentative="0">
      <w:start w:val="8"/>
      <w:numFmt w:val="chineseCounting"/>
      <w:suff w:val="nothing"/>
      <w:lvlText w:val="%1、"/>
      <w:lvlJc w:val="left"/>
      <w:rPr>
        <w:rFonts w:hint="eastAsia"/>
      </w:rPr>
    </w:lvl>
  </w:abstractNum>
  <w:abstractNum w:abstractNumId="6">
    <w:nsid w:val="E755B37A"/>
    <w:multiLevelType w:val="singleLevel"/>
    <w:tmpl w:val="E755B37A"/>
    <w:lvl w:ilvl="0" w:tentative="0">
      <w:start w:val="2"/>
      <w:numFmt w:val="chineseCounting"/>
      <w:suff w:val="nothing"/>
      <w:lvlText w:val="（%1）"/>
      <w:lvlJc w:val="left"/>
      <w:rPr>
        <w:rFonts w:hint="eastAsia"/>
      </w:rPr>
    </w:lvl>
  </w:abstractNum>
  <w:abstractNum w:abstractNumId="7">
    <w:nsid w:val="3701BB2D"/>
    <w:multiLevelType w:val="singleLevel"/>
    <w:tmpl w:val="3701BB2D"/>
    <w:lvl w:ilvl="0" w:tentative="0">
      <w:start w:val="2"/>
      <w:numFmt w:val="chineseCounting"/>
      <w:suff w:val="nothing"/>
      <w:lvlText w:val="（%1）"/>
      <w:lvlJc w:val="left"/>
      <w:rPr>
        <w:rFonts w:hint="eastAsia"/>
      </w:rPr>
    </w:lvl>
  </w:abstractNum>
  <w:abstractNum w:abstractNumId="8">
    <w:nsid w:val="5663B804"/>
    <w:multiLevelType w:val="singleLevel"/>
    <w:tmpl w:val="5663B804"/>
    <w:lvl w:ilvl="0" w:tentative="0">
      <w:start w:val="1"/>
      <w:numFmt w:val="decimal"/>
      <w:suff w:val="nothing"/>
      <w:lvlText w:val="%1、"/>
      <w:lvlJc w:val="left"/>
    </w:lvl>
  </w:abstractNum>
  <w:abstractNum w:abstractNumId="9">
    <w:nsid w:val="69BA8F46"/>
    <w:multiLevelType w:val="singleLevel"/>
    <w:tmpl w:val="69BA8F46"/>
    <w:lvl w:ilvl="0" w:tentative="0">
      <w:start w:val="3"/>
      <w:numFmt w:val="chineseCounting"/>
      <w:suff w:val="nothing"/>
      <w:lvlText w:val="%1、"/>
      <w:lvlJc w:val="left"/>
      <w:rPr>
        <w:rFonts w:hint="eastAsia"/>
      </w:rPr>
    </w:lvl>
  </w:abstractNum>
  <w:abstractNum w:abstractNumId="10">
    <w:nsid w:val="76554C3F"/>
    <w:multiLevelType w:val="singleLevel"/>
    <w:tmpl w:val="76554C3F"/>
    <w:lvl w:ilvl="0" w:tentative="0">
      <w:start w:val="1"/>
      <w:numFmt w:val="decimal"/>
      <w:suff w:val="nothing"/>
      <w:lvlText w:val="%1、"/>
      <w:lvlJc w:val="left"/>
      <w:pPr>
        <w:ind w:left="0" w:firstLine="680"/>
      </w:pPr>
      <w:rPr>
        <w:rFonts w:hint="default" w:eastAsia="仿宋_GB2312"/>
        <w:sz w:val="32"/>
      </w:rPr>
    </w:lvl>
  </w:abstractNum>
  <w:num w:numId="1">
    <w:abstractNumId w:val="7"/>
  </w:num>
  <w:num w:numId="2">
    <w:abstractNumId w:val="10"/>
  </w:num>
  <w:num w:numId="3">
    <w:abstractNumId w:val="0"/>
  </w:num>
  <w:num w:numId="4">
    <w:abstractNumId w:val="8"/>
  </w:num>
  <w:num w:numId="5">
    <w:abstractNumId w:val="4"/>
  </w:num>
  <w:num w:numId="6">
    <w:abstractNumId w:val="2"/>
  </w:num>
  <w:num w:numId="7">
    <w:abstractNumId w:val="9"/>
  </w:num>
  <w:num w:numId="8">
    <w:abstractNumId w:val="6"/>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MzkwOTc1ODA2YzZkNmI4NDc5YmFjZTUxNjdmNDQifQ=="/>
  </w:docVars>
  <w:rsids>
    <w:rsidRoot w:val="7245723A"/>
    <w:rsid w:val="010F7FF3"/>
    <w:rsid w:val="022E25FB"/>
    <w:rsid w:val="04B77E0D"/>
    <w:rsid w:val="054B35C3"/>
    <w:rsid w:val="0E6D0107"/>
    <w:rsid w:val="10B276D5"/>
    <w:rsid w:val="13D03148"/>
    <w:rsid w:val="16DD0041"/>
    <w:rsid w:val="17AF353E"/>
    <w:rsid w:val="1A2C3A27"/>
    <w:rsid w:val="1A2E5948"/>
    <w:rsid w:val="20C504C5"/>
    <w:rsid w:val="26064E12"/>
    <w:rsid w:val="262D027D"/>
    <w:rsid w:val="290D7B43"/>
    <w:rsid w:val="2C0138D0"/>
    <w:rsid w:val="2CC64EE5"/>
    <w:rsid w:val="2EE171F3"/>
    <w:rsid w:val="32214C3B"/>
    <w:rsid w:val="324C7EAF"/>
    <w:rsid w:val="32823EE8"/>
    <w:rsid w:val="32F75DAA"/>
    <w:rsid w:val="35396712"/>
    <w:rsid w:val="358C2E33"/>
    <w:rsid w:val="35EB5C31"/>
    <w:rsid w:val="37047401"/>
    <w:rsid w:val="3CB5676B"/>
    <w:rsid w:val="3DB12EEE"/>
    <w:rsid w:val="3E097DBF"/>
    <w:rsid w:val="3E6E61BD"/>
    <w:rsid w:val="40B808FD"/>
    <w:rsid w:val="411A78E3"/>
    <w:rsid w:val="43CC374D"/>
    <w:rsid w:val="484F02A2"/>
    <w:rsid w:val="48CA1C78"/>
    <w:rsid w:val="4A491FC0"/>
    <w:rsid w:val="4B1D3B94"/>
    <w:rsid w:val="4B683B54"/>
    <w:rsid w:val="4FED20B7"/>
    <w:rsid w:val="50212524"/>
    <w:rsid w:val="50B13BF5"/>
    <w:rsid w:val="50BA0E8E"/>
    <w:rsid w:val="51A24DA2"/>
    <w:rsid w:val="523F0B93"/>
    <w:rsid w:val="53F3339E"/>
    <w:rsid w:val="561A1EEF"/>
    <w:rsid w:val="564451BE"/>
    <w:rsid w:val="57D76DD3"/>
    <w:rsid w:val="59F24396"/>
    <w:rsid w:val="5ABD68DC"/>
    <w:rsid w:val="5B56343D"/>
    <w:rsid w:val="5C825851"/>
    <w:rsid w:val="5C902F0B"/>
    <w:rsid w:val="5EF77271"/>
    <w:rsid w:val="5EFB03E4"/>
    <w:rsid w:val="60395667"/>
    <w:rsid w:val="63626220"/>
    <w:rsid w:val="6A2D777F"/>
    <w:rsid w:val="6CD30313"/>
    <w:rsid w:val="701B67C5"/>
    <w:rsid w:val="7245723A"/>
    <w:rsid w:val="73830C7C"/>
    <w:rsid w:val="73EB6821"/>
    <w:rsid w:val="77356731"/>
    <w:rsid w:val="78D637D9"/>
    <w:rsid w:val="7AE33757"/>
    <w:rsid w:val="7C9F5D2D"/>
    <w:rsid w:val="7E974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664"/>
    </w:pPr>
  </w:style>
  <w:style w:type="paragraph" w:styleId="3">
    <w:name w:val="Body Text"/>
    <w:basedOn w:val="1"/>
    <w:next w:val="4"/>
    <w:qFormat/>
    <w:uiPriority w:val="1"/>
    <w:rPr>
      <w:rFonts w:ascii="宋体" w:hAnsi="宋体" w:eastAsia="宋体" w:cs="宋体"/>
      <w:sz w:val="32"/>
      <w:szCs w:val="32"/>
    </w:rPr>
  </w:style>
  <w:style w:type="paragraph" w:customStyle="1" w:styleId="4">
    <w:name w:val="正文首行缩进1"/>
    <w:basedOn w:val="1"/>
    <w:next w:val="1"/>
    <w:qFormat/>
    <w:uiPriority w:val="0"/>
    <w:pPr>
      <w:widowControl w:val="0"/>
      <w:spacing w:after="120"/>
      <w:ind w:firstLine="420" w:firstLineChars="100"/>
      <w:jc w:val="both"/>
    </w:pPr>
    <w:rPr>
      <w:rFonts w:hint="eastAsia"/>
      <w:kern w:val="2"/>
      <w:sz w:val="21"/>
      <w:szCs w:val="20"/>
    </w:rPr>
  </w:style>
  <w:style w:type="paragraph" w:styleId="6">
    <w:name w:val="Normal Indent"/>
    <w:basedOn w:val="1"/>
    <w:qFormat/>
    <w:uiPriority w:val="0"/>
    <w:pPr>
      <w:ind w:firstLine="420" w:firstLineChars="200"/>
    </w:pPr>
    <w:rPr>
      <w:rFonts w:ascii="Times New Roman" w:hAnsi="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9614</Words>
  <Characters>10824</Characters>
  <Lines>0</Lines>
  <Paragraphs>0</Paragraphs>
  <TotalTime>2</TotalTime>
  <ScaleCrop>false</ScaleCrop>
  <LinksUpToDate>false</LinksUpToDate>
  <CharactersWithSpaces>10990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2023-06-05T02:31:00Z</dcterms:created>
  <dc:creator>Administrator</dc:creator>
  <cp:lastModifiedBy>空城旧梦</cp:lastModifiedBy>
  <cp:lastPrinted>2023-06-14T06:16:00Z</cp:lastPrinted>
  <dcterms:modified xsi:type="dcterms:W3CDTF">2023-08-31T07:20:08Z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C2C9D163E9364D2A8911FD8D2E3E2F2C_13</vt:lpwstr>
  </property>
</Properties>
</file>