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val="en-US" w:eastAsia="zh-CN"/>
        </w:rPr>
      </w:pPr>
      <w:r>
        <w:rPr>
          <w:rFonts w:hint="eastAsia"/>
        </w:rPr>
        <w:t>附件</w:t>
      </w:r>
      <w:r>
        <w:rPr>
          <w:rFonts w:hint="eastAsia"/>
          <w:lang w:val="en-US" w:eastAsia="zh-CN"/>
        </w:rPr>
        <w:t>2</w:t>
      </w:r>
    </w:p>
    <w:p>
      <w:pPr>
        <w:jc w:val="center"/>
        <w:rPr>
          <w:rFonts w:hint="eastAsia" w:ascii="仿宋" w:hAnsi="仿宋" w:eastAsia="仿宋" w:cs="仿宋"/>
          <w:b/>
          <w:bCs/>
          <w:sz w:val="44"/>
          <w:szCs w:val="44"/>
        </w:rPr>
      </w:pPr>
      <w:r>
        <w:rPr>
          <w:rFonts w:hint="eastAsia" w:ascii="仿宋" w:hAnsi="仿宋" w:eastAsia="仿宋" w:cs="仿宋"/>
          <w:b/>
          <w:bCs/>
          <w:sz w:val="44"/>
          <w:szCs w:val="44"/>
          <w:lang w:eastAsia="zh-CN"/>
        </w:rPr>
        <w:t>临武县住房和城乡建设局关于</w:t>
      </w:r>
      <w:r>
        <w:rPr>
          <w:rFonts w:hint="eastAsia" w:ascii="仿宋" w:hAnsi="仿宋" w:eastAsia="仿宋" w:cs="仿宋"/>
          <w:b/>
          <w:bCs/>
          <w:sz w:val="44"/>
          <w:szCs w:val="44"/>
        </w:rPr>
        <w:t>202</w:t>
      </w:r>
      <w:r>
        <w:rPr>
          <w:rFonts w:hint="eastAsia" w:ascii="仿宋" w:hAnsi="仿宋" w:eastAsia="仿宋" w:cs="仿宋"/>
          <w:b/>
          <w:bCs/>
          <w:sz w:val="44"/>
          <w:szCs w:val="44"/>
          <w:lang w:val="en-US" w:eastAsia="zh-CN"/>
        </w:rPr>
        <w:t>2</w:t>
      </w:r>
      <w:r>
        <w:rPr>
          <w:rFonts w:hint="eastAsia" w:ascii="仿宋" w:hAnsi="仿宋" w:eastAsia="仿宋" w:cs="仿宋"/>
          <w:b/>
          <w:bCs/>
          <w:sz w:val="44"/>
          <w:szCs w:val="44"/>
        </w:rPr>
        <w:t>年度</w:t>
      </w:r>
      <w:r>
        <w:rPr>
          <w:rFonts w:hint="eastAsia" w:ascii="仿宋" w:hAnsi="仿宋" w:eastAsia="仿宋" w:cs="仿宋"/>
          <w:b/>
          <w:bCs/>
          <w:sz w:val="44"/>
          <w:szCs w:val="44"/>
          <w:lang w:eastAsia="zh-CN"/>
        </w:rPr>
        <w:t>农村危房改造补助资金绩效</w:t>
      </w:r>
      <w:r>
        <w:rPr>
          <w:rFonts w:hint="eastAsia" w:ascii="仿宋" w:hAnsi="仿宋" w:eastAsia="仿宋" w:cs="仿宋"/>
          <w:b/>
          <w:bCs/>
          <w:sz w:val="44"/>
          <w:szCs w:val="44"/>
        </w:rPr>
        <w:t>自评报告</w:t>
      </w:r>
    </w:p>
    <w:p>
      <w:pPr>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lang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 湖南省人民政府办公厅关于全面实施预算绩效管理的实施意见》（湘办发〔2019〕10号）及《关于做好2022年预算绩效管理工作的通知》（临财绩〔2022〕124号）等文件精神，我单位对2022年</w:t>
      </w:r>
      <w:r>
        <w:rPr>
          <w:rFonts w:hint="eastAsia" w:ascii="仿宋" w:hAnsi="仿宋" w:eastAsia="仿宋" w:cs="仿宋"/>
          <w:sz w:val="32"/>
          <w:szCs w:val="32"/>
          <w:lang w:eastAsia="zh-CN" w:bidi="ar"/>
        </w:rPr>
        <w:t>农村危房改造支出</w:t>
      </w:r>
      <w:r>
        <w:rPr>
          <w:rFonts w:hint="eastAsia" w:ascii="仿宋" w:hAnsi="仿宋" w:eastAsia="仿宋" w:cs="仿宋"/>
          <w:sz w:val="32"/>
          <w:szCs w:val="32"/>
          <w:lang w:bidi="ar"/>
        </w:rPr>
        <w:t>进行了专项绩效自评，现将绩效自评情况报告如下：</w:t>
      </w:r>
    </w:p>
    <w:p>
      <w:pPr>
        <w:pStyle w:val="4"/>
        <w:widowControl/>
        <w:spacing w:beforeAutospacing="0" w:afterAutospacing="0"/>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一、</w:t>
      </w:r>
      <w:r>
        <w:rPr>
          <w:rFonts w:ascii="Times New Roman" w:hAnsi="Times New Roman" w:eastAsia="黑体"/>
          <w:sz w:val="32"/>
          <w:szCs w:val="32"/>
        </w:rPr>
        <w:t>项目支出概况</w:t>
      </w:r>
    </w:p>
    <w:p>
      <w:pPr>
        <w:pStyle w:val="4"/>
        <w:widowControl/>
        <w:spacing w:beforeAutospacing="0" w:afterAutospacing="0"/>
        <w:ind w:firstLine="640" w:firstLineChars="200"/>
        <w:rPr>
          <w:rFonts w:hint="default" w:ascii="Times New Roman" w:hAnsi="Times New Roman" w:eastAsia="仿宋"/>
          <w:sz w:val="32"/>
          <w:szCs w:val="32"/>
          <w:lang w:val="en-US" w:eastAsia="zh-CN"/>
        </w:rPr>
      </w:pPr>
      <w:r>
        <w:rPr>
          <w:rFonts w:ascii="Times New Roman" w:hAnsi="Times New Roman" w:eastAsia="仿宋"/>
          <w:sz w:val="32"/>
          <w:szCs w:val="32"/>
        </w:rPr>
        <w:t>（一）项目实施单位基本情况。</w:t>
      </w:r>
      <w:r>
        <w:rPr>
          <w:rFonts w:hint="eastAsia" w:ascii="Times New Roman" w:hAnsi="Times New Roman" w:eastAsia="仿宋"/>
          <w:sz w:val="32"/>
          <w:szCs w:val="32"/>
          <w:lang w:val="en-US" w:eastAsia="zh-CN"/>
        </w:rPr>
        <w:t>2022年我局危改办共计实施了农村危房改造176户（其中2021年154户，2022年22户），共计拨付农村危房改造补助资金300万（其中2021年258万元，2022年42万元）</w:t>
      </w:r>
    </w:p>
    <w:p>
      <w:pPr>
        <w:pStyle w:val="4"/>
        <w:widowControl/>
        <w:spacing w:beforeAutospacing="0" w:afterAutospacing="0"/>
        <w:ind w:firstLine="640" w:firstLineChars="200"/>
        <w:rPr>
          <w:rFonts w:hint="eastAsia" w:ascii="仿宋" w:hAnsi="仿宋" w:eastAsia="仿宋" w:cs="仿宋"/>
          <w:sz w:val="32"/>
          <w:szCs w:val="32"/>
          <w:lang w:eastAsia="zh-CN"/>
        </w:rPr>
      </w:pPr>
      <w:r>
        <w:rPr>
          <w:rFonts w:ascii="Times New Roman" w:hAnsi="Times New Roman" w:eastAsia="仿宋"/>
          <w:sz w:val="32"/>
          <w:szCs w:val="32"/>
        </w:rPr>
        <w:t>（二）项目资金基本情况。</w:t>
      </w:r>
      <w:r>
        <w:rPr>
          <w:rFonts w:hint="eastAsia" w:ascii="Times New Roman" w:hAnsi="Times New Roman" w:eastAsia="仿宋"/>
          <w:sz w:val="32"/>
          <w:szCs w:val="32"/>
          <w:lang w:val="en-US" w:eastAsia="zh-CN"/>
        </w:rPr>
        <w:t>2022年</w:t>
      </w:r>
      <w:r>
        <w:rPr>
          <w:rFonts w:hint="eastAsia" w:ascii="Times New Roman" w:hAnsi="Times New Roman" w:eastAsia="仿宋"/>
          <w:sz w:val="32"/>
          <w:szCs w:val="32"/>
          <w:lang w:eastAsia="zh-CN"/>
        </w:rPr>
        <w:t>我县农村危房改造补助资金为中央补助资金，用于</w:t>
      </w:r>
      <w:r>
        <w:rPr>
          <w:rFonts w:hint="eastAsia" w:ascii="仿宋" w:hAnsi="仿宋" w:eastAsia="仿宋" w:cs="仿宋"/>
          <w:b w:val="0"/>
          <w:bCs/>
          <w:spacing w:val="0"/>
          <w:sz w:val="32"/>
          <w:szCs w:val="32"/>
          <w:lang w:eastAsia="zh-CN"/>
        </w:rPr>
        <w:t>农村易返贫致贫户、农村低保户、农村分散供养特困人员、因病因灾因意外事故等刚性支出较大或收入大幅缩减导致基本生活出现严重困难家庭、农村低保边缘家庭、未享受过农村住房保障政策支持且依靠自身力量无法解决住房安全问题的其他脱贫户这“六</w:t>
      </w:r>
      <w:r>
        <w:rPr>
          <w:rFonts w:hint="eastAsia" w:ascii="仿宋" w:hAnsi="仿宋" w:eastAsia="仿宋" w:cs="仿宋"/>
          <w:b w:val="0"/>
          <w:bCs/>
          <w:spacing w:val="0"/>
          <w:sz w:val="32"/>
          <w:szCs w:val="32"/>
          <w:lang w:val="en-US" w:eastAsia="zh-CN"/>
        </w:rPr>
        <w:t>类人员</w:t>
      </w:r>
      <w:r>
        <w:rPr>
          <w:rFonts w:hint="eastAsia" w:ascii="仿宋" w:hAnsi="仿宋" w:eastAsia="仿宋" w:cs="仿宋"/>
          <w:b w:val="0"/>
          <w:bCs/>
          <w:spacing w:val="0"/>
          <w:sz w:val="32"/>
          <w:szCs w:val="32"/>
          <w:lang w:eastAsia="zh-CN"/>
        </w:rPr>
        <w:t>”开展农村危房改造。</w:t>
      </w:r>
    </w:p>
    <w:p>
      <w:pPr>
        <w:ind w:firstLine="640" w:firstLineChars="200"/>
        <w:rPr>
          <w:rFonts w:hint="default" w:ascii="Times New Roman" w:hAnsi="Times New Roman" w:eastAsia="仿宋"/>
          <w:sz w:val="32"/>
          <w:szCs w:val="32"/>
          <w:lang w:val="en-US" w:eastAsia="zh-CN"/>
        </w:rPr>
      </w:pPr>
      <w:r>
        <w:rPr>
          <w:rFonts w:ascii="Times New Roman" w:hAnsi="Times New Roman" w:eastAsia="仿宋"/>
          <w:sz w:val="32"/>
          <w:szCs w:val="32"/>
        </w:rPr>
        <w:t>（三）项目资金绩效目标。</w:t>
      </w:r>
      <w:r>
        <w:rPr>
          <w:rFonts w:hint="eastAsia" w:ascii="Times New Roman" w:hAnsi="Times New Roman" w:eastAsia="仿宋"/>
          <w:sz w:val="32"/>
          <w:szCs w:val="32"/>
          <w:lang w:val="en-US" w:eastAsia="zh-CN"/>
        </w:rPr>
        <w:t>2022年我县需要完成农村危房改造需求207户（其中2021年185户，2022年22户），366万元上级危改补助资金需要全部拨付出去。</w:t>
      </w:r>
    </w:p>
    <w:p>
      <w:pPr>
        <w:pStyle w:val="4"/>
        <w:widowControl/>
        <w:spacing w:beforeAutospacing="0" w:afterAutospacing="0"/>
        <w:ind w:firstLine="640" w:firstLineChars="200"/>
        <w:rPr>
          <w:rFonts w:ascii="Times New Roman" w:hAnsi="Times New Roman" w:eastAsia="黑体"/>
          <w:sz w:val="32"/>
          <w:szCs w:val="32"/>
        </w:rPr>
      </w:pPr>
      <w:r>
        <w:rPr>
          <w:rFonts w:ascii="Times New Roman" w:hAnsi="Times New Roman" w:eastAsia="黑体"/>
          <w:sz w:val="32"/>
          <w:szCs w:val="32"/>
        </w:rPr>
        <w:t>二、项目资金使用及管理情况</w:t>
      </w:r>
    </w:p>
    <w:p>
      <w:pPr>
        <w:pStyle w:val="4"/>
        <w:widowControl/>
        <w:spacing w:beforeAutospacing="0" w:afterAutospacing="0"/>
        <w:ind w:firstLine="640" w:firstLineChars="200"/>
        <w:rPr>
          <w:rFonts w:hint="default" w:ascii="Times New Roman" w:hAnsi="Times New Roman" w:eastAsia="仿宋"/>
          <w:sz w:val="32"/>
          <w:szCs w:val="32"/>
          <w:lang w:val="en-US" w:eastAsia="zh-CN"/>
        </w:rPr>
      </w:pPr>
      <w:r>
        <w:rPr>
          <w:rFonts w:ascii="Times New Roman" w:hAnsi="Times New Roman" w:eastAsia="仿宋"/>
          <w:sz w:val="32"/>
          <w:szCs w:val="32"/>
        </w:rPr>
        <w:t>（一）项目资金的安排落实、总投入等情况。</w:t>
      </w:r>
      <w:r>
        <w:rPr>
          <w:rFonts w:hint="eastAsia" w:ascii="仿宋" w:hAnsi="仿宋" w:eastAsia="仿宋" w:cs="仿宋"/>
          <w:sz w:val="32"/>
          <w:szCs w:val="32"/>
          <w:lang w:val="en-US" w:eastAsia="zh-CN"/>
        </w:rPr>
        <w:t>2022年我县农村危房改造共收到中央补助资金366万元（其中2021年327万元，2022年39万元）。</w:t>
      </w:r>
    </w:p>
    <w:p>
      <w:pPr>
        <w:pStyle w:val="4"/>
        <w:widowControl/>
        <w:spacing w:beforeAutospacing="0" w:afterAutospacing="0"/>
        <w:ind w:firstLine="640" w:firstLineChars="200"/>
        <w:rPr>
          <w:rFonts w:hint="default" w:ascii="Times New Roman" w:hAnsi="Times New Roman" w:eastAsia="仿宋"/>
          <w:sz w:val="32"/>
          <w:szCs w:val="32"/>
          <w:lang w:val="en-US" w:eastAsia="zh-CN"/>
        </w:rPr>
      </w:pPr>
      <w:r>
        <w:rPr>
          <w:rFonts w:ascii="Times New Roman" w:hAnsi="Times New Roman" w:eastAsia="仿宋"/>
          <w:sz w:val="32"/>
          <w:szCs w:val="32"/>
        </w:rPr>
        <w:t>（二）项目资金实际使用情况。</w:t>
      </w:r>
      <w:r>
        <w:rPr>
          <w:rFonts w:hint="eastAsia" w:ascii="Times New Roman" w:hAnsi="Times New Roman" w:eastAsia="仿宋"/>
          <w:sz w:val="32"/>
          <w:szCs w:val="32"/>
          <w:lang w:val="en-US" w:eastAsia="zh-CN"/>
        </w:rPr>
        <w:t>2022年我县共拨付农村危房改造补助资金300万元（其中2021年258万元，2022年42万元）</w:t>
      </w:r>
    </w:p>
    <w:p>
      <w:pPr>
        <w:pStyle w:val="4"/>
        <w:widowControl/>
        <w:spacing w:beforeAutospacing="0" w:afterAutospacing="0"/>
        <w:ind w:firstLine="640" w:firstLineChars="200"/>
        <w:rPr>
          <w:rFonts w:hint="default" w:ascii="Times New Roman" w:hAnsi="Times New Roman" w:eastAsia="仿宋"/>
          <w:sz w:val="32"/>
          <w:szCs w:val="32"/>
          <w:lang w:val="en-US" w:eastAsia="zh-CN"/>
        </w:rPr>
      </w:pPr>
      <w:r>
        <w:rPr>
          <w:rFonts w:ascii="Times New Roman" w:hAnsi="Times New Roman" w:eastAsia="仿宋"/>
          <w:sz w:val="32"/>
          <w:szCs w:val="32"/>
        </w:rPr>
        <w:t>（三）项目资金管理情况分析</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2022年我局危改办依据当年农村危房改造实施方案（临武县住房和城乡建设、临武县财政局、临武县民政局、临武县乡村振兴局联合印发）、农村危房改造专项资金管理办法（县农村危房改造工作领导小组办公室印发）对危改补助资金予以管理使用。</w:t>
      </w:r>
    </w:p>
    <w:p>
      <w:pPr>
        <w:pStyle w:val="4"/>
        <w:widowControl/>
        <w:spacing w:beforeAutospacing="0" w:afterAutospacing="0"/>
        <w:ind w:firstLine="640" w:firstLineChars="200"/>
        <w:rPr>
          <w:rFonts w:ascii="Times New Roman" w:hAnsi="Times New Roman" w:eastAsia="黑体"/>
          <w:sz w:val="32"/>
          <w:szCs w:val="32"/>
        </w:rPr>
      </w:pPr>
      <w:r>
        <w:rPr>
          <w:rFonts w:ascii="Times New Roman" w:hAnsi="Times New Roman" w:eastAsia="黑体"/>
          <w:sz w:val="32"/>
          <w:szCs w:val="32"/>
        </w:rPr>
        <w:t>三、项目支出组织实施情况</w:t>
      </w:r>
    </w:p>
    <w:p>
      <w:pPr>
        <w:pStyle w:val="4"/>
        <w:widowControl/>
        <w:spacing w:beforeAutospacing="0" w:afterAutospacing="0"/>
        <w:ind w:firstLine="640" w:firstLineChars="200"/>
        <w:rPr>
          <w:rFonts w:hint="eastAsia" w:ascii="Times New Roman" w:hAnsi="Times New Roman" w:eastAsia="仿宋"/>
          <w:sz w:val="32"/>
          <w:szCs w:val="32"/>
          <w:lang w:eastAsia="zh-CN"/>
        </w:rPr>
      </w:pPr>
      <w:r>
        <w:rPr>
          <w:rFonts w:ascii="Times New Roman" w:hAnsi="Times New Roman" w:eastAsia="仿宋"/>
          <w:sz w:val="32"/>
          <w:szCs w:val="32"/>
        </w:rPr>
        <w:t>（一）资金使用管理情况。</w:t>
      </w:r>
      <w:r>
        <w:rPr>
          <w:rFonts w:hint="eastAsia" w:ascii="Times New Roman" w:hAnsi="Times New Roman" w:eastAsia="仿宋"/>
          <w:sz w:val="32"/>
          <w:szCs w:val="32"/>
          <w:lang w:eastAsia="zh-CN"/>
        </w:rPr>
        <w:t>我局危改办每年都会制定危改补助资金专项管理办法，并依据相关方案和管理办法使用危改补助资金，同时在拨付危改户补助资金后会不定期开展电话回访，确保危改户补助资金按时足额拨付到位。</w:t>
      </w:r>
    </w:p>
    <w:p>
      <w:pPr>
        <w:pStyle w:val="4"/>
        <w:widowControl/>
        <w:spacing w:beforeAutospacing="0" w:afterAutospacing="0"/>
        <w:ind w:firstLine="640" w:firstLineChars="200"/>
        <w:rPr>
          <w:rFonts w:hint="eastAsia" w:ascii="Times New Roman" w:hAnsi="Times New Roman" w:eastAsia="仿宋"/>
          <w:sz w:val="32"/>
          <w:szCs w:val="32"/>
          <w:lang w:eastAsia="zh-CN"/>
        </w:rPr>
      </w:pPr>
      <w:r>
        <w:rPr>
          <w:rFonts w:ascii="Times New Roman" w:hAnsi="Times New Roman" w:eastAsia="仿宋"/>
          <w:sz w:val="32"/>
          <w:szCs w:val="32"/>
        </w:rPr>
        <w:t>（二）项目组织实施情况。</w:t>
      </w:r>
      <w:r>
        <w:rPr>
          <w:rFonts w:hint="eastAsia" w:ascii="Times New Roman" w:hAnsi="Times New Roman" w:eastAsia="仿宋"/>
          <w:sz w:val="32"/>
          <w:szCs w:val="32"/>
          <w:lang w:eastAsia="zh-CN"/>
        </w:rPr>
        <w:t>危改办按照农户申请→村级评议→联合审查→三级公示→函告农户→组织验收→拨付资金的程序开展农村危房改造工作。</w:t>
      </w:r>
    </w:p>
    <w:p>
      <w:pPr>
        <w:pStyle w:val="4"/>
        <w:widowControl/>
        <w:spacing w:beforeAutospacing="0" w:afterAutospacing="0"/>
        <w:ind w:firstLine="640" w:firstLineChars="200"/>
        <w:rPr>
          <w:rFonts w:ascii="Times New Roman" w:hAnsi="Times New Roman" w:eastAsia="黑体"/>
          <w:sz w:val="32"/>
          <w:szCs w:val="32"/>
        </w:rPr>
      </w:pPr>
      <w:r>
        <w:rPr>
          <w:rFonts w:ascii="Times New Roman" w:hAnsi="Times New Roman" w:eastAsia="黑体"/>
          <w:sz w:val="32"/>
          <w:szCs w:val="32"/>
        </w:rPr>
        <w:t>四、项目支出绩效情况</w:t>
      </w:r>
    </w:p>
    <w:p>
      <w:pPr>
        <w:pStyle w:val="4"/>
        <w:widowControl/>
        <w:spacing w:beforeAutospacing="0" w:afterAutospacing="0"/>
        <w:ind w:firstLine="640" w:firstLineChars="200"/>
        <w:rPr>
          <w:rFonts w:hint="eastAsia" w:ascii="Times New Roman" w:hAnsi="Times New Roman" w:eastAsia="仿宋"/>
          <w:sz w:val="32"/>
          <w:szCs w:val="32"/>
          <w:lang w:eastAsia="zh-CN"/>
        </w:rPr>
      </w:pPr>
      <w:r>
        <w:rPr>
          <w:rFonts w:ascii="Times New Roman" w:hAnsi="Times New Roman" w:eastAsia="仿宋"/>
          <w:sz w:val="32"/>
          <w:szCs w:val="32"/>
        </w:rPr>
        <w:t>（一）项目支出决策情况</w:t>
      </w:r>
      <w:r>
        <w:rPr>
          <w:rFonts w:hint="eastAsia" w:ascii="Times New Roman" w:hAnsi="Times New Roman" w:eastAsia="仿宋"/>
          <w:sz w:val="32"/>
          <w:szCs w:val="32"/>
          <w:lang w:eastAsia="zh-CN"/>
        </w:rPr>
        <w:t>。我局危改办每年都会根据实际情况，参照往年实施方案，联合县</w:t>
      </w:r>
      <w:r>
        <w:rPr>
          <w:rFonts w:hint="eastAsia" w:ascii="Times New Roman" w:hAnsi="Times New Roman" w:eastAsia="仿宋"/>
          <w:sz w:val="32"/>
          <w:szCs w:val="32"/>
          <w:lang w:val="en-US" w:eastAsia="zh-CN"/>
        </w:rPr>
        <w:t>财政局、民政局、乡村振兴局印发当年农村危房改造实施方案，方案明确了相关步骤、职责、补助标准。</w:t>
      </w:r>
    </w:p>
    <w:p>
      <w:pPr>
        <w:pStyle w:val="4"/>
        <w:widowControl/>
        <w:spacing w:beforeAutospacing="0" w:afterAutospacing="0"/>
        <w:ind w:firstLine="640" w:firstLineChars="200"/>
        <w:rPr>
          <w:rFonts w:hint="eastAsia" w:ascii="Times New Roman" w:hAnsi="Times New Roman" w:eastAsia="仿宋"/>
          <w:sz w:val="32"/>
          <w:szCs w:val="32"/>
          <w:lang w:eastAsia="zh-CN"/>
        </w:rPr>
      </w:pPr>
      <w:r>
        <w:rPr>
          <w:rFonts w:ascii="Times New Roman" w:hAnsi="Times New Roman" w:eastAsia="仿宋"/>
          <w:sz w:val="32"/>
          <w:szCs w:val="32"/>
        </w:rPr>
        <w:t>（二）项目支出过程情况</w:t>
      </w:r>
      <w:r>
        <w:rPr>
          <w:rFonts w:hint="eastAsia" w:ascii="Times New Roman" w:hAnsi="Times New Roman" w:eastAsia="仿宋"/>
          <w:sz w:val="32"/>
          <w:szCs w:val="32"/>
          <w:lang w:eastAsia="zh-CN"/>
        </w:rPr>
        <w:t>。按照农户申请→村级评议→联合审查→三级公示→函告农户→组织验收→拨付资金的程序开展农村危房改造工作。</w:t>
      </w:r>
    </w:p>
    <w:p>
      <w:pPr>
        <w:pStyle w:val="4"/>
        <w:widowControl/>
        <w:spacing w:beforeAutospacing="0" w:afterAutospacing="0"/>
        <w:ind w:firstLine="640" w:firstLineChars="200"/>
        <w:rPr>
          <w:rFonts w:hint="default" w:ascii="Times New Roman" w:hAnsi="Times New Roman" w:eastAsia="仿宋"/>
          <w:sz w:val="32"/>
          <w:szCs w:val="32"/>
          <w:lang w:val="en-US" w:eastAsia="zh-CN"/>
        </w:rPr>
      </w:pPr>
      <w:r>
        <w:rPr>
          <w:rFonts w:ascii="Times New Roman" w:hAnsi="Times New Roman" w:eastAsia="仿宋"/>
          <w:sz w:val="32"/>
          <w:szCs w:val="32"/>
        </w:rPr>
        <w:t>（三）项目支出产出情况</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2022年我县需完成危改需求207户、拨付补助资金366万元，实际完成危改需求176户、拨付补助资金300万元，完成率85％、拨付率82％。</w:t>
      </w:r>
    </w:p>
    <w:p>
      <w:pPr>
        <w:pStyle w:val="4"/>
        <w:widowControl/>
        <w:spacing w:beforeAutospacing="0" w:afterAutospacing="0"/>
        <w:ind w:firstLine="640" w:firstLineChars="200"/>
        <w:rPr>
          <w:rFonts w:hint="default" w:ascii="仿宋" w:hAnsi="仿宋" w:eastAsia="仿宋" w:cs="仿宋"/>
          <w:sz w:val="32"/>
          <w:szCs w:val="32"/>
          <w:lang w:val="en-US" w:eastAsia="zh-CN"/>
        </w:rPr>
      </w:pPr>
      <w:r>
        <w:rPr>
          <w:rFonts w:ascii="Times New Roman" w:hAnsi="Times New Roman" w:eastAsia="仿宋"/>
          <w:sz w:val="32"/>
          <w:szCs w:val="32"/>
        </w:rPr>
        <w:t>（四）项目支出效益情况</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2022年我县</w:t>
      </w:r>
      <w:r>
        <w:rPr>
          <w:rFonts w:hint="eastAsia" w:ascii="仿宋" w:hAnsi="仿宋" w:eastAsia="仿宋" w:cs="仿宋"/>
          <w:sz w:val="32"/>
          <w:szCs w:val="32"/>
        </w:rPr>
        <w:t>农村“六类人员”住房安全有保障</w:t>
      </w:r>
      <w:r>
        <w:rPr>
          <w:rFonts w:hint="eastAsia" w:ascii="仿宋" w:hAnsi="仿宋" w:eastAsia="仿宋" w:cs="仿宋"/>
          <w:sz w:val="32"/>
          <w:szCs w:val="32"/>
          <w:lang w:eastAsia="zh-CN"/>
        </w:rPr>
        <w:t>率</w:t>
      </w:r>
      <w:r>
        <w:rPr>
          <w:rFonts w:hint="eastAsia" w:ascii="仿宋" w:hAnsi="仿宋" w:eastAsia="仿宋" w:cs="仿宋"/>
          <w:sz w:val="32"/>
          <w:szCs w:val="32"/>
          <w:lang w:val="en-US" w:eastAsia="zh-CN"/>
        </w:rPr>
        <w:t>100％，</w:t>
      </w:r>
      <w:r>
        <w:rPr>
          <w:rFonts w:hint="eastAsia" w:ascii="仿宋" w:hAnsi="仿宋" w:eastAsia="仿宋" w:cs="仿宋"/>
          <w:sz w:val="32"/>
          <w:szCs w:val="32"/>
        </w:rPr>
        <w:t>改造后</w:t>
      </w:r>
      <w:r>
        <w:rPr>
          <w:rFonts w:hint="eastAsia" w:ascii="仿宋" w:hAnsi="仿宋" w:eastAsia="仿宋" w:cs="仿宋"/>
          <w:sz w:val="32"/>
          <w:szCs w:val="32"/>
          <w:lang w:eastAsia="zh-CN"/>
        </w:rPr>
        <w:t>住房</w:t>
      </w:r>
      <w:r>
        <w:rPr>
          <w:rFonts w:hint="eastAsia" w:ascii="仿宋" w:hAnsi="仿宋" w:eastAsia="仿宋" w:cs="仿宋"/>
          <w:sz w:val="32"/>
          <w:szCs w:val="32"/>
        </w:rPr>
        <w:t>安全</w:t>
      </w:r>
      <w:r>
        <w:rPr>
          <w:rFonts w:hint="eastAsia" w:ascii="仿宋" w:hAnsi="仿宋" w:eastAsia="仿宋" w:cs="仿宋"/>
          <w:sz w:val="32"/>
          <w:szCs w:val="32"/>
          <w:lang w:eastAsia="zh-CN"/>
        </w:rPr>
        <w:t>有</w:t>
      </w:r>
      <w:r>
        <w:rPr>
          <w:rFonts w:hint="eastAsia" w:ascii="仿宋" w:hAnsi="仿宋" w:eastAsia="仿宋" w:cs="仿宋"/>
          <w:sz w:val="32"/>
          <w:szCs w:val="32"/>
        </w:rPr>
        <w:t>保障率</w:t>
      </w:r>
      <w:r>
        <w:rPr>
          <w:rFonts w:hint="eastAsia" w:ascii="仿宋" w:hAnsi="仿宋" w:eastAsia="仿宋" w:cs="仿宋"/>
          <w:sz w:val="32"/>
          <w:szCs w:val="32"/>
          <w:lang w:val="en-US" w:eastAsia="zh-CN"/>
        </w:rPr>
        <w:t>100％。</w:t>
      </w:r>
    </w:p>
    <w:p>
      <w:pPr>
        <w:pStyle w:val="4"/>
        <w:widowControl/>
        <w:spacing w:beforeAutospacing="0" w:afterAutospacing="0"/>
        <w:ind w:firstLine="640" w:firstLineChars="200"/>
        <w:rPr>
          <w:rFonts w:hint="eastAsia" w:ascii="黑体" w:hAnsi="黑体" w:eastAsia="黑体" w:cs="黑体"/>
          <w:sz w:val="32"/>
          <w:szCs w:val="32"/>
        </w:rPr>
      </w:pPr>
      <w:r>
        <w:rPr>
          <w:rFonts w:hint="eastAsia" w:ascii="黑体" w:hAnsi="黑体" w:eastAsia="黑体" w:cs="黑体"/>
          <w:sz w:val="32"/>
          <w:szCs w:val="32"/>
        </w:rPr>
        <w:t>五、存在的问题及原因分析</w:t>
      </w:r>
    </w:p>
    <w:p>
      <w:pPr>
        <w:pStyle w:val="4"/>
        <w:widowControl/>
        <w:spacing w:beforeAutospacing="0" w:afterAutospacing="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2022年，我县农村危房改造补助资金结余有66万元，结余的原因是：2021年需完成危改需求185户，实际完成158户，</w:t>
      </w:r>
      <w:r>
        <w:rPr>
          <w:rFonts w:hint="eastAsia" w:ascii="仿宋" w:hAnsi="仿宋" w:eastAsia="仿宋" w:cs="仿宋"/>
          <w:sz w:val="32"/>
          <w:szCs w:val="32"/>
        </w:rPr>
        <w:t>有31户危改户因</w:t>
      </w:r>
      <w:r>
        <w:rPr>
          <w:rFonts w:hint="eastAsia" w:ascii="仿宋" w:hAnsi="仿宋" w:eastAsia="仿宋" w:cs="仿宋"/>
          <w:sz w:val="32"/>
          <w:szCs w:val="32"/>
          <w:lang w:eastAsia="zh-CN"/>
        </w:rPr>
        <w:t>在拨付资金之前审核相关信息</w:t>
      </w:r>
      <w:r>
        <w:rPr>
          <w:rFonts w:hint="eastAsia" w:ascii="仿宋" w:hAnsi="仿宋" w:eastAsia="仿宋" w:cs="仿宋"/>
          <w:sz w:val="32"/>
          <w:szCs w:val="32"/>
        </w:rPr>
        <w:t>不符合危改政策要求而予以取消资格，导致有</w:t>
      </w:r>
      <w:r>
        <w:rPr>
          <w:rFonts w:hint="eastAsia" w:ascii="仿宋" w:hAnsi="仿宋" w:eastAsia="仿宋" w:cs="仿宋"/>
          <w:sz w:val="32"/>
          <w:szCs w:val="32"/>
          <w:lang w:eastAsia="zh-CN"/>
        </w:rPr>
        <w:t>部分资金</w:t>
      </w:r>
      <w:r>
        <w:rPr>
          <w:rFonts w:hint="eastAsia" w:ascii="仿宋" w:hAnsi="仿宋" w:eastAsia="仿宋" w:cs="仿宋"/>
          <w:sz w:val="32"/>
          <w:szCs w:val="32"/>
        </w:rPr>
        <w:t>结余</w:t>
      </w:r>
      <w:r>
        <w:rPr>
          <w:rFonts w:hint="eastAsia" w:ascii="仿宋" w:hAnsi="仿宋" w:eastAsia="仿宋" w:cs="仿宋"/>
          <w:sz w:val="32"/>
          <w:szCs w:val="32"/>
          <w:lang w:eastAsia="zh-CN"/>
        </w:rPr>
        <w:t>。</w:t>
      </w:r>
    </w:p>
    <w:p>
      <w:pPr>
        <w:pStyle w:val="4"/>
        <w:spacing w:beforeAutospacing="0" w:afterAutospacing="0" w:line="440" w:lineRule="exact"/>
        <w:rPr>
          <w:rFonts w:ascii="Times New Roman" w:hAnsi="Times New Roman" w:eastAsia="方正小标宋简体"/>
          <w:sz w:val="40"/>
          <w:szCs w:val="40"/>
        </w:rPr>
      </w:pPr>
      <w:r>
        <w:rPr>
          <w:rFonts w:ascii="Times New Roman" w:hAnsi="Times New Roman" w:eastAsia="仿宋_GB2312"/>
          <w:sz w:val="32"/>
          <w:szCs w:val="32"/>
        </w:rPr>
        <w:t>附件2-1</w:t>
      </w:r>
    </w:p>
    <w:p>
      <w:pPr>
        <w:pStyle w:val="4"/>
        <w:widowControl/>
        <w:spacing w:beforeAutospacing="0" w:afterAutospacing="0" w:line="384" w:lineRule="atLeast"/>
        <w:jc w:val="center"/>
        <w:rPr>
          <w:rFonts w:ascii="Times New Roman" w:hAnsi="Times New Roman" w:eastAsia="方正小标宋简体"/>
          <w:sz w:val="40"/>
          <w:szCs w:val="40"/>
        </w:rPr>
      </w:pPr>
      <w:r>
        <w:rPr>
          <w:rFonts w:hint="eastAsia" w:ascii="Times New Roman" w:hAnsi="Times New Roman" w:eastAsia="方正小标宋简体"/>
          <w:sz w:val="40"/>
          <w:szCs w:val="40"/>
          <w:lang w:eastAsia="zh-CN"/>
        </w:rPr>
        <w:t>农村危房改造补助资金</w:t>
      </w:r>
      <w:r>
        <w:rPr>
          <w:rFonts w:ascii="Times New Roman" w:hAnsi="Times New Roman" w:eastAsia="方正小标宋简体"/>
          <w:sz w:val="40"/>
          <w:szCs w:val="40"/>
        </w:rPr>
        <w:t>绩效自评表</w:t>
      </w:r>
    </w:p>
    <w:tbl>
      <w:tblPr>
        <w:tblStyle w:val="5"/>
        <w:tblpPr w:leftFromText="180" w:rightFromText="180" w:vertAnchor="text" w:horzAnchor="page" w:tblpXSpec="center" w:tblpY="477"/>
        <w:tblOverlap w:val="never"/>
        <w:tblW w:w="9677"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
      <w:tblGrid>
        <w:gridCol w:w="586"/>
        <w:gridCol w:w="499"/>
        <w:gridCol w:w="1016"/>
        <w:gridCol w:w="1280"/>
        <w:gridCol w:w="1876"/>
        <w:gridCol w:w="1744"/>
        <w:gridCol w:w="886"/>
        <w:gridCol w:w="920"/>
        <w:gridCol w:w="870"/>
      </w:tblGrid>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21" w:hRule="atLeast"/>
          <w:jc w:val="center"/>
        </w:trPr>
        <w:tc>
          <w:tcPr>
            <w:tcW w:w="98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项目支出名称</w:t>
            </w:r>
          </w:p>
        </w:tc>
        <w:tc>
          <w:tcPr>
            <w:tcW w:w="7789" w:type="dxa"/>
            <w:gridSpan w:val="7"/>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农村危房改造补助资金</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98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主管部门</w:t>
            </w:r>
          </w:p>
        </w:tc>
        <w:tc>
          <w:tcPr>
            <w:tcW w:w="3782"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湖南省住房和城乡建设厅</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实施单位</w:t>
            </w:r>
          </w:p>
        </w:tc>
        <w:tc>
          <w:tcPr>
            <w:tcW w:w="24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hint="eastAsia" w:ascii="Times New Roman" w:hAnsi="Times New Roman" w:eastAsia="宋体"/>
                <w:sz w:val="22"/>
                <w:szCs w:val="22"/>
              </w:rPr>
              <w:t>临武县住房和城乡建设局</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38" w:hRule="atLeast"/>
          <w:jc w:val="center"/>
        </w:trPr>
        <w:tc>
          <w:tcPr>
            <w:tcW w:w="98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项目资金</w:t>
            </w:r>
          </w:p>
          <w:p>
            <w:pPr>
              <w:pStyle w:val="4"/>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（万元）</w:t>
            </w:r>
          </w:p>
        </w:tc>
        <w:tc>
          <w:tcPr>
            <w:tcW w:w="20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366</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全年预算数</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全年执行数</w:t>
            </w:r>
          </w:p>
        </w:tc>
        <w:tc>
          <w:tcPr>
            <w:tcW w:w="8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预算执行率</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分值</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98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年度资金总额</w:t>
            </w:r>
          </w:p>
        </w:tc>
        <w:tc>
          <w:tcPr>
            <w:tcW w:w="20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0"/>
                <w:szCs w:val="20"/>
                <w:lang w:val="en-US" w:eastAsia="zh-CN"/>
              </w:rPr>
              <w:t>366万元（其中2021年327万元，2022年39万元）</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366万元</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300万元</w:t>
            </w:r>
          </w:p>
        </w:tc>
        <w:tc>
          <w:tcPr>
            <w:tcW w:w="8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82％</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8.2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2" w:hRule="atLeast"/>
          <w:jc w:val="center"/>
        </w:trPr>
        <w:tc>
          <w:tcPr>
            <w:tcW w:w="98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00" w:lineRule="exact"/>
              <w:jc w:val="center"/>
              <w:rPr>
                <w:rFonts w:ascii="Times New Roman" w:hAnsi="Times New Roman" w:eastAsia="宋体"/>
                <w:sz w:val="22"/>
                <w:szCs w:val="22"/>
              </w:rPr>
            </w:pPr>
            <w:r>
              <w:rPr>
                <w:rFonts w:ascii="Times New Roman" w:hAnsi="Times New Roman" w:eastAsia="宋体"/>
                <w:sz w:val="18"/>
                <w:szCs w:val="18"/>
              </w:rPr>
              <w:t>其中：一般公共预算拨款</w:t>
            </w:r>
          </w:p>
        </w:tc>
        <w:tc>
          <w:tcPr>
            <w:tcW w:w="20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366万元</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default" w:ascii="Times New Roman" w:hAnsi="Times New Roman" w:eastAsia="宋体"/>
                <w:sz w:val="22"/>
                <w:szCs w:val="22"/>
                <w:lang w:val="en-US" w:eastAsia="zh-CN"/>
              </w:rPr>
            </w:pPr>
            <w:r>
              <w:rPr>
                <w:rFonts w:ascii="Times New Roman" w:hAnsi="Times New Roman" w:eastAsia="宋体"/>
                <w:sz w:val="22"/>
                <w:szCs w:val="22"/>
              </w:rPr>
              <w:t>-</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w:t>
            </w:r>
          </w:p>
        </w:tc>
        <w:tc>
          <w:tcPr>
            <w:tcW w:w="8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sz w:val="22"/>
                <w:szCs w:val="22"/>
              </w:rPr>
            </w:pPr>
            <w:r>
              <w:rPr>
                <w:rFonts w:hint="eastAsia" w:ascii="Times New Roman" w:hAnsi="Times New Roman" w:eastAsia="宋体" w:cs="Times New Roman"/>
                <w:sz w:val="22"/>
                <w:szCs w:val="22"/>
                <w:lang w:val="en-US" w:eastAsia="zh-CN"/>
              </w:rPr>
              <w:t>82％</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8.2</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98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其他资金</w:t>
            </w:r>
          </w:p>
        </w:tc>
        <w:tc>
          <w:tcPr>
            <w:tcW w:w="2081"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0</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w:t>
            </w:r>
          </w:p>
        </w:tc>
        <w:tc>
          <w:tcPr>
            <w:tcW w:w="8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0</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0" w:hRule="atLeast"/>
          <w:jc w:val="center"/>
        </w:trPr>
        <w:tc>
          <w:tcPr>
            <w:tcW w:w="984"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总体目标完成</w:t>
            </w:r>
          </w:p>
          <w:p>
            <w:pPr>
              <w:pStyle w:val="4"/>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情况</w:t>
            </w:r>
          </w:p>
        </w:tc>
        <w:tc>
          <w:tcPr>
            <w:tcW w:w="536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总体目标</w:t>
            </w:r>
          </w:p>
        </w:tc>
        <w:tc>
          <w:tcPr>
            <w:tcW w:w="24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全年实际完成情况</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649" w:hRule="atLeast"/>
          <w:jc w:val="center"/>
        </w:trPr>
        <w:tc>
          <w:tcPr>
            <w:tcW w:w="984"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p>
        </w:tc>
        <w:tc>
          <w:tcPr>
            <w:tcW w:w="536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p>
          <w:p>
            <w:pPr>
              <w:pStyle w:val="4"/>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eastAsia="zh-CN"/>
              </w:rPr>
              <w:t>完成</w:t>
            </w:r>
            <w:r>
              <w:rPr>
                <w:rFonts w:hint="eastAsia" w:ascii="Times New Roman" w:hAnsi="Times New Roman" w:eastAsia="宋体"/>
                <w:sz w:val="22"/>
                <w:szCs w:val="22"/>
                <w:lang w:val="en-US" w:eastAsia="zh-CN"/>
              </w:rPr>
              <w:t>207户危改需求（其中2021年185户，2022年22户），366万元上级危改补助资金全部拨付出去</w:t>
            </w:r>
          </w:p>
          <w:p>
            <w:pPr>
              <w:pStyle w:val="4"/>
              <w:spacing w:beforeAutospacing="0" w:afterAutospacing="0" w:line="384" w:lineRule="atLeast"/>
              <w:jc w:val="center"/>
              <w:rPr>
                <w:rFonts w:ascii="Times New Roman" w:hAnsi="Times New Roman" w:eastAsia="宋体"/>
                <w:sz w:val="22"/>
                <w:szCs w:val="22"/>
              </w:rPr>
            </w:pPr>
          </w:p>
        </w:tc>
        <w:tc>
          <w:tcPr>
            <w:tcW w:w="24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eastAsia="zh-CN"/>
              </w:rPr>
              <w:t>实际完成</w:t>
            </w:r>
            <w:r>
              <w:rPr>
                <w:rFonts w:hint="eastAsia" w:ascii="Times New Roman" w:hAnsi="Times New Roman" w:eastAsia="宋体" w:cs="Times New Roman"/>
                <w:sz w:val="22"/>
                <w:szCs w:val="22"/>
                <w:lang w:val="en-US" w:eastAsia="zh-CN"/>
              </w:rPr>
              <w:t>176户危改需求（其中2021年154户，2022年22户），实际拨付300万元（其中2021年258万元，2022年42万元）</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绩</w:t>
            </w:r>
          </w:p>
          <w:p>
            <w:pPr>
              <w:pStyle w:val="4"/>
              <w:spacing w:beforeAutospacing="0" w:afterAutospacing="0" w:line="384" w:lineRule="atLeast"/>
              <w:jc w:val="center"/>
              <w:rPr>
                <w:rFonts w:ascii="Times New Roman" w:hAnsi="Times New Roman" w:eastAsia="宋体"/>
                <w:sz w:val="22"/>
                <w:szCs w:val="22"/>
              </w:rPr>
            </w:pPr>
          </w:p>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效</w:t>
            </w:r>
          </w:p>
          <w:p>
            <w:pPr>
              <w:pStyle w:val="4"/>
              <w:spacing w:beforeAutospacing="0" w:afterAutospacing="0" w:line="384" w:lineRule="atLeast"/>
              <w:jc w:val="center"/>
              <w:rPr>
                <w:rFonts w:ascii="Times New Roman" w:hAnsi="Times New Roman" w:eastAsia="宋体"/>
                <w:sz w:val="22"/>
                <w:szCs w:val="22"/>
              </w:rPr>
            </w:pPr>
          </w:p>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指</w:t>
            </w:r>
          </w:p>
          <w:p>
            <w:pPr>
              <w:pStyle w:val="4"/>
              <w:spacing w:beforeAutospacing="0" w:afterAutospacing="0" w:line="384" w:lineRule="atLeast"/>
              <w:jc w:val="center"/>
              <w:rPr>
                <w:rFonts w:ascii="Times New Roman" w:hAnsi="Times New Roman" w:eastAsia="宋体"/>
                <w:sz w:val="22"/>
                <w:szCs w:val="22"/>
              </w:rPr>
            </w:pPr>
          </w:p>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标</w:t>
            </w:r>
          </w:p>
          <w:p>
            <w:pPr>
              <w:pStyle w:val="4"/>
              <w:spacing w:beforeAutospacing="0" w:afterAutospacing="0" w:line="384" w:lineRule="atLeast"/>
              <w:jc w:val="center"/>
              <w:rPr>
                <w:rFonts w:ascii="Times New Roman" w:hAnsi="Times New Roman" w:eastAsia="宋体"/>
                <w:sz w:val="22"/>
                <w:szCs w:val="22"/>
              </w:rPr>
            </w:pPr>
          </w:p>
        </w:tc>
        <w:tc>
          <w:tcPr>
            <w:tcW w:w="1373"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一级指标</w:t>
            </w:r>
          </w:p>
        </w:tc>
        <w:tc>
          <w:tcPr>
            <w:tcW w:w="116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二级指标</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三级指标</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年度指标值</w:t>
            </w:r>
          </w:p>
        </w:tc>
        <w:tc>
          <w:tcPr>
            <w:tcW w:w="8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实际完成值</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分值</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得分</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p>
        </w:tc>
        <w:tc>
          <w:tcPr>
            <w:tcW w:w="1373"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产出</w:t>
            </w:r>
          </w:p>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指标</w:t>
            </w:r>
          </w:p>
          <w:p>
            <w:pPr>
              <w:pStyle w:val="4"/>
              <w:snapToGrid w:val="0"/>
              <w:spacing w:beforeAutospacing="0" w:afterAutospacing="0"/>
              <w:jc w:val="center"/>
              <w:rPr>
                <w:rFonts w:ascii="Times New Roman" w:hAnsi="Times New Roman" w:eastAsia="宋体"/>
                <w:sz w:val="22"/>
                <w:szCs w:val="22"/>
              </w:rPr>
            </w:pPr>
            <w:r>
              <w:rPr>
                <w:rFonts w:ascii="Times New Roman" w:hAnsi="Times New Roman" w:eastAsia="宋体"/>
                <w:sz w:val="22"/>
                <w:szCs w:val="22"/>
              </w:rPr>
              <w:t>（50分）</w:t>
            </w:r>
          </w:p>
        </w:tc>
        <w:tc>
          <w:tcPr>
            <w:tcW w:w="116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22"/>
                <w:szCs w:val="22"/>
              </w:rPr>
            </w:pPr>
            <w:r>
              <w:rPr>
                <w:rFonts w:ascii="Times New Roman" w:hAnsi="Times New Roman" w:eastAsia="宋体"/>
                <w:sz w:val="22"/>
                <w:szCs w:val="22"/>
              </w:rPr>
              <w:t>数量指标</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hint="eastAsia" w:ascii="Times New Roman" w:hAnsi="Times New Roman" w:eastAsia="宋体"/>
                <w:sz w:val="22"/>
                <w:szCs w:val="22"/>
              </w:rPr>
              <w:t>农村“六类人员”危房改造数量</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207</w:t>
            </w:r>
          </w:p>
        </w:tc>
        <w:tc>
          <w:tcPr>
            <w:tcW w:w="8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176</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8.5</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sz w:val="22"/>
                <w:szCs w:val="22"/>
              </w:rPr>
            </w:pPr>
          </w:p>
        </w:tc>
        <w:tc>
          <w:tcPr>
            <w:tcW w:w="1373"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22"/>
                <w:szCs w:val="22"/>
              </w:rPr>
            </w:pPr>
          </w:p>
        </w:tc>
        <w:tc>
          <w:tcPr>
            <w:tcW w:w="116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22"/>
                <w:szCs w:val="22"/>
              </w:rPr>
            </w:pPr>
            <w:r>
              <w:rPr>
                <w:rFonts w:ascii="Times New Roman" w:hAnsi="Times New Roman" w:eastAsia="宋体"/>
                <w:sz w:val="22"/>
                <w:szCs w:val="22"/>
              </w:rPr>
              <w:t>质量指标</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eastAsia" w:ascii="Times New Roman" w:hAnsi="Times New Roman" w:eastAsia="宋体"/>
                <w:sz w:val="22"/>
                <w:szCs w:val="22"/>
                <w:lang w:eastAsia="zh-CN"/>
              </w:rPr>
            </w:pPr>
            <w:r>
              <w:rPr>
                <w:rFonts w:hint="eastAsia" w:ascii="Times New Roman" w:hAnsi="Times New Roman" w:eastAsia="宋体"/>
                <w:sz w:val="22"/>
                <w:szCs w:val="22"/>
              </w:rPr>
              <w:t>改造后验收合格率</w:t>
            </w:r>
            <w:r>
              <w:rPr>
                <w:rFonts w:hint="eastAsia" w:ascii="Times New Roman" w:hAnsi="Times New Roman" w:eastAsia="宋体"/>
                <w:sz w:val="22"/>
                <w:szCs w:val="22"/>
                <w:lang w:eastAsia="zh-CN"/>
              </w:rPr>
              <w:t>、改造后房屋满足基本居住功能需求率</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rPr>
              <w:t>改造后验收合格率</w:t>
            </w:r>
            <w:r>
              <w:rPr>
                <w:rFonts w:hint="eastAsia" w:ascii="Times New Roman" w:hAnsi="Times New Roman" w:eastAsia="宋体"/>
                <w:sz w:val="22"/>
                <w:szCs w:val="22"/>
                <w:lang w:eastAsia="zh-CN"/>
              </w:rPr>
              <w:t>：</w:t>
            </w:r>
            <w:r>
              <w:rPr>
                <w:rFonts w:hint="eastAsia" w:ascii="Times New Roman" w:hAnsi="Times New Roman" w:eastAsia="宋体"/>
                <w:sz w:val="22"/>
                <w:szCs w:val="22"/>
                <w:lang w:val="en-US" w:eastAsia="zh-CN"/>
              </w:rPr>
              <w:t>100％，</w:t>
            </w:r>
            <w:r>
              <w:rPr>
                <w:rFonts w:hint="eastAsia" w:ascii="Times New Roman" w:hAnsi="Times New Roman" w:eastAsia="宋体"/>
                <w:sz w:val="22"/>
                <w:szCs w:val="22"/>
                <w:lang w:eastAsia="zh-CN"/>
              </w:rPr>
              <w:t>改造后房屋满足基本居住功能需求率：</w:t>
            </w:r>
            <w:r>
              <w:rPr>
                <w:rFonts w:hint="eastAsia" w:ascii="Times New Roman" w:hAnsi="Times New Roman" w:eastAsia="宋体"/>
                <w:sz w:val="22"/>
                <w:szCs w:val="22"/>
                <w:lang w:val="en-US" w:eastAsia="zh-CN"/>
              </w:rPr>
              <w:t>100％</w:t>
            </w:r>
          </w:p>
        </w:tc>
        <w:tc>
          <w:tcPr>
            <w:tcW w:w="8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tabs>
                <w:tab w:val="left" w:pos="589"/>
              </w:tabs>
              <w:jc w:val="center"/>
              <w:rPr>
                <w:rFonts w:hint="eastAsia" w:ascii="Times New Roman" w:hAnsi="Times New Roman" w:eastAsia="宋体" w:cs="Times New Roman"/>
                <w:sz w:val="22"/>
                <w:szCs w:val="22"/>
                <w:lang w:eastAsia="zh-CN"/>
              </w:rPr>
            </w:pPr>
            <w:r>
              <w:rPr>
                <w:rFonts w:hint="eastAsia" w:ascii="Times New Roman" w:hAnsi="Times New Roman" w:eastAsia="宋体"/>
                <w:sz w:val="22"/>
                <w:szCs w:val="22"/>
              </w:rPr>
              <w:t>改造后验收合格率</w:t>
            </w:r>
            <w:r>
              <w:rPr>
                <w:rFonts w:hint="eastAsia" w:ascii="Times New Roman" w:hAnsi="Times New Roman" w:eastAsia="宋体"/>
                <w:sz w:val="22"/>
                <w:szCs w:val="22"/>
                <w:lang w:eastAsia="zh-CN"/>
              </w:rPr>
              <w:t>：</w:t>
            </w:r>
            <w:r>
              <w:rPr>
                <w:rFonts w:hint="eastAsia" w:ascii="Times New Roman" w:hAnsi="Times New Roman" w:eastAsia="宋体"/>
                <w:sz w:val="22"/>
                <w:szCs w:val="22"/>
                <w:lang w:val="en-US" w:eastAsia="zh-CN"/>
              </w:rPr>
              <w:t>100％，</w:t>
            </w:r>
            <w:r>
              <w:rPr>
                <w:rFonts w:hint="eastAsia" w:ascii="Times New Roman" w:hAnsi="Times New Roman" w:eastAsia="宋体"/>
                <w:sz w:val="22"/>
                <w:szCs w:val="22"/>
                <w:lang w:eastAsia="zh-CN"/>
              </w:rPr>
              <w:t>改造后房屋满足基本居住功能需求率：</w:t>
            </w:r>
            <w:r>
              <w:rPr>
                <w:rFonts w:hint="eastAsia" w:ascii="Times New Roman" w:hAnsi="Times New Roman" w:eastAsia="宋体"/>
                <w:sz w:val="22"/>
                <w:szCs w:val="22"/>
                <w:lang w:val="en-US" w:eastAsia="zh-CN"/>
              </w:rPr>
              <w:t>100％</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sz w:val="22"/>
                <w:szCs w:val="22"/>
              </w:rPr>
            </w:pPr>
          </w:p>
        </w:tc>
        <w:tc>
          <w:tcPr>
            <w:tcW w:w="1373"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22"/>
                <w:szCs w:val="22"/>
              </w:rPr>
            </w:pPr>
          </w:p>
        </w:tc>
        <w:tc>
          <w:tcPr>
            <w:tcW w:w="116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22"/>
                <w:szCs w:val="22"/>
              </w:rPr>
            </w:pPr>
            <w:r>
              <w:rPr>
                <w:rFonts w:ascii="Times New Roman" w:hAnsi="Times New Roman" w:eastAsia="宋体"/>
                <w:sz w:val="22"/>
                <w:szCs w:val="22"/>
              </w:rPr>
              <w:t>时效指标</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当年开工率、竣工率</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eastAsia="zh-CN"/>
              </w:rPr>
              <w:t>开工率：</w:t>
            </w:r>
            <w:r>
              <w:rPr>
                <w:rFonts w:hint="eastAsia" w:ascii="Times New Roman" w:hAnsi="Times New Roman" w:eastAsia="宋体"/>
                <w:sz w:val="22"/>
                <w:szCs w:val="22"/>
                <w:lang w:val="en-US" w:eastAsia="zh-CN"/>
              </w:rPr>
              <w:t>100％，竣工率</w:t>
            </w:r>
            <w:r>
              <w:rPr>
                <w:rFonts w:hint="eastAsia" w:ascii="Times New Roman" w:hAnsi="Times New Roman" w:eastAsia="宋体"/>
                <w:sz w:val="22"/>
                <w:szCs w:val="22"/>
                <w:lang w:eastAsia="zh-CN"/>
              </w:rPr>
              <w:t>：</w:t>
            </w:r>
            <w:r>
              <w:rPr>
                <w:rFonts w:hint="eastAsia" w:ascii="Times New Roman" w:hAnsi="Times New Roman" w:eastAsia="宋体"/>
                <w:sz w:val="22"/>
                <w:szCs w:val="22"/>
                <w:lang w:val="en-US" w:eastAsia="zh-CN"/>
              </w:rPr>
              <w:t>100％，</w:t>
            </w:r>
          </w:p>
        </w:tc>
        <w:tc>
          <w:tcPr>
            <w:tcW w:w="8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sz w:val="22"/>
                <w:szCs w:val="22"/>
              </w:rPr>
            </w:pPr>
            <w:r>
              <w:rPr>
                <w:rFonts w:hint="eastAsia" w:ascii="Times New Roman" w:hAnsi="Times New Roman" w:eastAsia="宋体"/>
                <w:sz w:val="22"/>
                <w:szCs w:val="22"/>
                <w:lang w:eastAsia="zh-CN"/>
              </w:rPr>
              <w:t>开工率：</w:t>
            </w:r>
            <w:r>
              <w:rPr>
                <w:rFonts w:hint="eastAsia" w:ascii="Times New Roman" w:hAnsi="Times New Roman" w:eastAsia="宋体"/>
                <w:sz w:val="22"/>
                <w:szCs w:val="22"/>
                <w:lang w:val="en-US" w:eastAsia="zh-CN"/>
              </w:rPr>
              <w:t>85％，竣工率</w:t>
            </w:r>
            <w:r>
              <w:rPr>
                <w:rFonts w:hint="eastAsia" w:ascii="Times New Roman" w:hAnsi="Times New Roman" w:eastAsia="宋体"/>
                <w:sz w:val="22"/>
                <w:szCs w:val="22"/>
                <w:lang w:eastAsia="zh-CN"/>
              </w:rPr>
              <w:t>：</w:t>
            </w:r>
            <w:r>
              <w:rPr>
                <w:rFonts w:hint="eastAsia" w:ascii="Times New Roman" w:hAnsi="Times New Roman" w:eastAsia="宋体"/>
                <w:sz w:val="22"/>
                <w:szCs w:val="22"/>
                <w:lang w:val="en-US" w:eastAsia="zh-CN"/>
              </w:rPr>
              <w:t>85％</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sz w:val="22"/>
                <w:szCs w:val="22"/>
              </w:rPr>
            </w:pPr>
          </w:p>
        </w:tc>
        <w:tc>
          <w:tcPr>
            <w:tcW w:w="1373"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22"/>
                <w:szCs w:val="22"/>
              </w:rPr>
            </w:pPr>
          </w:p>
        </w:tc>
        <w:tc>
          <w:tcPr>
            <w:tcW w:w="116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22"/>
                <w:szCs w:val="22"/>
              </w:rPr>
            </w:pPr>
            <w:r>
              <w:rPr>
                <w:rFonts w:ascii="Times New Roman" w:hAnsi="Times New Roman" w:eastAsia="宋体"/>
                <w:sz w:val="22"/>
                <w:szCs w:val="22"/>
              </w:rPr>
              <w:t>成本指标</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hint="eastAsia" w:ascii="Times New Roman" w:hAnsi="Times New Roman" w:eastAsia="宋体"/>
                <w:sz w:val="22"/>
                <w:szCs w:val="22"/>
              </w:rPr>
              <w:t>户均补助标准</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hint="eastAsia" w:ascii="Times New Roman" w:hAnsi="Times New Roman" w:eastAsia="宋体"/>
                <w:sz w:val="22"/>
                <w:szCs w:val="22"/>
              </w:rPr>
              <w:t>按鉴定等级、实际改造方式予以补助，即D级（新建）35000元/户、D级（修缮）10000元/户；无房户新建35000元/户；C级（修缮）10000元/户、C级（新建）10000元/户。计生特困纯女户在上述同等补助条件下，新建增补5000元/户，修缮增补3000元/户。</w:t>
            </w:r>
          </w:p>
        </w:tc>
        <w:tc>
          <w:tcPr>
            <w:tcW w:w="8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sz w:val="22"/>
                <w:szCs w:val="22"/>
              </w:rPr>
            </w:pP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p>
        </w:tc>
        <w:tc>
          <w:tcPr>
            <w:tcW w:w="1373"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效益指标</w:t>
            </w:r>
          </w:p>
          <w:p>
            <w:pPr>
              <w:pStyle w:val="4"/>
              <w:snapToGrid w:val="0"/>
              <w:spacing w:beforeAutospacing="0" w:afterAutospacing="0"/>
              <w:jc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w:t>
            </w:r>
            <w:r>
              <w:rPr>
                <w:rFonts w:hint="eastAsia" w:ascii="Times New Roman" w:hAnsi="Times New Roman" w:eastAsia="宋体"/>
                <w:sz w:val="22"/>
                <w:szCs w:val="22"/>
                <w:lang w:val="en-US" w:eastAsia="zh-CN"/>
              </w:rPr>
              <w:t>30分</w:t>
            </w:r>
            <w:r>
              <w:rPr>
                <w:rFonts w:hint="eastAsia" w:ascii="Times New Roman" w:hAnsi="Times New Roman" w:eastAsia="宋体"/>
                <w:sz w:val="22"/>
                <w:szCs w:val="22"/>
                <w:lang w:eastAsia="zh-CN"/>
              </w:rPr>
              <w:t>）</w:t>
            </w:r>
          </w:p>
        </w:tc>
        <w:tc>
          <w:tcPr>
            <w:tcW w:w="116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22"/>
                <w:szCs w:val="22"/>
              </w:rPr>
            </w:pPr>
            <w:r>
              <w:rPr>
                <w:rFonts w:ascii="Times New Roman" w:hAnsi="Times New Roman" w:eastAsia="宋体"/>
                <w:sz w:val="22"/>
                <w:szCs w:val="22"/>
              </w:rPr>
              <w:t>经济效益指标</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无</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hint="eastAsia" w:ascii="Times New Roman" w:hAnsi="Times New Roman" w:eastAsia="宋体"/>
                <w:sz w:val="22"/>
                <w:szCs w:val="22"/>
                <w:lang w:eastAsia="zh-CN"/>
              </w:rPr>
              <w:t>无</w:t>
            </w:r>
          </w:p>
        </w:tc>
        <w:tc>
          <w:tcPr>
            <w:tcW w:w="8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sz w:val="22"/>
                <w:szCs w:val="22"/>
              </w:rPr>
            </w:pPr>
            <w:r>
              <w:rPr>
                <w:rFonts w:hint="eastAsia" w:ascii="Times New Roman" w:hAnsi="Times New Roman" w:eastAsia="宋体"/>
                <w:sz w:val="22"/>
                <w:szCs w:val="22"/>
                <w:lang w:eastAsia="zh-CN"/>
              </w:rPr>
              <w:t>无</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p>
        </w:tc>
        <w:tc>
          <w:tcPr>
            <w:tcW w:w="1373"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22"/>
                <w:szCs w:val="22"/>
              </w:rPr>
            </w:pPr>
          </w:p>
        </w:tc>
        <w:tc>
          <w:tcPr>
            <w:tcW w:w="116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22"/>
                <w:szCs w:val="22"/>
              </w:rPr>
            </w:pPr>
            <w:r>
              <w:rPr>
                <w:rFonts w:ascii="Times New Roman" w:hAnsi="Times New Roman" w:eastAsia="宋体"/>
                <w:sz w:val="22"/>
                <w:szCs w:val="22"/>
              </w:rPr>
              <w:t>社会效益指标</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eastAsia" w:ascii="Times New Roman" w:hAnsi="Times New Roman" w:eastAsia="宋体"/>
                <w:sz w:val="22"/>
                <w:szCs w:val="22"/>
                <w:lang w:eastAsia="zh-CN"/>
              </w:rPr>
            </w:pPr>
            <w:r>
              <w:rPr>
                <w:rFonts w:hint="eastAsia" w:ascii="Times New Roman" w:hAnsi="Times New Roman" w:eastAsia="宋体"/>
                <w:sz w:val="22"/>
                <w:szCs w:val="22"/>
              </w:rPr>
              <w:t>使农村“六类人员”住房安全有保障</w:t>
            </w:r>
            <w:r>
              <w:rPr>
                <w:rFonts w:hint="eastAsia" w:ascii="Times New Roman" w:hAnsi="Times New Roman" w:eastAsia="宋体"/>
                <w:sz w:val="22"/>
                <w:szCs w:val="22"/>
                <w:lang w:eastAsia="zh-CN"/>
              </w:rPr>
              <w:t>率</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100%</w:t>
            </w:r>
          </w:p>
        </w:tc>
        <w:tc>
          <w:tcPr>
            <w:tcW w:w="8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100%</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p>
        </w:tc>
        <w:tc>
          <w:tcPr>
            <w:tcW w:w="1373"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22"/>
                <w:szCs w:val="22"/>
              </w:rPr>
            </w:pPr>
          </w:p>
        </w:tc>
        <w:tc>
          <w:tcPr>
            <w:tcW w:w="116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22"/>
                <w:szCs w:val="22"/>
              </w:rPr>
            </w:pPr>
            <w:r>
              <w:rPr>
                <w:rFonts w:ascii="Times New Roman" w:hAnsi="Times New Roman" w:eastAsia="宋体"/>
                <w:sz w:val="22"/>
                <w:szCs w:val="22"/>
              </w:rPr>
              <w:t>生态效益指标</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hint="eastAsia" w:ascii="Times New Roman" w:hAnsi="Times New Roman" w:eastAsia="宋体"/>
                <w:sz w:val="22"/>
                <w:szCs w:val="22"/>
                <w:lang w:eastAsia="zh-CN"/>
              </w:rPr>
              <w:t>无</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sz w:val="22"/>
                <w:szCs w:val="22"/>
              </w:rPr>
            </w:pPr>
            <w:r>
              <w:rPr>
                <w:rFonts w:hint="eastAsia" w:ascii="Times New Roman" w:hAnsi="Times New Roman" w:eastAsia="宋体"/>
                <w:sz w:val="22"/>
                <w:szCs w:val="22"/>
                <w:lang w:eastAsia="zh-CN"/>
              </w:rPr>
              <w:t>无</w:t>
            </w:r>
          </w:p>
        </w:tc>
        <w:tc>
          <w:tcPr>
            <w:tcW w:w="8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sz w:val="22"/>
                <w:szCs w:val="22"/>
              </w:rPr>
            </w:pPr>
            <w:r>
              <w:rPr>
                <w:rFonts w:hint="eastAsia" w:ascii="Times New Roman" w:hAnsi="Times New Roman" w:eastAsia="宋体"/>
                <w:sz w:val="22"/>
                <w:szCs w:val="22"/>
                <w:lang w:eastAsia="zh-CN"/>
              </w:rPr>
              <w:t>无</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p>
        </w:tc>
        <w:tc>
          <w:tcPr>
            <w:tcW w:w="1373" w:type="dxa"/>
            <w:gridSpan w:val="2"/>
            <w:vMerge w:val="continue"/>
            <w:tcBorders>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22"/>
                <w:szCs w:val="22"/>
              </w:rPr>
            </w:pPr>
          </w:p>
        </w:tc>
        <w:tc>
          <w:tcPr>
            <w:tcW w:w="116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napToGrid w:val="0"/>
              <w:spacing w:beforeAutospacing="0" w:afterAutospacing="0"/>
              <w:jc w:val="center"/>
              <w:rPr>
                <w:rFonts w:ascii="Times New Roman" w:hAnsi="Times New Roman" w:eastAsia="宋体"/>
                <w:sz w:val="22"/>
                <w:szCs w:val="22"/>
              </w:rPr>
            </w:pPr>
            <w:r>
              <w:rPr>
                <w:rFonts w:ascii="Times New Roman" w:hAnsi="Times New Roman" w:eastAsia="宋体"/>
                <w:sz w:val="22"/>
                <w:szCs w:val="22"/>
              </w:rPr>
              <w:t>可持续影响指标</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hint="eastAsia" w:ascii="Times New Roman" w:hAnsi="Times New Roman" w:eastAsia="宋体"/>
                <w:sz w:val="22"/>
                <w:szCs w:val="22"/>
              </w:rPr>
              <w:t>改造后</w:t>
            </w:r>
            <w:r>
              <w:rPr>
                <w:rFonts w:hint="eastAsia" w:ascii="Times New Roman" w:hAnsi="Times New Roman" w:eastAsia="宋体"/>
                <w:sz w:val="22"/>
                <w:szCs w:val="22"/>
                <w:lang w:eastAsia="zh-CN"/>
              </w:rPr>
              <w:t>住房</w:t>
            </w:r>
            <w:r>
              <w:rPr>
                <w:rFonts w:hint="eastAsia" w:ascii="Times New Roman" w:hAnsi="Times New Roman" w:eastAsia="宋体"/>
                <w:sz w:val="22"/>
                <w:szCs w:val="22"/>
              </w:rPr>
              <w:t>安全</w:t>
            </w:r>
            <w:r>
              <w:rPr>
                <w:rFonts w:hint="eastAsia" w:ascii="Times New Roman" w:hAnsi="Times New Roman" w:eastAsia="宋体"/>
                <w:sz w:val="22"/>
                <w:szCs w:val="22"/>
                <w:lang w:eastAsia="zh-CN"/>
              </w:rPr>
              <w:t>有</w:t>
            </w:r>
            <w:r>
              <w:rPr>
                <w:rFonts w:hint="eastAsia" w:ascii="Times New Roman" w:hAnsi="Times New Roman" w:eastAsia="宋体"/>
                <w:sz w:val="22"/>
                <w:szCs w:val="22"/>
              </w:rPr>
              <w:t>保障率</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hint="eastAsia" w:ascii="Times New Roman" w:hAnsi="Times New Roman" w:eastAsia="宋体" w:cs="Times New Roman"/>
                <w:sz w:val="22"/>
                <w:szCs w:val="22"/>
              </w:rPr>
              <w:t>100%</w:t>
            </w:r>
          </w:p>
        </w:tc>
        <w:tc>
          <w:tcPr>
            <w:tcW w:w="8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sz w:val="22"/>
                <w:szCs w:val="22"/>
              </w:rPr>
            </w:pPr>
            <w:r>
              <w:rPr>
                <w:rFonts w:hint="eastAsia" w:ascii="Times New Roman" w:hAnsi="Times New Roman" w:eastAsia="宋体" w:cs="Times New Roman"/>
                <w:sz w:val="22"/>
                <w:szCs w:val="22"/>
              </w:rPr>
              <w:t>100%</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532" w:type="dxa"/>
            <w:vMerge w:val="continue"/>
            <w:tcBorders>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p>
        </w:tc>
        <w:tc>
          <w:tcPr>
            <w:tcW w:w="1373"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满意度指标</w:t>
            </w:r>
          </w:p>
          <w:p>
            <w:pPr>
              <w:pStyle w:val="4"/>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（10分）</w:t>
            </w:r>
          </w:p>
        </w:tc>
        <w:tc>
          <w:tcPr>
            <w:tcW w:w="1160"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服务对象满意度</w:t>
            </w:r>
          </w:p>
          <w:p>
            <w:pPr>
              <w:pStyle w:val="4"/>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指标</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eastAsia" w:ascii="Times New Roman" w:hAnsi="Times New Roman" w:eastAsia="宋体"/>
                <w:sz w:val="22"/>
                <w:szCs w:val="22"/>
                <w:lang w:eastAsia="zh-CN"/>
              </w:rPr>
            </w:pPr>
            <w:r>
              <w:rPr>
                <w:rFonts w:hint="eastAsia" w:ascii="Times New Roman" w:hAnsi="Times New Roman" w:eastAsia="宋体"/>
                <w:sz w:val="22"/>
                <w:szCs w:val="22"/>
                <w:lang w:eastAsia="zh-CN"/>
              </w:rPr>
              <w:t>改造后农户满意度</w:t>
            </w:r>
          </w:p>
        </w:tc>
        <w:tc>
          <w:tcPr>
            <w:tcW w:w="158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hint="eastAsia" w:ascii="Times New Roman" w:hAnsi="Times New Roman" w:eastAsia="宋体"/>
                <w:sz w:val="22"/>
                <w:szCs w:val="22"/>
              </w:rPr>
              <w:t>100%</w:t>
            </w:r>
          </w:p>
        </w:tc>
        <w:tc>
          <w:tcPr>
            <w:tcW w:w="803"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hint="eastAsia" w:ascii="Times New Roman" w:hAnsi="Times New Roman" w:eastAsia="宋体"/>
                <w:sz w:val="22"/>
                <w:szCs w:val="22"/>
              </w:rPr>
              <w:t>100%</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3065"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综合评定等级</w:t>
            </w:r>
          </w:p>
        </w:tc>
        <w:tc>
          <w:tcPr>
            <w:tcW w:w="1701"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p>
        </w:tc>
        <w:tc>
          <w:tcPr>
            <w:tcW w:w="2384"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总  分</w:t>
            </w:r>
          </w:p>
        </w:tc>
        <w:tc>
          <w:tcPr>
            <w:tcW w:w="834"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100</w:t>
            </w:r>
          </w:p>
        </w:tc>
        <w:tc>
          <w:tcPr>
            <w:tcW w:w="789" w:type="dxa"/>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96.7</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19" w:hRule="atLeast"/>
          <w:jc w:val="center"/>
        </w:trPr>
        <w:tc>
          <w:tcPr>
            <w:tcW w:w="532"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00" w:lineRule="exact"/>
              <w:jc w:val="center"/>
              <w:rPr>
                <w:rFonts w:ascii="Times New Roman" w:hAnsi="Times New Roman" w:eastAsia="宋体"/>
                <w:sz w:val="22"/>
                <w:szCs w:val="22"/>
              </w:rPr>
            </w:pPr>
            <w:r>
              <w:rPr>
                <w:rFonts w:ascii="Times New Roman" w:hAnsi="Times New Roman" w:eastAsia="宋体"/>
                <w:sz w:val="22"/>
                <w:szCs w:val="22"/>
              </w:rPr>
              <w:t>说明及建议</w:t>
            </w:r>
          </w:p>
        </w:tc>
        <w:tc>
          <w:tcPr>
            <w:tcW w:w="42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下年度专项资金保留或取消建议意见</w:t>
            </w:r>
          </w:p>
        </w:tc>
        <w:tc>
          <w:tcPr>
            <w:tcW w:w="400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1" w:hRule="atLeast"/>
          <w:jc w:val="center"/>
        </w:trPr>
        <w:tc>
          <w:tcPr>
            <w:tcW w:w="532"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sz w:val="22"/>
                <w:szCs w:val="22"/>
              </w:rPr>
            </w:pPr>
          </w:p>
        </w:tc>
        <w:tc>
          <w:tcPr>
            <w:tcW w:w="42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偏差原因及分析</w:t>
            </w:r>
          </w:p>
        </w:tc>
        <w:tc>
          <w:tcPr>
            <w:tcW w:w="400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改进措施</w:t>
            </w:r>
          </w:p>
        </w:tc>
      </w:tr>
      <w:tr>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43" w:hRule="atLeast"/>
          <w:jc w:val="center"/>
        </w:trPr>
        <w:tc>
          <w:tcPr>
            <w:tcW w:w="532"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sz w:val="22"/>
                <w:szCs w:val="22"/>
              </w:rPr>
            </w:pPr>
          </w:p>
        </w:tc>
        <w:tc>
          <w:tcPr>
            <w:tcW w:w="4234"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ascii="Times New Roman" w:hAnsi="Times New Roman" w:eastAsia="宋体"/>
                <w:sz w:val="22"/>
                <w:szCs w:val="22"/>
              </w:rPr>
            </w:pPr>
            <w:r>
              <w:rPr>
                <w:rFonts w:hint="eastAsia" w:ascii="Times New Roman" w:hAnsi="Times New Roman" w:eastAsia="宋体"/>
                <w:sz w:val="22"/>
                <w:szCs w:val="22"/>
                <w:lang w:val="en-US" w:eastAsia="zh-CN"/>
              </w:rPr>
              <w:t>2021年</w:t>
            </w:r>
            <w:r>
              <w:rPr>
                <w:rFonts w:hint="eastAsia" w:ascii="Times New Roman" w:hAnsi="Times New Roman" w:eastAsia="宋体"/>
                <w:sz w:val="22"/>
                <w:szCs w:val="22"/>
              </w:rPr>
              <w:t>县危改办在拨付危改补助资金之前审核相关信息，发现有31户危改户因不符合危改政策要求而予以取消资格，导致有</w:t>
            </w:r>
            <w:r>
              <w:rPr>
                <w:rFonts w:hint="eastAsia" w:ascii="Times New Roman" w:hAnsi="Times New Roman" w:eastAsia="宋体"/>
                <w:sz w:val="22"/>
                <w:szCs w:val="22"/>
                <w:lang w:eastAsia="zh-CN"/>
              </w:rPr>
              <w:t>部分资金</w:t>
            </w:r>
            <w:r>
              <w:rPr>
                <w:rFonts w:hint="eastAsia" w:ascii="Times New Roman" w:hAnsi="Times New Roman" w:eastAsia="宋体"/>
                <w:sz w:val="22"/>
                <w:szCs w:val="22"/>
              </w:rPr>
              <w:t>结余</w:t>
            </w:r>
          </w:p>
        </w:tc>
        <w:tc>
          <w:tcPr>
            <w:tcW w:w="4007"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pPr>
              <w:pStyle w:val="4"/>
              <w:spacing w:beforeAutospacing="0" w:afterAutospacing="0" w:line="384" w:lineRule="atLeast"/>
              <w:jc w:val="center"/>
              <w:rPr>
                <w:rFonts w:hint="default" w:ascii="Times New Roman" w:hAnsi="Times New Roman" w:eastAsia="宋体"/>
                <w:sz w:val="22"/>
                <w:szCs w:val="22"/>
                <w:lang w:val="en-US" w:eastAsia="zh-CN"/>
              </w:rPr>
            </w:pPr>
            <w:r>
              <w:rPr>
                <w:rFonts w:hint="eastAsia" w:ascii="Times New Roman" w:hAnsi="Times New Roman" w:eastAsia="宋体"/>
                <w:sz w:val="22"/>
                <w:szCs w:val="22"/>
                <w:lang w:eastAsia="zh-CN"/>
              </w:rPr>
              <w:t>结余资金用作</w:t>
            </w:r>
            <w:r>
              <w:rPr>
                <w:rFonts w:hint="eastAsia" w:ascii="Times New Roman" w:hAnsi="Times New Roman" w:eastAsia="宋体"/>
                <w:sz w:val="22"/>
                <w:szCs w:val="22"/>
                <w:lang w:val="en-US" w:eastAsia="zh-CN"/>
              </w:rPr>
              <w:t>2023年危改补助资金使用</w:t>
            </w:r>
          </w:p>
        </w:tc>
      </w:tr>
    </w:tbl>
    <w:p>
      <w:pPr>
        <w:pStyle w:val="4"/>
        <w:widowControl/>
        <w:spacing w:beforeAutospacing="0" w:afterAutospacing="0" w:line="384" w:lineRule="atLeast"/>
        <w:jc w:val="center"/>
        <w:rPr>
          <w:rFonts w:ascii="Times New Roman" w:hAnsi="Times New Roman" w:eastAsia="宋体"/>
          <w:sz w:val="22"/>
          <w:szCs w:val="22"/>
        </w:rPr>
      </w:pPr>
      <w:r>
        <w:rPr>
          <w:rFonts w:ascii="Times New Roman" w:hAnsi="Times New Roman" w:eastAsia="宋体"/>
          <w:sz w:val="22"/>
          <w:szCs w:val="22"/>
        </w:rPr>
        <w:t>（</w:t>
      </w:r>
      <w:r>
        <w:rPr>
          <w:rFonts w:hint="eastAsia" w:ascii="Times New Roman" w:hAnsi="Times New Roman" w:eastAsia="宋体"/>
          <w:sz w:val="22"/>
          <w:szCs w:val="22"/>
          <w:lang w:val="en-US" w:eastAsia="zh-CN"/>
        </w:rPr>
        <w:t>2022</w:t>
      </w:r>
      <w:r>
        <w:rPr>
          <w:rFonts w:ascii="Times New Roman" w:hAnsi="Times New Roman" w:eastAsia="宋体"/>
          <w:sz w:val="22"/>
          <w:szCs w:val="22"/>
        </w:rPr>
        <w:t xml:space="preserve"> 年度）</w:t>
      </w:r>
    </w:p>
    <w:p>
      <w:pPr>
        <w:pStyle w:val="4"/>
        <w:widowControl/>
        <w:spacing w:beforeAutospacing="0" w:afterAutospacing="0" w:line="384" w:lineRule="atLeast"/>
        <w:rPr>
          <w:rFonts w:hint="eastAsia" w:ascii="Times New Roman" w:hAnsi="Times New Roman" w:eastAsia="宋体"/>
          <w:sz w:val="22"/>
          <w:szCs w:val="22"/>
          <w:lang w:val="en-US" w:eastAsia="zh-CN"/>
        </w:rPr>
        <w:sectPr>
          <w:pgSz w:w="11906" w:h="16838"/>
          <w:pgMar w:top="1701" w:right="1417" w:bottom="1701" w:left="1587" w:header="851" w:footer="992" w:gutter="0"/>
          <w:cols w:space="0" w:num="1"/>
          <w:docGrid w:type="lines" w:linePitch="317" w:charSpace="0"/>
        </w:sectPr>
      </w:pPr>
      <w:r>
        <w:rPr>
          <w:rFonts w:ascii="Times New Roman" w:hAnsi="Times New Roman" w:eastAsia="宋体"/>
          <w:sz w:val="22"/>
          <w:szCs w:val="22"/>
        </w:rPr>
        <w:t>填报单位（盖章）：                             填报时间：</w:t>
      </w:r>
      <w:r>
        <w:rPr>
          <w:rFonts w:hint="eastAsia" w:ascii="Times New Roman" w:hAnsi="Times New Roman" w:eastAsia="宋体"/>
          <w:sz w:val="22"/>
          <w:szCs w:val="22"/>
          <w:lang w:val="en-US" w:eastAsia="zh-CN"/>
        </w:rPr>
        <w:t>2023年7月7日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OTcwYWNkMWI3YTg4MTk0MzIzMGQyNzc0YjJlMWIifQ=="/>
  </w:docVars>
  <w:rsids>
    <w:rsidRoot w:val="526A5E98"/>
    <w:rsid w:val="38A06299"/>
    <w:rsid w:val="526A5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32"/>
      <w:szCs w:val="32"/>
    </w:rPr>
  </w:style>
  <w:style w:type="paragraph" w:customStyle="1" w:styleId="3">
    <w:name w:val="正文首行缩进1"/>
    <w:basedOn w:val="1"/>
    <w:next w:val="1"/>
    <w:qFormat/>
    <w:uiPriority w:val="0"/>
    <w:pPr>
      <w:spacing w:after="120"/>
      <w:ind w:firstLine="420" w:firstLineChars="100"/>
    </w:pPr>
    <w:rPr>
      <w:rFonts w:hint="eastAsia"/>
      <w:szCs w:val="20"/>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2023-07-07T02:54:00Z</dcterms:created>
  <dc:creator>迅雷</dc:creator>
  <cp:lastModifiedBy>lin15qqcom</cp:lastModifiedBy>
  <dcterms:modified xsi:type="dcterms:W3CDTF">2023-07-20T09:54:38Z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BC82E33CFDCC4D47B6EB517FA78E04E1_11</vt:lpwstr>
  </property>
</Properties>
</file>