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临武县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金江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镇人民政府2022年度部门整体支出绩效自评报告</w:t>
      </w:r>
    </w:p>
    <w:p>
      <w:pPr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国务院关于全面实施预算绩效管理的意见》（中发〔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号）、《中共湖南省委办公厅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湖南省人民政府办公厅关于全面实施预算绩效管理的实施意见》（湘办发〔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号）及《关于做好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年预算绩效管理工作的通知》（临财绩〔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号）等文件精神，我单位对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年部门整体支出进行了绩效自评，现将绩效自评情况报告如下：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部门、单位基本情况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（一）机构设置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人员构成情况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临武县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金江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镇人民政府设有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个内设机构，包括：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党政办公室；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党建办公室；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经济发展办公室；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社会事务办公室；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自然资源和生态环境办公室；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社会治安和应急管理办公室。</w:t>
      </w:r>
      <w:r>
        <w:rPr>
          <w:rFonts w:hint="eastAsia" w:ascii="仿宋" w:hAnsi="仿宋" w:eastAsia="仿宋" w:cs="仿宋"/>
          <w:kern w:val="0"/>
          <w:sz w:val="30"/>
          <w:szCs w:val="30"/>
        </w:rPr>
        <w:t>镇属事业单位5个：1、金江镇农业综合服务中心；2、金江镇退役军人服务站；3、金江镇社会事务综合服务中心；4、金江镇政务（便民）服务中心；5、金江镇综合行政执法大队。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行政编制共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人，实有2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事业编制共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人，实有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人。车辆编制2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辆，现有车辆2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（二）主要职能职责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加强党的建设。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贯彻执行党的路线方针政策和上级党组织及本镇党员代表大会（党员大会）的决议；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推进经济建设。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讨论决定本镇域经济建设和社会发展中的重大问题，执行本级人民代表大会的决议和上级国家行政机关的决定和命令，执行本行政区域内的经济和社会发展计划，加强公共设施的建设和管理，发展各项服务事业；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服务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三农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发展。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指导农村经济发展，深化农业公共服务体系建设，加强农业产前、产中、产后服务。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</w:t>
      </w: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组织公共服务。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组织实施与村（居）民生活密切相关的各项公共服务，负责抓好人力资源和社会保障、民政、教育、文化、体育、卫生健康、兵役等工作，为城乡居民提供有效的科技教育、文化体育、卫生医疗、人才开发、劳动就业、信息咨询、安全生产、退役军人等方面的服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加强基层执法。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整合基层一线执法力量和资源，充分发挥属地管理优势，强化对辖区范围执法力量的统一指挥和统筹协调；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加强综合治理。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加强社会治安综合治理，建立综治管理、市场监管、综合执法、便民服务统筹协调指挥机制，强化信访和矛盾纠纷调解工作，化解农村社会矛盾纠纷，维护农村社会和谐稳定，全面推进社会主义新农村建设；做好应急防灾等相关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7.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推进民主法治。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推进基层民主法制建设，指导村（居）民委员会工作，维护群众合法权益，保护国有资产和集体所有的财产，保护公民私人所有的合法财产，保障公民的人身权利、民主权利和其他权利，保护各种组织的合法权益；保护妇女、儿童和老人的合法权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8.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承办上级党委政府交办的其他事项。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（三）绩效目标设定情况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根据绩效评价的相关要求，本单位设立了整体支出年度绩效指标和项目支出绩效指标。按三项一级绩效指标、七项二级指标，同时设立了相应的绩效指标。</w:t>
      </w:r>
    </w:p>
    <w:p>
      <w:pPr>
        <w:numPr>
          <w:ilvl w:val="0"/>
          <w:numId w:val="0"/>
        </w:numPr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43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二、一般公共预算支出情况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（一）经批复的预、决算情况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2022年预算收入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539.4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万元，2022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年预算支出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539.4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万元；2022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年决算收入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1819.43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万元，2022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年决算支出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1819.43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（二）部门预算执行情况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基本支出情况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年基本支出预算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504.4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万元，基本支出决算数为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560.15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万元，其中人员经费支出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443.02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万元，公用经费支出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117.13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项目支出情况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年项目支出预算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285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万元，项目支出决算数为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1259.28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为常规性项目支出，本年无重点项目支出。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专项资金安排和使用管理情况如下：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、安全生产工作经费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51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.04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万元；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、国有资产处置前期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经费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万元；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综治维稳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工作经费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58.54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万元；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乡村卫生整治专项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经费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22.07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万元。以上项目资金全额拨付到位，专款专用。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三公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经费使用和管理情况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年本单位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三公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经费预算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万元，其中公务用车运行维护费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年决算数为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7.9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万元，其中公务用车运行维护费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7.9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（四）资金结转和结余情况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年本单位无资金结转结余。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（五）部门整体支出管理与制度建设情况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部门整体支出管理情况：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我单位根据财务管理要求以及专项资金使用要求，对部门整体支出作出评价并且对每个项目支出绩效目标进行申报、评估，实行跟踪管理，进一步完善了财务管理体制和运行机制、建立科学化、精细化的决算管理机制、建立绩效评价制度、加快财务监管体系建设、提高经费使用效益、强化财务风险管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科学合理地使用专项资金，并及时向社会公开。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制度建设情况：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我单位工作实际，建立了《预算业务管理制度》、《收支业务管理制度》、《资产业务管理制度》、《建设项目业务管理制度》、《合同业务管理制度》、《政府采购管理制度》等内控制度，制定了单位内部管理制度，涉及工作制度、纪律制度、财务制度、内控制度等，为财政资金支出提供了制度保障，防范了风险，保证了财政资金的安全和高效运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0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三、政府性基金预算支出情况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本单位无政府性基金预算支出。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四、国有资本经营预算支出情况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本单位无国有资本经营预算支出。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五、社会保险基金预算支出情况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本单位无社会保险基金预算支出。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六、部门整体支出绩效情况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（一）综合评价结论。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本部门按要求对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年部门整体支出开展绩效自评，从评价情况来看整体支出绩效目标基本完成，自评得分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9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（二）综合评价情况。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我单位根据预算合理安排资金支出，做到厉行节约、精打细算，让财政资金发挥最大的社会及经济效益并保证各项工作的正常运转。工作开展情况如下：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从经济性情况分析看，预算资金覆盖各个需求方面，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三公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经费预算没有超过上年预算安排。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年预算资金能保障单位正常运转需要，分配科学，考虑的因素必要合理，能基本保证人员经费支出和机构全年工作运转。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从效率性情况分析看，在各项工作费用支付中，尤其是干部职工的医疗保险、生育保险、养老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保险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住房公积金、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工会经费等人员经费支出能及时按进度保质保量完成。村级办公经费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未及时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拨付到位，预算完成率和预算控制率达不到理想结果。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从有效性情况分析看，夯实基层力量，提高基层干部工作积极性，全面整合职能和资源，提升干部办事效率，优化服务质量；群众收入增加，幸福感提高。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从可持续性分析看，我地域面积较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三县交界地，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乡镇工作综合性强，需加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人力、资金投入。在巩固拓展脱贫攻坚成果同乡村振兴有效衔接阶段，结合我镇实际，抓住机遇，大力创新开发油茶林、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沙田牛巴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等扶贫产业项目，改善农村环境，提高我镇人民生活质量，促进国民经济发展，完善市县、村镇服务体系建设，促进城镇一体化进程。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七、存在的问题及原因分析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制度有待进一步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建立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健全，资产管理不够严谨。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八、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（一）进一步加强政策学习，提高思想认识。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（二）建立长效机制。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把绩效评价作为日常性工作，建立绩效评价管理工作考核的长效机制。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（三）细化预算编制工作，认真做好预算的编制。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进一步加强内部机构的预算管理意识，严格按照预算编制的相关制度和要求，本着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勤俭节约、保障运转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的原则进行预算的编制；编制范围尽可能地全面、不漏项，进一步提高预算编制的科学性、合理性、严谨性和可控性。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九、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其他需要说明的情况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无</w:t>
      </w:r>
    </w:p>
    <w:p>
      <w:pPr>
        <w:pStyle w:val="2"/>
        <w:spacing w:before="0" w:after="0" w:line="360" w:lineRule="auto"/>
        <w:ind w:firstLine="480"/>
        <w:rPr>
          <w:rFonts w:hint="eastAsia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MDM0ZGY2NTgzOWE1ZDJjMDg2NGEwOWFhY2I3NmYifQ=="/>
  </w:docVars>
  <w:rsids>
    <w:rsidRoot w:val="2E0D10D4"/>
    <w:rsid w:val="003D60A4"/>
    <w:rsid w:val="00F9635F"/>
    <w:rsid w:val="016D6AC7"/>
    <w:rsid w:val="15387E77"/>
    <w:rsid w:val="1615355E"/>
    <w:rsid w:val="189C7F66"/>
    <w:rsid w:val="19920EF0"/>
    <w:rsid w:val="1EFD2857"/>
    <w:rsid w:val="22DC19AB"/>
    <w:rsid w:val="2C3D7406"/>
    <w:rsid w:val="2DC1098A"/>
    <w:rsid w:val="2E0D10D4"/>
    <w:rsid w:val="2F3C7955"/>
    <w:rsid w:val="32C96334"/>
    <w:rsid w:val="353C420B"/>
    <w:rsid w:val="39730417"/>
    <w:rsid w:val="3F2006FA"/>
    <w:rsid w:val="3F3C3DB3"/>
    <w:rsid w:val="41074D15"/>
    <w:rsid w:val="4450055F"/>
    <w:rsid w:val="456F5F37"/>
    <w:rsid w:val="4801081A"/>
    <w:rsid w:val="50923421"/>
    <w:rsid w:val="60A54AAB"/>
    <w:rsid w:val="625B21E4"/>
    <w:rsid w:val="67D11E40"/>
    <w:rsid w:val="6948662A"/>
    <w:rsid w:val="6C9F2F49"/>
    <w:rsid w:val="6DAF51BB"/>
    <w:rsid w:val="6F7128F8"/>
    <w:rsid w:val="714E4ED0"/>
    <w:rsid w:val="71864205"/>
    <w:rsid w:val="723E2669"/>
    <w:rsid w:val="72436D2C"/>
    <w:rsid w:val="732D2E0A"/>
    <w:rsid w:val="7590179A"/>
    <w:rsid w:val="7B7A0E53"/>
    <w:rsid w:val="7C1B2B73"/>
    <w:rsid w:val="7E0609D0"/>
    <w:rsid w:val="7F3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2806</Words>
  <Characters>2947</Characters>
  <Lines>0</Lines>
  <Paragraphs>0</Paragraphs>
  <TotalTime>45</TotalTime>
  <ScaleCrop>false</ScaleCrop>
  <LinksUpToDate>false</LinksUpToDate>
  <CharactersWithSpaces>2958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2022-10-25T03:10:00Z</dcterms:created>
  <dc:creator>不显惟德,百辟其刑之</dc:creator>
  <cp:lastModifiedBy>曹元璋</cp:lastModifiedBy>
  <cp:lastPrinted>2023-06-19T03:46:00Z</cp:lastPrinted>
  <dcterms:modified xsi:type="dcterms:W3CDTF">2023-08-24T01:50:48Z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D8AC5CCEF5E547EE92811D3DEC566DAE_13</vt:lpwstr>
  </property>
</Properties>
</file>