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部门整体支出绩效自评报告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湖南省人民政府办公厅关于全面实施预算绩效管理的实施意见》（湘办发〔2019〕10号）及《关于做好2022年预算绩效管理工作的通知》（临财绩〔202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〕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55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号）等文件精神，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我单位对2022年部门整体支出进行了绩效自评，现将绩效自评情况报告如下：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一、部门、单位基本情况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（一）机构设置情况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eastAsia="仿宋_GB2312"/>
          <w:sz w:val="32"/>
          <w:szCs w:val="32"/>
          <w:lang w:val="en-US" w:eastAsia="zh-CN"/>
        </w:rPr>
        <w:t>临武县特殊教育学校设有6个内设机构，包括：</w:t>
      </w:r>
      <w:r>
        <w:rPr>
          <w:rFonts w:hint="eastAsia" w:eastAsia="仿宋_GB2312"/>
          <w:sz w:val="32"/>
          <w:szCs w:val="32"/>
        </w:rPr>
        <w:t>办公室、政务处、教务处、总务处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党建办、工会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（二）人员编制情况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我</w:t>
      </w:r>
      <w:r>
        <w:rPr>
          <w:rFonts w:hint="eastAsia" w:eastAsia="仿宋_GB2312"/>
          <w:sz w:val="32"/>
          <w:szCs w:val="32"/>
          <w:lang w:val="en-US" w:eastAsia="zh-CN"/>
        </w:rPr>
        <w:t>单位共有</w:t>
      </w:r>
      <w:r>
        <w:rPr>
          <w:rFonts w:hint="eastAsia" w:eastAsia="仿宋_GB2312"/>
          <w:sz w:val="32"/>
          <w:szCs w:val="32"/>
        </w:rPr>
        <w:t>编制</w:t>
      </w:r>
      <w:r>
        <w:rPr>
          <w:rFonts w:hint="eastAsia" w:eastAsia="仿宋_GB2312"/>
          <w:sz w:val="32"/>
          <w:szCs w:val="32"/>
          <w:lang w:val="en-US" w:eastAsia="zh-CN"/>
        </w:rPr>
        <w:t>数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个，</w:t>
      </w:r>
      <w:r>
        <w:rPr>
          <w:rFonts w:hint="eastAsia" w:eastAsia="仿宋_GB2312"/>
          <w:sz w:val="32"/>
          <w:szCs w:val="32"/>
          <w:lang w:val="en-US" w:eastAsia="zh-CN"/>
        </w:rPr>
        <w:t>其中：28个为事业编制，1个为工勤编制。现有事业编制</w:t>
      </w:r>
      <w:r>
        <w:rPr>
          <w:rFonts w:hint="eastAsia" w:eastAsia="仿宋_GB2312"/>
          <w:sz w:val="32"/>
          <w:szCs w:val="32"/>
        </w:rPr>
        <w:t>在编在岗教师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hint="eastAsia" w:eastAsia="仿宋_GB2312"/>
          <w:sz w:val="32"/>
          <w:szCs w:val="32"/>
        </w:rPr>
        <w:t>人，</w:t>
      </w:r>
      <w:r>
        <w:rPr>
          <w:rFonts w:hint="eastAsia" w:eastAsia="仿宋_GB2312"/>
          <w:sz w:val="32"/>
          <w:szCs w:val="32"/>
          <w:lang w:val="en-US" w:eastAsia="zh-CN"/>
        </w:rPr>
        <w:t>工勤编制自收自支人员1人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主要职能职责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承担全县听障和智障两类适龄残疾儿童少年接受九年义务教育任务。贯彻国家教育方针，根据学生身心特点和需要实施教育，让学生掌握一定的日常生活、劳动、生产的知识和技能；初步掌握补偿自身缺陷的基本方法，身心缺陷得到一定程度的康复；初步树立自尊、自信、自强、自立的精神和维护自身合法权益的意识，形成适应社会的基本能力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绩效目标设定情况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贯彻和执行党和国家的教育方针、政策、法规，普及和实施特殊教育九年义务教育。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严格执行财务管理制度，严控三公经费，学校教育经费管理规范，保证必须的教育教学活动，学校资产管理规范，使用率高。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努力改善办学条件，保障残疾儿童合法权益，实现适龄残障儿童入学率100%。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合理保障教师合法权益，促进教师全面发展，提高教育教学质量。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（一）经批复的预、决算情况</w:t>
      </w:r>
    </w:p>
    <w:p>
      <w:pPr>
        <w:widowControl/>
        <w:spacing w:line="600" w:lineRule="exact"/>
        <w:ind w:firstLine="627" w:firstLineChars="196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1、经批复的预算收支情况</w:t>
      </w:r>
    </w:p>
    <w:p>
      <w:pPr>
        <w:widowControl/>
        <w:spacing w:line="600" w:lineRule="exact"/>
        <w:ind w:firstLine="627" w:firstLineChars="196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2022年本单位经批复的收入预算为363.07万元。其中，一般公共预算拨款347.4万元，政府性基金预算拨款0万元，国有资本经营预算拨款0万元，纳入专户管理的非税收入15.67万元。</w:t>
      </w:r>
    </w:p>
    <w:p>
      <w:pPr>
        <w:widowControl/>
        <w:spacing w:line="600" w:lineRule="exact"/>
        <w:ind w:firstLine="627" w:firstLineChars="196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支出预算为363.07万元。其中，一般公共服务15万元，公共安全3万元，教育支出235.37万元，社会保障和就业支出36.3万元，卫生健康支出13.7万元，农林水支出41万元，住房保障支出18.7万元。</w:t>
      </w:r>
    </w:p>
    <w:p>
      <w:pPr>
        <w:widowControl/>
        <w:spacing w:line="600" w:lineRule="exact"/>
        <w:ind w:firstLine="627" w:firstLineChars="196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2、经批复的决算收支情况</w:t>
      </w:r>
    </w:p>
    <w:p>
      <w:pPr>
        <w:widowControl/>
        <w:spacing w:line="600" w:lineRule="exact"/>
        <w:ind w:firstLine="627" w:firstLineChars="196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2022年本单位经批复的收入决算为537.12万元。其中，一般公共预算拨款537.12万元，政府性基金预算拨款0万元，国有资本经营预算拨款0万元，上级补助收入0万元，事业收入0万元，经营收入0万元，附属单位上缴收入其他收入0万元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支出决算为537.12万元。其中，教育支出453.87万元，社会保障和就业支出27.11万元，卫生健康支出27.21万元，住房保障支出28.93万元。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（二）部门预算执行情况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1.基本支出情况</w:t>
      </w:r>
    </w:p>
    <w:p>
      <w:pPr>
        <w:widowControl/>
        <w:spacing w:line="600" w:lineRule="exact"/>
        <w:ind w:firstLine="627" w:firstLineChars="196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2022年本单位基本支出决算数537.12万元，主要是为保障部门正常运转、完成日常工作任务而发生的各项支出，包括用于基本工资、津贴补贴等人员经费以及办公费、印刷费、水电费、办公设备购置等公用经费。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2.项目支出情况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本单位2022年无项目支出。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三公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经费使用和管理情况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贯彻落实上级有关精神，严格控制“三公经费”支出，取得了良好效果。2022年度我单位“三公经费”支出0万元。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 w:val="0"/>
        <w:spacing w:before="0" w:beforeAutospacing="0" w:after="0" w:afterAutospacing="0" w:line="60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资金结转和结余情况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本单位2022年无资金结转结余。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（五）部门整体支出管理与制度建设情况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本单位严格按照国家、政府有关部门的规定，制定了符合本单位的一系列收支管理制度，包括：预算管理制度、决算管理制度、合同管理制度、票据管理制度、收支业务管理制度、资产管理制度等，建立健全制度管理，严格按照规定开展收支工作，确保每一笔资金流向依法依规、公开透明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政府性基金预算支出情况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本单位无政府性基金预算收支。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国有资本经营预算支出情况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本单位无国有资本经营预算收支。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社会保险基金预算支出情况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2022年度社会保险基金支出预算总计68.7万元，支出决算总计83.25万元。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社会保障和就业支出预算35万元（含机关事业单位养老保险和职业年金），支出决算25.81万元，决算数比预算数小的主要原因是：2022年职业年金只在单位支付了1-2月的，3-12月份的职业年金仍然按虚账记实的方式执行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残疾人事业支出预算1.3万元，支出决算1.3万元，全部为残疾人就业保障金。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卫生健康支出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预算13.7万元（含事业单位医疗保险和工伤保险），支出决算27.21万元，决算数比预算数大的主要原因是：2022年有新进教师，增加了他们的医疗保险和工伤保险。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住房公积金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支出预算18.7万元，支出决算28.93万元，决算数比预算数大的主要原因是：2022年有新进教师，增加了他们的住房公积金，且在2022年缴纳了2021年4月调入的自收自支人员2021年4月-2022年12月的住房公积金。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六、部门整体支出绩效情况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1、产出指标完成情况分析。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320" w:firstLineChars="1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（1）数量指标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①新招适龄残障儿童指标，指标值为20人以上，实际完成36人，2022年度本单位新进残障学生（含送教上门学生）共计36人。完成率100%。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②新进特殊教育教师指标，指标值为2人及以上，实际完成2人，2022年度本单位新进特殊教育专业公费师范生2人。完成率100%。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③教师培训人次指标，指标值为10人次以上，实际完成13人次以上，完成率100%。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（2）质量指标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①专任教师合格率指标，指标值为100%，实际完成100%，完成率100%。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②教师培训合格率指标，指标值为100%，实际完成100%，完成率100%。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（3）时效指标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①教师培训及时率指标，指标值为100%，实际完成100%，完成率100%。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②教学任务完成及时率指标，指标值为100%，实际完成100%，完成率100%。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（4）成本指标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①基本支出指标，指标值为363.07万元，实际完成537.12万元，完成率100%。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2、效益指标完成情况分析。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（1）社会效益指标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①提高全民重视特殊教育的程度指标，指标值为逐步提高，实际完成为逐步提高，2022年度在学校公众号、新闻媒体上发表了学校举办各项活动的通讯；根据省教育厅文件精神，2022年下期在县教育局支持下推进了“普特融合，送教上门进普校”工作，进一步对特殊教育进行了宣传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②提高特殊儿童适应社会的能力指标，指标值为逐步提高，实际完成为逐步提高，2022年度我单位举办了学生生活技能大赛，进一步提升了学生的扎头发、摆碗筷、厨艺等生活技能。但实际完成率为90%，偏差率10%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③辍学率指标，指标值为0，实际完成为0，完成率100%，2022年度本单位无辍学学生。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（2）可持续影响指标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①教师的专业知识与技能指标，指标值为逐步提高，实际完成为逐步提高，完成率100%，我单位2022年度教师参加专业技术培训13人次以上（含信息技术2.0培训、美术专业素养培训、通用手语能力培训等）、开展特殊教育座谈会、班主任工作座谈会2次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②依照国家法律法规实施特殊教育九年义务教育指标，指标值为逐步提高，实际完成为逐步提高，完成率100%，我校已接纳全县所有适龄特殊儿童、少年在特殊学校就读或在普校进行融合教育随班就读、接受送教上门工作，较好的达成了预期目标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3、满意度指标完成情况分析。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（1）服务对象满意度指标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①服务对象满意度指标，指标值＞95%，实际完成100%，完成率100%。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七、存在的问题及原因分析</w:t>
      </w:r>
    </w:p>
    <w:p>
      <w:pPr>
        <w:numPr>
          <w:ilvl w:val="0"/>
          <w:numId w:val="0"/>
        </w:numPr>
        <w:tabs>
          <w:tab w:val="left" w:pos="6708"/>
        </w:tabs>
        <w:ind w:right="-78" w:rightChars="-37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提高特殊儿童适应社会的能力指标，指标值为逐步提高，实际完成为逐步提高，完成率为90%，偏差率10%，偏差原因是：部分程度较差的特殊儿童完成学习任务困难，训练难度大，未能完全达成预期目标。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下一步改进措施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继续强大师资队伍，吸纳优秀专业教师入职。我校现有在编在岗教师27人，学生人数204人，教师数量严重不足，导致出现“人员少，任务重。”的现象，为此我校将会继续吸纳有经验有能力的优秀专业教师入职，强大我校的师资力量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进一步提升教师队伍素质。提高教师专业技术能力、专业知识水平，继续积极组织学校教师去优秀的特殊教育学校学习经验、方法，积极探索出适合我校的教育教学道路。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九、其他需要说明的情况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无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临武县特殊教育学校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2023年7月17日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附件1-1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部门整体支出绩效评价基础数据表</w:t>
      </w:r>
    </w:p>
    <w:tbl>
      <w:tblPr>
        <w:tblStyle w:val="9"/>
        <w:tblpPr w:leftFromText="180" w:rightFromText="180" w:vertAnchor="text" w:horzAnchor="page" w:tblpX="1336" w:tblpY="374"/>
        <w:tblOverlap w:val="never"/>
        <w:tblW w:w="9298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5"/>
        <w:gridCol w:w="1813"/>
        <w:gridCol w:w="1876"/>
        <w:gridCol w:w="1674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财政供养人员情况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编制数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年末实际在职人数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经费控制情况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当年决算数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当年预算数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上年决算数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一、部门基本支出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537.12万元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363.07万元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393.60万元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其中： 1、压缩一般性支出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100.68万元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83万元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111.12万元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2、三公经费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公务用车购置和维护经费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   其中：公车购置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         公车运行维护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公务接待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1万元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出国（境）经费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二、部门项目支出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1、业务工作专项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2、运行维护专项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66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3、县级专项资金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政府采购金额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3" w:hRule="exact"/>
        </w:trPr>
        <w:tc>
          <w:tcPr>
            <w:tcW w:w="39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厉行节约保障措施</w:t>
            </w:r>
          </w:p>
        </w:tc>
        <w:tc>
          <w:tcPr>
            <w:tcW w:w="536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按照上级有关规定、制度，制定本单位相关规定，节约用水、用电等，严格管控各项开支；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不定期开展警示教育会议，告诫教职工严守底线，不踩红线。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ind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填报单位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临武县特殊教育学校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2023年7月17日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公用经费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填报基本支出中的一般商品和服务支出；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项目支出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需要填报基本支出以外的所有项目支出情况，包括业务工作项目、运行维护项目和县级专项资金等。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sectPr>
          <w:footerReference r:id="rId3" w:type="default"/>
          <w:pgSz w:w="11906" w:h="16838"/>
          <w:pgMar w:top="1701" w:right="1417" w:bottom="1701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填表人：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陈虹丹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   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15575796203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   单位负责人签字：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邓朝晖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附件1-2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部门整体支出绩效自评表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年度）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84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临武县特殊教育学校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2023年7月17日</w:t>
      </w:r>
    </w:p>
    <w:tbl>
      <w:tblPr>
        <w:tblStyle w:val="9"/>
        <w:tblW w:w="9065" w:type="dxa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914"/>
        <w:gridCol w:w="1020"/>
        <w:gridCol w:w="229"/>
        <w:gridCol w:w="1250"/>
        <w:gridCol w:w="454"/>
        <w:gridCol w:w="23"/>
        <w:gridCol w:w="710"/>
        <w:gridCol w:w="659"/>
        <w:gridCol w:w="1415"/>
        <w:gridCol w:w="746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部门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资金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)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全年预算数</w:t>
            </w: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全年执行数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预算执行率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年度资金总额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363.07万元</w:t>
            </w:r>
          </w:p>
        </w:tc>
        <w:tc>
          <w:tcPr>
            <w:tcW w:w="1187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537.12万元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按收入性质分类</w:t>
            </w:r>
          </w:p>
        </w:tc>
        <w:tc>
          <w:tcPr>
            <w:tcW w:w="6247" w:type="dxa"/>
            <w:gridSpan w:val="8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按支出性质分类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一般公共预算拨款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537.12万元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基本支出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537.12万元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政府性基金拨款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1.人员经费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398.52万元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纳入管理的非税收入拨款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2.公用经费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138.60万元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社会保险基金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拨款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其中：三公经费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其他资金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项目支出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总体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目标</w:t>
            </w:r>
          </w:p>
        </w:tc>
        <w:tc>
          <w:tcPr>
            <w:tcW w:w="460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年初预期（设定）目标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460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 xml:space="preserve">    1、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贯彻和执行党和国家的教育方针、政策、法规，普及和实施特殊教育九年义务教育。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 w:right="0" w:rightChars="0" w:firstLine="3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严格执行财务管理制度，严控三公经费，学校教育经费管理规范，保证必须的教育教学活动，学校资产管理规范，使用率高。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 w:right="0" w:rightChars="0" w:firstLine="3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努力改善办学条件，保障残疾儿童合法权益，实现适龄残障儿童入学率100%。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Chars="0" w:right="0" w:rightChars="0" w:firstLine="3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4、合理保障教师合法权益，促进教师全面发展，提高教育教学质量。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9"/>
                <w:szCs w:val="19"/>
                <w:u w:val="none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9"/>
                <w:szCs w:val="19"/>
                <w:u w:val="none"/>
                <w:shd w:val="clear"/>
                <w:lang w:val="en-US" w:eastAsia="zh-CN"/>
              </w:rPr>
              <w:t xml:space="preserve">    1、全年共计招收36名适龄残障儿童入学，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保障残疾儿童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9"/>
                <w:szCs w:val="19"/>
                <w:u w:val="none"/>
                <w:shd w:val="clear"/>
                <w:lang w:val="en-US" w:eastAsia="zh-CN"/>
              </w:rPr>
              <w:t>合法权益，且全年辍学率0%。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9"/>
                <w:szCs w:val="19"/>
                <w:u w:val="none"/>
                <w:shd w:val="clear"/>
                <w:lang w:val="en-US" w:eastAsia="zh-CN"/>
              </w:rPr>
              <w:t xml:space="preserve">    2、为保障教师合法权益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，支持我校教师外出参加专业技术培训13人次以上。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严格执行财务管理制度，严控三公经费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2022年度三公经费预算收支0万元，决算收支0万元，严格执行中央八项规定。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380" w:firstLineChars="2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4、为促进学校学生全面发展，2022年度改建残疾人艺术人才基地1间，同时配备了必须的设备设施。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绩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效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标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一级指标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二级指标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三级指标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年度指标值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实际完成值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产出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指标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（50分）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数量指标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新招适龄残障儿童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20人以上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36人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新进特殊教育教师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2人及以上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2人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教师参加培训次数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10人次及以上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13人次以上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质量指标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专任教师合格率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教师培训合格率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时效指标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教师培训及时率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教学任务完成及时率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成本指标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基本支出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363.07万元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537.12万元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Merge w:val="restart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（30分）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社会效益指标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提高全民重视特殊教育的程度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逐步提高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提高特殊儿童适应社会的能力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逐步提高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辍学率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可持续影响指标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教师的专业知识与技能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逐步提升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依照国家法律法规实施特殊教育九年义务教育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长期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满意度指标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（10分）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社会公众或服务对象满意度指标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服务对象满意度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95%以上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综合评定等级</w:t>
            </w: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S</w:t>
            </w:r>
          </w:p>
        </w:tc>
        <w:tc>
          <w:tcPr>
            <w:tcW w:w="474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 xml:space="preserve">总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说明</w:t>
            </w:r>
          </w:p>
        </w:tc>
        <w:tc>
          <w:tcPr>
            <w:tcW w:w="3890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偏差及原因分析</w:t>
            </w:r>
          </w:p>
        </w:tc>
        <w:tc>
          <w:tcPr>
            <w:tcW w:w="4520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3890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部分程度较差的特殊儿童完成学习任务困难，训练难度大，未能完全达成预期目标。</w:t>
            </w:r>
          </w:p>
        </w:tc>
        <w:tc>
          <w:tcPr>
            <w:tcW w:w="4520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强大教师队伍，提升教师队伍素质。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84" w:lineRule="atLeast"/>
        <w:ind w:left="0" w:right="0" w:firstLine="0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填表人：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陈虹丹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     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15575796203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   单位负责人签字：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邓朝晖</w:t>
      </w:r>
      <w:bookmarkStart w:id="0" w:name="_GoBack"/>
      <w:bookmarkEnd w:id="0"/>
    </w:p>
    <w:sectPr>
      <w:footerReference r:id="rId4" w:type="default"/>
      <w:pgSz w:w="11906" w:h="16838"/>
      <w:pgMar w:top="850" w:right="186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A6934"/>
    <w:multiLevelType w:val="singleLevel"/>
    <w:tmpl w:val="806A69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8FC73A7"/>
    <w:multiLevelType w:val="singleLevel"/>
    <w:tmpl w:val="98FC73A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B9B4FD4"/>
    <w:multiLevelType w:val="singleLevel"/>
    <w:tmpl w:val="AB9B4F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85ED1F8"/>
    <w:multiLevelType w:val="singleLevel"/>
    <w:tmpl w:val="E85ED1F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25C6CC21"/>
    <w:multiLevelType w:val="singleLevel"/>
    <w:tmpl w:val="25C6CC2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5259393"/>
    <w:multiLevelType w:val="singleLevel"/>
    <w:tmpl w:val="55259393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AEDE255"/>
    <w:multiLevelType w:val="singleLevel"/>
    <w:tmpl w:val="5AEDE2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jNjYzNhNDRhOGVkNDNiNjFhMDM0NDk3ZWFmMDIifQ=="/>
  </w:docVars>
  <w:rsids>
    <w:rsidRoot w:val="7245723A"/>
    <w:rsid w:val="010F7FF3"/>
    <w:rsid w:val="022E25FB"/>
    <w:rsid w:val="04B77E0D"/>
    <w:rsid w:val="054B35C3"/>
    <w:rsid w:val="074B3407"/>
    <w:rsid w:val="185A1977"/>
    <w:rsid w:val="1A2E5948"/>
    <w:rsid w:val="1BC32B62"/>
    <w:rsid w:val="20C504C5"/>
    <w:rsid w:val="252C2F3F"/>
    <w:rsid w:val="290D7B43"/>
    <w:rsid w:val="2A0C4820"/>
    <w:rsid w:val="2ACD3FAF"/>
    <w:rsid w:val="32214C3B"/>
    <w:rsid w:val="32823EE8"/>
    <w:rsid w:val="32F75DAA"/>
    <w:rsid w:val="35396712"/>
    <w:rsid w:val="35EB5C31"/>
    <w:rsid w:val="3DB12EEE"/>
    <w:rsid w:val="3E097DBF"/>
    <w:rsid w:val="3E6E61BD"/>
    <w:rsid w:val="40B808FD"/>
    <w:rsid w:val="411A78E3"/>
    <w:rsid w:val="4669507C"/>
    <w:rsid w:val="484F02A2"/>
    <w:rsid w:val="48CA1C78"/>
    <w:rsid w:val="4A491FC0"/>
    <w:rsid w:val="4B683B54"/>
    <w:rsid w:val="50212524"/>
    <w:rsid w:val="503F0BFC"/>
    <w:rsid w:val="50BA0E8E"/>
    <w:rsid w:val="51A24DA2"/>
    <w:rsid w:val="564451BE"/>
    <w:rsid w:val="57106E4E"/>
    <w:rsid w:val="57D76DD3"/>
    <w:rsid w:val="58AC1F52"/>
    <w:rsid w:val="59F24396"/>
    <w:rsid w:val="5ABD68DC"/>
    <w:rsid w:val="5C825851"/>
    <w:rsid w:val="60395667"/>
    <w:rsid w:val="63626220"/>
    <w:rsid w:val="6CD30313"/>
    <w:rsid w:val="700C2451"/>
    <w:rsid w:val="701B67C5"/>
    <w:rsid w:val="71380E9A"/>
    <w:rsid w:val="7245723A"/>
    <w:rsid w:val="73830C7C"/>
    <w:rsid w:val="77356731"/>
    <w:rsid w:val="77CA1E5F"/>
    <w:rsid w:val="78AF2513"/>
    <w:rsid w:val="78D637D9"/>
    <w:rsid w:val="7C765821"/>
    <w:rsid w:val="7E9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4">
    <w:name w:val="正文首行缩进1"/>
    <w:basedOn w:val="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/>
      <w:kern w:val="2"/>
      <w:sz w:val="21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4987</Words>
  <Characters>5167</Characters>
  <Lines>0</Lines>
  <Paragraphs>0</Paragraphs>
  <TotalTime>26</TotalTime>
  <ScaleCrop>false</ScaleCrop>
  <LinksUpToDate>false</LinksUpToDate>
  <CharactersWithSpaces>5430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2023-06-05T02:31:00Z</dcterms:created>
  <dc:creator>Administrator</dc:creator>
  <cp:lastModifiedBy>C</cp:lastModifiedBy>
  <cp:lastPrinted>2023-07-17T07:58:00Z</cp:lastPrinted>
  <dcterms:modified xsi:type="dcterms:W3CDTF">2023-08-25T02:20:46Z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F49A809E7A254E60BC624E523DFF9489_13</vt:lpwstr>
  </property>
</Properties>
</file>