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99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990000"/>
          <w:spacing w:val="0"/>
          <w:sz w:val="36"/>
          <w:szCs w:val="36"/>
          <w:bdr w:val="none" w:color="auto" w:sz="0" w:space="0"/>
        </w:rPr>
        <w:t>临武县镇南乡人民政府2022年绩效自评报告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0"/>
        <w:jc w:val="center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0"/>
          <w:szCs w:val="40"/>
          <w:bdr w:val="none" w:color="auto" w:sz="0" w:space="0"/>
        </w:rPr>
        <w:t>部门整体支出绩效自评报告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240" w:lineRule="atLeast"/>
        <w:ind w:left="0" w:right="0"/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 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2023〕55号）等文件精神，我乡对2022年部门整体支出进行了绩效自评，现将绩效自评情况报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一、部门、单位基本情况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（一）机构设置情况及人员编制情况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临武县镇南乡人民政府设有6个内设机构，包括：1.党政办公室；2.党建办公室；3.经济发展办公室；4.社会事务办公室；5.自然资源和生态环境办公室；6.社会治安和应急管理办公室。乡所属事业单位5个：1.镇南乡社会事务综合服务中心；2.镇南乡农业综合服务中心；3.镇南乡政务（便民）服务中心；4.镇南乡退役军人服务中心；5.镇南乡综合行政执法大队。行政编制共17人，实有17人；事业编制共29人，实有13人。车辆编制3辆，现有车辆3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（二）主要职能职责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1.加强党的建设。贯彻执行党的路线方针政策和上级党组织及本镇党员代表大会（党员大会）的决议；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.推进经济建设。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.服务“三农”发展。指导农村经济发展，深化农业公共服务体系建设，加强农业产前、产中、产后服务。完善生产、供销、信用“三位一体”农民合作经济组织体系，推进农村经济结构调整，促进经济增长方式转变，促进农民增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.组织公共服务。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5.加强基层执法。整合基层一线执法力量和资源，充分发挥属地管理优势，强化对辖区范围执法力量的统一指挥和统筹协调；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6.加强综合治理；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7.推进民主法治；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8.承办上级党委政府交办的其他事项。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（三）绩效目标设定情况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根据绩效评价的相关要求，本单位设立了整体支出年度绩效指标和项目支出绩效指标。按三项一级绩效指标、七项二级指标，同时设立了相应的绩效指标。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二、一般公共预算支出情况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（一）经批复的预、决算情况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2022年预算收入380.9万元，2022年预算支出380.9万元；2022年决算收入765.54万元，2022年决算支出765.54万元。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（二）部门预算执行情况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1.基本支出情况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2022年基本支出预算340.9万元，基本支出决算数为515.24万元，其中人员经费支出450.21万元，公用经费支出65.03万元。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2.项目支出情况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2022年项目支出预算40万元，项目支出决算数为250.3万元，其中非税收入专项资金返还14.65万元，其他一般公共服务项目支出66.67万元，农林水项目支出168.98万元。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1、使用管理非税收入专项资金使用情况如下：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64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安全生产工作经费0万元；绩效奖励经费8.25万元；乡村振兴工作经费6.4万元。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2、使用其他一般公共服务项目支出情况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64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王家湾至金塘岭自然村农村通村公路8.15万元，护林员及公益性岗位支出28.12万元，抗旱专项支出30.4万元。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3、农林水项目支出情况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64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农村卫生保洁经费12.29万元，村级办公经费24万元，镇南乡村干部基本工资116.69，村级专项服务群众经费16万元。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128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以上项目资金全额拨付到位，专款专用。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（三）“三公”经费使用和管理情况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160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2022年本单位“三公”经费预算8万元，其中公务用车运行维护费8万元，公务接待费0万元。2022年决算数为5.8万元，其中公务用车运行维护费5.8万元，公务接待费0万元。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（三）资金结转和结余情况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       2022年本单位无资金结转结余。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（四）部门整体支出管理与制度建设情况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 （1）部门整体支出管理情况：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 （2）制度建设情况：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三、政府性基金预算支出情况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128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我乡无政府性基金预算支出。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3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国有资本经营预算支出情况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       我乡无国有资本经营预算支出。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五、社会保险基金预算支出情况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128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我乡无社会保险基金预算支出。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（一）综合评价结论。本部门按要求对2022年部门整体支出开展绩效自评，从评价情况来看整体支出绩效目标基本完成，自评得分95分。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（二）综合评价情况。我乡根据预算合理安排资金支出，做到厉行节约、精打细算，把有效的资金用到刀刃上，让财政资金发挥最大的社会及经济效益并保证各项工作的正常运转。工作开展情况如下：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从经济性情况分析看，预算资金覆盖各个需求方面，“三公”经费预算没有超过上年预算安排。2022年预算资金能保障单位正常运转需要，分配办法科学，考虑的因素必要合理，分配的结果合理，能基本保证人员经费支出和机构全年工作运转。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从效率性情况分析看，在各项工作费用支付中，尤其是乡干部职工的医疗保险、养老保险、工会经费、年终绩效奖等人员经费支出能及时拨付到位。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从有效性情况分析看，夯实基层力量，提高基层干部工作积极性，全面整合职能和资源，提升干部办事效率，优化服务质量；群众收入增加，幸福感提高。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从可持续性分析看，我乡的人口数为1.3万，森林面积较宽森林防火责任重，人员少，需加大人力、资金投入。紧紧围绕“十大行动”谋篇布局，聚全民之智、举全乡之力争资立项，各大重点建设项目打开了新局面，完成了大山背山塘改水库、梓马公路、美丽屋场、青草坪星空营地、镇南农贸市场提质改造等重点项目的前期筹备工作，项目蓄势待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七、存在的问题及原因分析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制度有待进一步健全，资产管理不够严谨。个别同事不清楚报账具体流程，部分部门出现购买固定资产先买后报财政审批的情况。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八、下一步改进措施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5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一是进一步加强政策学习，提高思想认识。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5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二是建立长效机制。把绩效评价作为日常性工作，建立绩效评价管理工作考核的长效机制。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三是细化预算编制工作，认真做好预算的编制。进一步加强内部机构的预算管理意识，严格按照预算编制的相关制度和要求，本着“勤俭节约、保障运转”的原则进行预算的编制；编制范围尽可能地全面、不漏项，进一步提高预算编制的科学性、合理性、严谨性和可控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九、其他需要说明的情况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ZjIxZTdhODhlNTUxN2Y4ZjBjMGVhZTdmMTlmNWUifQ=="/>
  </w:docVars>
  <w:rsids>
    <w:rsidRoot w:val="160D75AB"/>
    <w:rsid w:val="160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2023-11-02T07:23:00Z</dcterms:created>
  <dc:creator>Administrator</dc:creator>
  <cp:lastModifiedBy>Administrator</cp:lastModifiedBy>
  <dcterms:modified xsi:type="dcterms:W3CDTF">2023-11-02T07:23:23Z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74B9DE03B53548CBA9B8881BBAEB60C8_11</vt:lpwstr>
  </property>
</Properties>
</file>