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2020年度</w:t>
      </w:r>
      <w:r>
        <w:rPr>
          <w:rFonts w:hint="eastAsia" w:asciiTheme="majorEastAsia" w:hAnsiTheme="majorEastAsia" w:eastAsiaTheme="majorEastAsia"/>
          <w:b/>
          <w:sz w:val="44"/>
          <w:szCs w:val="44"/>
          <w:lang w:eastAsia="zh-CN"/>
        </w:rPr>
        <w:t>临武县自然资源局</w:t>
      </w:r>
      <w:r>
        <w:rPr>
          <w:rFonts w:hint="eastAsia" w:asciiTheme="majorEastAsia" w:hAnsiTheme="majorEastAsia" w:eastAsiaTheme="majorEastAsia"/>
          <w:b/>
          <w:sz w:val="44"/>
          <w:szCs w:val="44"/>
        </w:rPr>
        <w:t>专项资金绩效评价报告</w:t>
      </w:r>
    </w:p>
    <w:p>
      <w:pPr>
        <w:jc w:val="center"/>
        <w:rPr>
          <w:rFonts w:ascii="仿宋_GB2312" w:eastAsia="仿宋_GB2312"/>
          <w:sz w:val="32"/>
          <w:szCs w:val="32"/>
        </w:rPr>
      </w:pPr>
    </w:p>
    <w:p>
      <w:pPr>
        <w:ind w:firstLine="640" w:firstLineChars="200"/>
        <w:rPr>
          <w:rFonts w:ascii="仿宋_GB2312" w:eastAsia="仿宋_GB2312" w:hAnsiTheme="minorEastAsia"/>
          <w:sz w:val="32"/>
          <w:szCs w:val="32"/>
        </w:rPr>
      </w:pPr>
      <w:r>
        <w:rPr>
          <w:rFonts w:hint="eastAsia" w:ascii="仿宋_GB2312" w:eastAsia="仿宋_GB2312"/>
          <w:sz w:val="32"/>
          <w:szCs w:val="32"/>
        </w:rPr>
        <w:t>为强化财政支出绩效管理，促进财政资金使用的科学化、合理化和精细化，根据</w:t>
      </w:r>
      <w:r>
        <w:rPr>
          <w:rFonts w:hint="eastAsia" w:ascii="仿宋_GB2312" w:eastAsia="仿宋_GB2312"/>
          <w:sz w:val="32"/>
          <w:szCs w:val="32"/>
          <w:lang w:eastAsia="zh-CN"/>
        </w:rPr>
        <w:t>县财政局相关要求</w:t>
      </w:r>
      <w:r>
        <w:rPr>
          <w:rFonts w:hint="eastAsia" w:ascii="仿宋_GB2312" w:eastAsia="仿宋_GB2312" w:hAnsiTheme="minorEastAsia"/>
          <w:sz w:val="32"/>
          <w:szCs w:val="32"/>
        </w:rPr>
        <w:t>，对</w:t>
      </w:r>
      <w:r>
        <w:rPr>
          <w:rFonts w:hint="eastAsia" w:asciiTheme="majorEastAsia" w:hAnsiTheme="majorEastAsia" w:eastAsiaTheme="majorEastAsia"/>
          <w:b w:val="0"/>
          <w:bCs/>
          <w:sz w:val="28"/>
          <w:szCs w:val="28"/>
        </w:rPr>
        <w:t>2020</w:t>
      </w:r>
      <w:r>
        <w:rPr>
          <w:rFonts w:hint="eastAsia" w:ascii="仿宋_GB2312" w:eastAsia="仿宋_GB2312"/>
          <w:sz w:val="32"/>
          <w:szCs w:val="32"/>
        </w:rPr>
        <w:t>年度</w:t>
      </w:r>
      <w:r>
        <w:rPr>
          <w:rFonts w:hint="eastAsia" w:ascii="仿宋_GB2312" w:eastAsia="仿宋_GB2312"/>
          <w:sz w:val="32"/>
          <w:szCs w:val="32"/>
          <w:lang w:eastAsia="zh-CN"/>
        </w:rPr>
        <w:t>农村宅基地房地一体确权颁证、县国土空间总体规划编制</w:t>
      </w:r>
      <w:r>
        <w:rPr>
          <w:rFonts w:hint="eastAsia" w:ascii="仿宋_GB2312" w:eastAsia="仿宋_GB2312"/>
          <w:sz w:val="32"/>
          <w:szCs w:val="32"/>
        </w:rPr>
        <w:t>专项资金进行了绩效</w:t>
      </w:r>
      <w:r>
        <w:rPr>
          <w:rFonts w:hint="eastAsia" w:ascii="仿宋_GB2312" w:eastAsia="仿宋_GB2312"/>
          <w:sz w:val="32"/>
          <w:szCs w:val="32"/>
          <w:lang w:eastAsia="zh-CN"/>
        </w:rPr>
        <w:t>评</w:t>
      </w:r>
      <w:r>
        <w:rPr>
          <w:rFonts w:hint="eastAsia" w:ascii="仿宋_GB2312" w:eastAsia="仿宋_GB2312"/>
          <w:sz w:val="32"/>
          <w:szCs w:val="32"/>
        </w:rPr>
        <w:t>价，现将有关情况报告如下：</w:t>
      </w:r>
    </w:p>
    <w:p>
      <w:pPr>
        <w:ind w:firstLine="640" w:firstLineChars="200"/>
        <w:rPr>
          <w:rFonts w:ascii="黑体" w:hAnsi="黑体" w:eastAsia="黑体"/>
          <w:sz w:val="32"/>
          <w:szCs w:val="32"/>
        </w:rPr>
      </w:pPr>
      <w:r>
        <w:rPr>
          <w:rFonts w:hint="eastAsia" w:ascii="黑体" w:hAnsi="黑体" w:eastAsia="黑体"/>
          <w:sz w:val="32"/>
          <w:szCs w:val="32"/>
        </w:rPr>
        <w:t>一、项目基本情况</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ind w:firstLine="640" w:firstLineChars="200"/>
        <w:rPr>
          <w:rFonts w:hint="eastAsia" w:ascii="仿宋_GB2312" w:eastAsia="仿宋_GB2312"/>
          <w:color w:val="000000"/>
          <w:kern w:val="0"/>
          <w:sz w:val="32"/>
          <w:szCs w:val="32"/>
          <w:lang w:eastAsia="zh-CN"/>
        </w:rPr>
      </w:pPr>
      <w:r>
        <w:rPr>
          <w:rFonts w:hint="eastAsia" w:ascii="仿宋_GB2312" w:eastAsia="仿宋_GB2312"/>
          <w:sz w:val="32"/>
          <w:szCs w:val="32"/>
          <w:lang w:val="en-US" w:eastAsia="zh-CN"/>
        </w:rPr>
        <w:t>1、农村宅基地房地一体确权登记颁证，主要</w:t>
      </w:r>
      <w:r>
        <w:rPr>
          <w:rFonts w:hint="eastAsia" w:ascii="仿宋_GB2312" w:eastAsia="仿宋_GB2312"/>
          <w:color w:val="000000"/>
          <w:kern w:val="0"/>
          <w:sz w:val="32"/>
          <w:szCs w:val="32"/>
        </w:rPr>
        <w:t>完成全县辖区内农村宅基地和集体建设用地房地一体权属调查、不动产测量、数据建库、登记发证</w:t>
      </w:r>
      <w:r>
        <w:rPr>
          <w:rFonts w:hint="eastAsia" w:ascii="仿宋_GB2312" w:eastAsia="仿宋_GB2312"/>
          <w:color w:val="000000"/>
          <w:kern w:val="0"/>
          <w:sz w:val="32"/>
          <w:szCs w:val="32"/>
          <w:lang w:eastAsia="zh-CN"/>
        </w:rPr>
        <w:t>工作。</w:t>
      </w:r>
    </w:p>
    <w:p>
      <w:pPr>
        <w:ind w:firstLine="640" w:firstLineChars="200"/>
        <w:rPr>
          <w:rFonts w:ascii="仿宋_GB2312" w:eastAsia="仿宋_GB2312"/>
          <w:sz w:val="32"/>
          <w:szCs w:val="32"/>
        </w:rPr>
      </w:pPr>
      <w:r>
        <w:rPr>
          <w:rFonts w:hint="eastAsia" w:ascii="仿宋_GB2312" w:eastAsia="仿宋_GB2312"/>
          <w:color w:val="000000"/>
          <w:kern w:val="0"/>
          <w:sz w:val="32"/>
          <w:szCs w:val="32"/>
          <w:lang w:val="en-US" w:eastAsia="zh-CN"/>
        </w:rPr>
        <w:t>2、县国土空间总体规划编制，主要</w:t>
      </w:r>
      <w:r>
        <w:rPr>
          <w:rFonts w:hint="eastAsia" w:ascii="仿宋_GB2312" w:eastAsia="仿宋_GB2312"/>
          <w:color w:val="000000"/>
          <w:kern w:val="0"/>
          <w:sz w:val="32"/>
          <w:szCs w:val="32"/>
        </w:rPr>
        <w:t>推动我县经济高质量发展、满足群众高品质生活需求、实现县域层面的“全域管控”与“多规合一”，形成全县“一张底图”和“一个平台”。</w:t>
      </w:r>
    </w:p>
    <w:p>
      <w:pPr>
        <w:ind w:firstLine="643" w:firstLineChars="200"/>
        <w:rPr>
          <w:rFonts w:ascii="仿宋_GB2312" w:eastAsia="仿宋_GB2312"/>
          <w:b/>
          <w:sz w:val="32"/>
          <w:szCs w:val="32"/>
        </w:rPr>
      </w:pPr>
      <w:r>
        <w:rPr>
          <w:rFonts w:hint="eastAsia" w:ascii="仿宋_GB2312" w:eastAsia="仿宋_GB2312"/>
          <w:b/>
          <w:sz w:val="32"/>
          <w:szCs w:val="32"/>
        </w:rPr>
        <w:t>（二）项目绩效目标</w:t>
      </w:r>
    </w:p>
    <w:p>
      <w:pPr>
        <w:ind w:firstLine="640" w:firstLineChars="200"/>
        <w:rPr>
          <w:rFonts w:hint="eastAsia" w:ascii="仿宋_GB2312" w:eastAsia="仿宋_GB2312"/>
          <w:sz w:val="32"/>
          <w:szCs w:val="32"/>
        </w:rPr>
      </w:pPr>
      <w:r>
        <w:rPr>
          <w:rFonts w:hint="eastAsia" w:ascii="仿宋_GB2312" w:eastAsia="仿宋_GB2312"/>
          <w:sz w:val="32"/>
          <w:szCs w:val="32"/>
        </w:rPr>
        <w:t>1、项目绩效总目标</w:t>
      </w:r>
    </w:p>
    <w:p>
      <w:pPr>
        <w:ind w:firstLine="640" w:firstLineChars="200"/>
        <w:rPr>
          <w:rFonts w:hint="eastAsia" w:ascii="仿宋_GB2312" w:eastAsia="仿宋_GB2312"/>
          <w:color w:val="000000"/>
          <w:kern w:val="0"/>
          <w:sz w:val="32"/>
          <w:szCs w:val="32"/>
          <w:lang w:eastAsia="zh-CN"/>
        </w:rPr>
      </w:pPr>
      <w:r>
        <w:rPr>
          <w:rFonts w:hint="eastAsia" w:ascii="仿宋_GB2312" w:hAnsi="仿宋_GB2312" w:eastAsia="仿宋_GB2312" w:cs="仿宋_GB2312"/>
          <w:sz w:val="32"/>
          <w:szCs w:val="32"/>
          <w:lang w:val="zh-CN" w:eastAsia="zh-CN"/>
        </w:rPr>
        <w:t>按照不动产统一登记和宅基地制度改革的要求，坚持“依法依规、房地一体”“应登尽登、能发尽发”的工作原则，力争在2020年底全县农村宅基地和集体建设用地房地一体权籍调查覆盖率100%，农村宅基地和集体建设用地确权登记颁证率90%以上，基本建成农村房屋不动产登记基础数据库，实现不动产登记城乡全覆盖。按照市委市政府及县委县政府要求，在开展确权登记工作的同时，组织对农村集体经济组织闲置资产和农村空心房进行调查摸底，为下一步盘活农村闲置资产奠定基础。</w:t>
      </w:r>
    </w:p>
    <w:p>
      <w:pPr>
        <w:ind w:firstLine="640" w:firstLineChars="200"/>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val="en-US" w:eastAsia="zh-CN"/>
        </w:rPr>
        <w:t>县国土空间总体规划编制，</w:t>
      </w:r>
      <w:r>
        <w:rPr>
          <w:rFonts w:hint="eastAsia" w:eastAsia="仿宋_GB2312" w:cs="仿宋_GB2312"/>
          <w:kern w:val="0"/>
          <w:sz w:val="32"/>
          <w:szCs w:val="32"/>
          <w:lang w:val="en-US" w:eastAsia="zh-CN"/>
        </w:rPr>
        <w:t>主要编制内容包括1个国土空间总体规划的主体成果、1个国土空间规划数据库、4个专题研究（临武县国土空间发展与战略定位研究、临武县耕地与基本农田保护专题研究、临武县城镇开发边界划定专题研究、临武县国土空间生态修复专题研究）和2个专项规划（临武县特色风貌与总体城市设计专项规划、临武县山体水体保护专项规划）</w:t>
      </w:r>
      <w:r>
        <w:rPr>
          <w:rFonts w:hint="eastAsia" w:ascii="仿宋_GB2312" w:eastAsia="仿宋_GB2312"/>
          <w:color w:val="000000"/>
          <w:kern w:val="0"/>
          <w:sz w:val="32"/>
          <w:szCs w:val="32"/>
        </w:rPr>
        <w:t>。</w:t>
      </w:r>
    </w:p>
    <w:p>
      <w:pPr>
        <w:ind w:firstLine="643" w:firstLineChars="200"/>
        <w:rPr>
          <w:rFonts w:ascii="仿宋_GB2312" w:eastAsia="仿宋_GB2312"/>
          <w:b/>
          <w:bCs/>
          <w:sz w:val="32"/>
          <w:szCs w:val="32"/>
        </w:rPr>
      </w:pPr>
      <w:r>
        <w:rPr>
          <w:rFonts w:hint="eastAsia" w:ascii="仿宋_GB2312" w:eastAsia="仿宋_GB2312"/>
          <w:b/>
          <w:bCs/>
          <w:sz w:val="32"/>
          <w:szCs w:val="32"/>
        </w:rPr>
        <w:t>2、2020年度项目具体绩效目标</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eastAsia="仿宋_GB2312"/>
          <w:b/>
          <w:bCs/>
          <w:sz w:val="32"/>
          <w:szCs w:val="32"/>
          <w:lang w:val="en-US" w:eastAsia="zh-CN"/>
        </w:rPr>
        <w:t>农村宅基地房地一体确权登记颁证</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1.项目招投标情况</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000000"/>
          <w:sz w:val="32"/>
          <w:szCs w:val="32"/>
        </w:rPr>
        <w:t>2020年3月30日在郴州市公共资源交易中心，由湖南英邦工程建设咨询有限公司组织的</w:t>
      </w:r>
      <w:bookmarkStart w:id="0" w:name="PO_S_PROJECTNAME"/>
      <w:r>
        <w:rPr>
          <w:rFonts w:hint="eastAsia" w:ascii="仿宋_GB2312" w:hAnsi="仿宋_GB2312" w:eastAsia="仿宋_GB2312" w:cs="仿宋_GB2312"/>
          <w:color w:val="000000"/>
          <w:sz w:val="32"/>
          <w:szCs w:val="32"/>
        </w:rPr>
        <w:t>临武县农村宅基地和集体建设用地房地一体确权登记</w:t>
      </w:r>
      <w:r>
        <w:rPr>
          <w:rFonts w:hint="eastAsia" w:ascii="仿宋_GB2312" w:hAnsi="仿宋_GB2312" w:eastAsia="仿宋_GB2312" w:cs="仿宋_GB2312"/>
          <w:color w:val="000000"/>
          <w:sz w:val="32"/>
          <w:szCs w:val="32"/>
          <w:lang w:eastAsia="zh-CN"/>
        </w:rPr>
        <w:t>颁证</w:t>
      </w:r>
      <w:r>
        <w:rPr>
          <w:rFonts w:hint="eastAsia" w:ascii="仿宋_GB2312" w:hAnsi="仿宋_GB2312" w:eastAsia="仿宋_GB2312" w:cs="仿宋_GB2312"/>
          <w:color w:val="000000"/>
          <w:sz w:val="32"/>
          <w:szCs w:val="32"/>
        </w:rPr>
        <w:t>工作技术服务项目</w:t>
      </w:r>
      <w:bookmarkEnd w:id="0"/>
      <w:r>
        <w:rPr>
          <w:rFonts w:hint="eastAsia" w:ascii="仿宋_GB2312" w:hAnsi="仿宋_GB2312" w:eastAsia="仿宋_GB2312" w:cs="仿宋_GB2312"/>
          <w:color w:val="000000"/>
          <w:sz w:val="32"/>
          <w:szCs w:val="32"/>
        </w:rPr>
        <w:t>公开招标，</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湖南省第一测绘院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湖南省勘测设计院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广东国图勘测地理信息有限公司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江西省勘察设计研究院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广州上都城市规划设计有限公司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北京威特空间科技有限公司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广东南方数码科技股份有限公司长沙分公司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郴州市自然资源测绘队</w:t>
      </w:r>
      <w:r>
        <w:rPr>
          <w:rFonts w:hint="eastAsia" w:ascii="仿宋_GB2312" w:hAnsi="仿宋_GB2312" w:eastAsia="仿宋_GB2312" w:cs="仿宋_GB2312"/>
          <w:color w:val="000000"/>
          <w:sz w:val="32"/>
          <w:szCs w:val="32"/>
          <w:lang w:eastAsia="zh-CN"/>
        </w:rPr>
        <w:t>8个</w:t>
      </w:r>
      <w:r>
        <w:rPr>
          <w:rFonts w:hint="eastAsia" w:ascii="仿宋_GB2312" w:hAnsi="仿宋_GB2312" w:eastAsia="仿宋_GB2312" w:cs="仿宋_GB2312"/>
          <w:color w:val="000000"/>
          <w:sz w:val="32"/>
          <w:szCs w:val="32"/>
        </w:rPr>
        <w:t>联合体</w:t>
      </w:r>
      <w:r>
        <w:rPr>
          <w:rFonts w:hint="eastAsia" w:ascii="仿宋_GB2312" w:hAnsi="仿宋_GB2312" w:eastAsia="仿宋_GB2312" w:cs="仿宋_GB2312"/>
          <w:color w:val="000000"/>
          <w:sz w:val="32"/>
          <w:szCs w:val="32"/>
          <w:lang w:eastAsia="zh-CN"/>
        </w:rPr>
        <w:t>成员</w:t>
      </w:r>
      <w:r>
        <w:rPr>
          <w:rFonts w:hint="eastAsia" w:ascii="仿宋_GB2312" w:hAnsi="仿宋_GB2312" w:eastAsia="仿宋_GB2312" w:cs="仿宋_GB2312"/>
          <w:color w:val="000000"/>
          <w:sz w:val="32"/>
          <w:szCs w:val="32"/>
        </w:rPr>
        <w:t>中标。</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2.权籍调查完成情况。</w:t>
      </w:r>
      <w:r>
        <w:rPr>
          <w:rFonts w:hint="eastAsia" w:ascii="仿宋_GB2312" w:hAnsi="仿宋_GB2312" w:eastAsia="仿宋_GB2312" w:cs="仿宋_GB2312"/>
          <w:color w:val="000000"/>
          <w:sz w:val="32"/>
          <w:szCs w:val="32"/>
          <w:lang w:val="en-US" w:eastAsia="zh-CN"/>
        </w:rPr>
        <w:t>全县完成13个乡镇203个村农村宅基地和集体建设用地房地一体权籍调查95250宗，权籍调查完成100%，其中农村宅基地93580宗，集体建设用地1670宗。</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3.登记颁证完成情况。</w:t>
      </w:r>
      <w:r>
        <w:rPr>
          <w:rFonts w:hint="eastAsia" w:ascii="仿宋_GB2312" w:hAnsi="仿宋_GB2312" w:eastAsia="仿宋_GB2312" w:cs="仿宋_GB2312"/>
          <w:color w:val="000000"/>
          <w:sz w:val="32"/>
          <w:szCs w:val="32"/>
          <w:lang w:val="en-US" w:eastAsia="zh-CN"/>
        </w:rPr>
        <w:t>省自然资源厅下达全县农村宅基地和集体建设用地确权登记颁证指标任务数82146宗，现已经完成82146宗，完成率为100%；其中历史登记52077宗，新增农村宅基地不动产权证31022宗，新增集体建设用地不动产权证63宗。目前已完成集体使用权证换发农村宅基地不动产权证1016宗。</w:t>
      </w:r>
    </w:p>
    <w:p>
      <w:pPr>
        <w:pageBreakBefore w:val="0"/>
        <w:kinsoku/>
        <w:wordWrap/>
        <w:overflowPunct/>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根据省自然资源厅要求，在2021年9月底前完成全省农村宅基地和集体建设用地确权登记颁证数据汇交。</w:t>
      </w:r>
    </w:p>
    <w:p>
      <w:pPr>
        <w:numPr>
          <w:ilvl w:val="0"/>
          <w:numId w:val="1"/>
        </w:numPr>
        <w:ind w:left="-10" w:leftChars="0" w:firstLine="640" w:firstLineChars="0"/>
        <w:rPr>
          <w:rFonts w:hint="eastAsia"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县国土空间总体规划编制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1.三线划定工作。</w:t>
      </w:r>
      <w:r>
        <w:rPr>
          <w:rFonts w:hint="eastAsia" w:ascii="仿宋" w:hAnsi="仿宋" w:eastAsia="仿宋" w:cs="仿宋"/>
          <w:sz w:val="32"/>
          <w:szCs w:val="32"/>
          <w:lang w:val="en-US" w:eastAsia="zh-CN"/>
        </w:rPr>
        <w:t>初步完成了临武县生态保护红线调整优化、自然保护地整合优化、城镇开发边界模拟划定等“三线”划定工作。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val="0"/>
          <w:bCs w:val="0"/>
          <w:color w:val="auto"/>
          <w:spacing w:val="9"/>
          <w:sz w:val="32"/>
          <w:szCs w:val="32"/>
          <w:shd w:val="clear" w:color="auto" w:fill="FFFFFF"/>
          <w:lang w:val="en-US" w:eastAsia="zh-CN"/>
        </w:rPr>
      </w:pPr>
      <w:r>
        <w:rPr>
          <w:rFonts w:hint="eastAsia" w:ascii="仿宋" w:hAnsi="仿宋" w:eastAsia="仿宋" w:cs="仿宋"/>
          <w:b/>
          <w:bCs/>
          <w:sz w:val="32"/>
          <w:szCs w:val="32"/>
          <w:lang w:val="en-US" w:eastAsia="zh-CN"/>
        </w:rPr>
        <w:t>2.专题研究工作。</w:t>
      </w:r>
      <w:r>
        <w:rPr>
          <w:rFonts w:hint="eastAsia" w:ascii="仿宋" w:hAnsi="仿宋" w:eastAsia="仿宋" w:cs="仿宋"/>
          <w:sz w:val="32"/>
          <w:szCs w:val="32"/>
          <w:lang w:val="en-US" w:eastAsia="zh-CN"/>
        </w:rPr>
        <w:t>完成了“双评级一评估”（资源环境承载能力和国土空间开发适宜性评价、空间规划实施评估）、</w:t>
      </w:r>
      <w:r>
        <w:rPr>
          <w:rFonts w:hint="eastAsia" w:ascii="仿宋" w:hAnsi="仿宋" w:eastAsia="仿宋" w:cs="仿宋"/>
          <w:b w:val="0"/>
          <w:bCs w:val="0"/>
          <w:color w:val="auto"/>
          <w:spacing w:val="9"/>
          <w:sz w:val="32"/>
          <w:szCs w:val="32"/>
          <w:shd w:val="clear" w:color="auto" w:fill="FFFFFF"/>
          <w:lang w:val="en-US" w:eastAsia="zh-CN"/>
        </w:rPr>
        <w:t>临武县</w:t>
      </w:r>
      <w:r>
        <w:rPr>
          <w:rFonts w:hint="eastAsia" w:ascii="仿宋" w:hAnsi="仿宋" w:eastAsia="仿宋" w:cs="仿宋"/>
          <w:b w:val="0"/>
          <w:bCs w:val="0"/>
          <w:color w:val="auto"/>
          <w:spacing w:val="9"/>
          <w:sz w:val="32"/>
          <w:szCs w:val="32"/>
          <w:shd w:val="clear" w:color="auto" w:fill="FFFFFF"/>
        </w:rPr>
        <w:t>国土空间开发保护现状评估</w:t>
      </w:r>
      <w:r>
        <w:rPr>
          <w:rFonts w:hint="eastAsia" w:ascii="仿宋" w:hAnsi="仿宋" w:eastAsia="仿宋" w:cs="仿宋"/>
          <w:b w:val="0"/>
          <w:bCs w:val="0"/>
          <w:color w:val="auto"/>
          <w:spacing w:val="9"/>
          <w:sz w:val="32"/>
          <w:szCs w:val="32"/>
          <w:shd w:val="clear" w:color="auto" w:fill="FFFFFF"/>
          <w:lang w:eastAsia="zh-CN"/>
        </w:rPr>
        <w:t>、</w:t>
      </w:r>
      <w:r>
        <w:rPr>
          <w:rFonts w:hint="eastAsia" w:ascii="仿宋" w:hAnsi="仿宋" w:eastAsia="仿宋" w:cs="仿宋"/>
          <w:b w:val="0"/>
          <w:bCs w:val="0"/>
          <w:color w:val="auto"/>
          <w:spacing w:val="9"/>
          <w:sz w:val="32"/>
          <w:szCs w:val="32"/>
          <w:shd w:val="clear" w:color="auto" w:fill="FFFFFF"/>
          <w:lang w:val="en-US" w:eastAsia="zh-CN"/>
        </w:rPr>
        <w:t>临武县域村庄分类与布局方案、临武县耕地与基本农田保护、临武县国土空间生态修复与综合整治等专题研究工作。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9" w:firstLineChars="200"/>
        <w:textAlignment w:val="auto"/>
        <w:rPr>
          <w:rFonts w:hint="eastAsia" w:ascii="仿宋" w:hAnsi="仿宋" w:eastAsia="仿宋" w:cs="仿宋"/>
          <w:b w:val="0"/>
          <w:bCs w:val="0"/>
          <w:color w:val="auto"/>
          <w:spacing w:val="9"/>
          <w:sz w:val="32"/>
          <w:szCs w:val="32"/>
          <w:shd w:val="clear" w:color="auto" w:fill="FFFFFF"/>
          <w:lang w:val="en-US" w:eastAsia="zh-CN"/>
        </w:rPr>
      </w:pPr>
      <w:r>
        <w:rPr>
          <w:rFonts w:hint="eastAsia" w:ascii="仿宋" w:hAnsi="仿宋" w:eastAsia="仿宋" w:cs="仿宋"/>
          <w:b/>
          <w:bCs/>
          <w:color w:val="auto"/>
          <w:spacing w:val="9"/>
          <w:sz w:val="32"/>
          <w:szCs w:val="32"/>
          <w:shd w:val="clear" w:color="auto" w:fill="FFFFFF"/>
          <w:lang w:val="en-US" w:eastAsia="zh-CN"/>
        </w:rPr>
        <w:t>3.规划大纲工作。</w:t>
      </w:r>
      <w:r>
        <w:rPr>
          <w:rFonts w:hint="eastAsia" w:ascii="仿宋" w:hAnsi="仿宋" w:eastAsia="仿宋" w:cs="仿宋"/>
          <w:b w:val="0"/>
          <w:bCs w:val="0"/>
          <w:color w:val="auto"/>
          <w:spacing w:val="9"/>
          <w:sz w:val="32"/>
          <w:szCs w:val="32"/>
          <w:shd w:val="clear" w:color="auto" w:fill="FFFFFF"/>
          <w:lang w:val="en-US" w:eastAsia="zh-CN"/>
        </w:rPr>
        <w:t>按照省厅的要求，2020年12月已完成临武县国土空间总体规划规划大纲编制工作，并上交省厅备案。</w:t>
      </w:r>
    </w:p>
    <w:p>
      <w:pPr>
        <w:ind w:firstLine="640" w:firstLineChars="200"/>
        <w:rPr>
          <w:rFonts w:ascii="黑体" w:hAnsi="黑体" w:eastAsia="黑体"/>
          <w:sz w:val="32"/>
          <w:szCs w:val="32"/>
        </w:rPr>
      </w:pPr>
      <w:r>
        <w:rPr>
          <w:rFonts w:hint="eastAsia" w:ascii="黑体" w:hAnsi="黑体" w:eastAsia="黑体"/>
          <w:sz w:val="32"/>
          <w:szCs w:val="32"/>
        </w:rPr>
        <w:t>二、项目单位绩效报告情况</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eastAsia="仿宋_GB2312"/>
          <w:b/>
          <w:bCs/>
          <w:sz w:val="32"/>
          <w:szCs w:val="32"/>
          <w:lang w:val="en-US" w:eastAsia="zh-CN"/>
        </w:rPr>
        <w:t>农村宅基地房地一体确权登记颁证</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1.项目招投标情况。</w:t>
      </w:r>
      <w:r>
        <w:rPr>
          <w:rFonts w:hint="eastAsia" w:ascii="仿宋_GB2312" w:hAnsi="仿宋_GB2312" w:eastAsia="仿宋_GB2312" w:cs="仿宋_GB2312"/>
          <w:color w:val="000000"/>
          <w:sz w:val="32"/>
          <w:szCs w:val="32"/>
        </w:rPr>
        <w:t>2020年3月30日在郴州市公共资源交易中心，由湖南英邦工程建设咨询有限公司组织的临武县农村宅基地和集体建设用地房地一体确权登记</w:t>
      </w:r>
      <w:r>
        <w:rPr>
          <w:rFonts w:hint="eastAsia" w:ascii="仿宋_GB2312" w:hAnsi="仿宋_GB2312" w:eastAsia="仿宋_GB2312" w:cs="仿宋_GB2312"/>
          <w:color w:val="000000"/>
          <w:sz w:val="32"/>
          <w:szCs w:val="32"/>
          <w:lang w:eastAsia="zh-CN"/>
        </w:rPr>
        <w:t>颁证</w:t>
      </w:r>
      <w:r>
        <w:rPr>
          <w:rFonts w:hint="eastAsia" w:ascii="仿宋_GB2312" w:hAnsi="仿宋_GB2312" w:eastAsia="仿宋_GB2312" w:cs="仿宋_GB2312"/>
          <w:color w:val="000000"/>
          <w:sz w:val="32"/>
          <w:szCs w:val="32"/>
        </w:rPr>
        <w:t>工作技术服务项目公开招标，</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湖南省第一测绘院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湖南省勘测设计院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广东国图勘测地理信息有限公司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江西省勘察设计研究院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广州上都城市规划设计有限公司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北京威特空间科技有限公司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广东南方数码科技股份有限公司长沙分公司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郴州市自然资源测绘队</w:t>
      </w:r>
      <w:r>
        <w:rPr>
          <w:rFonts w:hint="eastAsia" w:ascii="仿宋_GB2312" w:hAnsi="仿宋_GB2312" w:eastAsia="仿宋_GB2312" w:cs="仿宋_GB2312"/>
          <w:color w:val="000000"/>
          <w:sz w:val="32"/>
          <w:szCs w:val="32"/>
          <w:lang w:eastAsia="zh-CN"/>
        </w:rPr>
        <w:t>8个</w:t>
      </w:r>
      <w:r>
        <w:rPr>
          <w:rFonts w:hint="eastAsia" w:ascii="仿宋_GB2312" w:hAnsi="仿宋_GB2312" w:eastAsia="仿宋_GB2312" w:cs="仿宋_GB2312"/>
          <w:color w:val="000000"/>
          <w:sz w:val="32"/>
          <w:szCs w:val="32"/>
        </w:rPr>
        <w:t>联合体</w:t>
      </w:r>
      <w:r>
        <w:rPr>
          <w:rFonts w:hint="eastAsia" w:ascii="仿宋_GB2312" w:hAnsi="仿宋_GB2312" w:eastAsia="仿宋_GB2312" w:cs="仿宋_GB2312"/>
          <w:color w:val="000000"/>
          <w:sz w:val="32"/>
          <w:szCs w:val="32"/>
          <w:lang w:eastAsia="zh-CN"/>
        </w:rPr>
        <w:t>成员</w:t>
      </w:r>
      <w:r>
        <w:rPr>
          <w:rFonts w:hint="eastAsia" w:ascii="仿宋_GB2312" w:hAnsi="仿宋_GB2312" w:eastAsia="仿宋_GB2312" w:cs="仿宋_GB2312"/>
          <w:color w:val="000000"/>
          <w:sz w:val="32"/>
          <w:szCs w:val="32"/>
        </w:rPr>
        <w:t>中标。</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2.权籍调查完成情况。</w:t>
      </w:r>
      <w:r>
        <w:rPr>
          <w:rFonts w:hint="eastAsia" w:ascii="仿宋_GB2312" w:hAnsi="仿宋_GB2312" w:eastAsia="仿宋_GB2312" w:cs="仿宋_GB2312"/>
          <w:color w:val="000000"/>
          <w:sz w:val="32"/>
          <w:szCs w:val="32"/>
          <w:lang w:val="en-US" w:eastAsia="zh-CN"/>
        </w:rPr>
        <w:t>全县完成13个乡镇203个村农村宅基地和集体建设用地房地一体权籍调查95250宗，权籍调查完成100%，其中农村宅基地93580宗，集体建设用地1670宗。</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3.登记颁证完成情况。</w:t>
      </w:r>
      <w:r>
        <w:rPr>
          <w:rFonts w:hint="eastAsia" w:ascii="仿宋_GB2312" w:hAnsi="仿宋_GB2312" w:eastAsia="仿宋_GB2312" w:cs="仿宋_GB2312"/>
          <w:color w:val="000000"/>
          <w:sz w:val="32"/>
          <w:szCs w:val="32"/>
          <w:lang w:val="en-US" w:eastAsia="zh-CN"/>
        </w:rPr>
        <w:t>省自然资源厅下达全县农村宅基地和集体建设用地确权登记颁证指标任务数82146宗，现已经完成82146宗，完成率为100%；其中历史登记52077宗，新增农村宅基地不动产权证31022宗，新增集体建设用地不动产权证63宗。目前已完成集体使用权证换发农村宅基地不动产权证1016宗。</w:t>
      </w:r>
    </w:p>
    <w:p>
      <w:pPr>
        <w:pageBreakBefore w:val="0"/>
        <w:kinsoku/>
        <w:wordWrap/>
        <w:overflowPunct/>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根据省自然资源厅要求，在2021年9月底前完成全省农村宅基地和集体建设用地确权登记颁证数据汇交。</w:t>
      </w:r>
    </w:p>
    <w:p>
      <w:pPr>
        <w:pageBreakBefore w:val="0"/>
        <w:kinsoku/>
        <w:wordWrap/>
        <w:overflowPunct/>
        <w:autoSpaceDE/>
        <w:autoSpaceDN/>
        <w:bidi w:val="0"/>
        <w:adjustRightInd w:val="0"/>
        <w:snapToGrid w:val="0"/>
        <w:spacing w:line="600" w:lineRule="exact"/>
        <w:ind w:left="0" w:leftChars="0" w:firstLine="643" w:firstLineChars="200"/>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4.市局验收情况。</w:t>
      </w:r>
      <w:r>
        <w:rPr>
          <w:rFonts w:hint="eastAsia" w:ascii="仿宋_GB2312" w:hAnsi="仿宋_GB2312" w:eastAsia="仿宋_GB2312" w:cs="仿宋_GB2312"/>
          <w:color w:val="000000"/>
          <w:sz w:val="32"/>
          <w:szCs w:val="32"/>
          <w:lang w:val="en-US" w:eastAsia="zh-CN"/>
        </w:rPr>
        <w:t>2021年1月市确权登记办对临武县农村宅基地和集体建设用地房地一体确权登记颁证成果开展了市级验收，验收成果符合要求，通过市级验收。</w:t>
      </w:r>
    </w:p>
    <w:p>
      <w:pPr>
        <w:numPr>
          <w:ilvl w:val="0"/>
          <w:numId w:val="1"/>
        </w:numPr>
        <w:ind w:left="-10" w:leftChars="0" w:firstLine="640" w:firstLineChars="0"/>
        <w:rPr>
          <w:rFonts w:hint="eastAsia" w:ascii="仿宋_GB2312" w:eastAsia="仿宋_GB2312"/>
          <w:b/>
          <w:bCs/>
          <w:color w:val="000000"/>
          <w:kern w:val="0"/>
          <w:sz w:val="32"/>
          <w:szCs w:val="32"/>
          <w:lang w:val="en-US" w:eastAsia="zh-CN"/>
        </w:rPr>
      </w:pPr>
      <w:r>
        <w:rPr>
          <w:rFonts w:hint="eastAsia" w:ascii="仿宋_GB2312" w:eastAsia="仿宋_GB2312"/>
          <w:b/>
          <w:bCs/>
          <w:color w:val="000000"/>
          <w:kern w:val="0"/>
          <w:sz w:val="32"/>
          <w:szCs w:val="32"/>
          <w:lang w:val="en-US" w:eastAsia="zh-CN"/>
        </w:rPr>
        <w:t>县国土空间总体规划编制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初步完成了临武县生态保护红线调整优化、自然保护地整合优化、城镇开发边界模拟划定等“三线”划定工作。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pacing w:val="9"/>
          <w:sz w:val="32"/>
          <w:szCs w:val="32"/>
          <w:shd w:val="clear" w:color="auto" w:fill="FFFFFF"/>
          <w:lang w:val="en-US" w:eastAsia="zh-CN"/>
        </w:rPr>
      </w:pPr>
      <w:r>
        <w:rPr>
          <w:rFonts w:hint="eastAsia" w:ascii="仿宋" w:hAnsi="仿宋" w:eastAsia="仿宋" w:cs="仿宋"/>
          <w:sz w:val="32"/>
          <w:szCs w:val="32"/>
          <w:lang w:val="en-US" w:eastAsia="zh-CN"/>
        </w:rPr>
        <w:t>完成了“双评级一评估”（资源环境承载能力和国土空间开发适宜性评价、空间规划实施评估）、</w:t>
      </w:r>
      <w:r>
        <w:rPr>
          <w:rFonts w:hint="eastAsia" w:ascii="仿宋" w:hAnsi="仿宋" w:eastAsia="仿宋" w:cs="仿宋"/>
          <w:b w:val="0"/>
          <w:bCs w:val="0"/>
          <w:color w:val="auto"/>
          <w:spacing w:val="9"/>
          <w:sz w:val="32"/>
          <w:szCs w:val="32"/>
          <w:shd w:val="clear" w:color="auto" w:fill="FFFFFF"/>
          <w:lang w:val="en-US" w:eastAsia="zh-CN"/>
        </w:rPr>
        <w:t>临武县</w:t>
      </w:r>
      <w:r>
        <w:rPr>
          <w:rFonts w:hint="eastAsia" w:ascii="仿宋" w:hAnsi="仿宋" w:eastAsia="仿宋" w:cs="仿宋"/>
          <w:b w:val="0"/>
          <w:bCs w:val="0"/>
          <w:color w:val="auto"/>
          <w:spacing w:val="9"/>
          <w:sz w:val="32"/>
          <w:szCs w:val="32"/>
          <w:shd w:val="clear" w:color="auto" w:fill="FFFFFF"/>
        </w:rPr>
        <w:t>国土空间开发保护现状评估</w:t>
      </w:r>
      <w:r>
        <w:rPr>
          <w:rFonts w:hint="eastAsia" w:ascii="仿宋" w:hAnsi="仿宋" w:eastAsia="仿宋" w:cs="仿宋"/>
          <w:b w:val="0"/>
          <w:bCs w:val="0"/>
          <w:color w:val="auto"/>
          <w:spacing w:val="9"/>
          <w:sz w:val="32"/>
          <w:szCs w:val="32"/>
          <w:shd w:val="clear" w:color="auto" w:fill="FFFFFF"/>
          <w:lang w:eastAsia="zh-CN"/>
        </w:rPr>
        <w:t>、</w:t>
      </w:r>
      <w:r>
        <w:rPr>
          <w:rFonts w:hint="eastAsia" w:ascii="仿宋" w:hAnsi="仿宋" w:eastAsia="仿宋" w:cs="仿宋"/>
          <w:b w:val="0"/>
          <w:bCs w:val="0"/>
          <w:color w:val="auto"/>
          <w:spacing w:val="9"/>
          <w:sz w:val="32"/>
          <w:szCs w:val="32"/>
          <w:shd w:val="clear" w:color="auto" w:fill="FFFFFF"/>
          <w:lang w:val="en-US" w:eastAsia="zh-CN"/>
        </w:rPr>
        <w:t>临武县域村庄分类与布局方案、临武县耕地与基本农田保护、临武县国土空间生态修复与综合整治等专题研究工作。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6" w:firstLineChars="200"/>
        <w:textAlignment w:val="auto"/>
        <w:rPr>
          <w:rFonts w:hint="eastAsia" w:ascii="仿宋" w:hAnsi="仿宋" w:eastAsia="仿宋" w:cs="仿宋"/>
          <w:b w:val="0"/>
          <w:bCs w:val="0"/>
          <w:color w:val="auto"/>
          <w:spacing w:val="9"/>
          <w:sz w:val="32"/>
          <w:szCs w:val="32"/>
          <w:shd w:val="clear" w:color="auto" w:fill="FFFFFF"/>
          <w:lang w:val="en-US" w:eastAsia="zh-CN"/>
        </w:rPr>
      </w:pPr>
      <w:r>
        <w:rPr>
          <w:rFonts w:hint="eastAsia" w:ascii="仿宋" w:hAnsi="仿宋" w:eastAsia="仿宋" w:cs="仿宋"/>
          <w:b w:val="0"/>
          <w:bCs w:val="0"/>
          <w:color w:val="auto"/>
          <w:spacing w:val="9"/>
          <w:sz w:val="32"/>
          <w:szCs w:val="32"/>
          <w:shd w:val="clear" w:color="auto" w:fill="FFFFFF"/>
          <w:lang w:val="en-US" w:eastAsia="zh-CN"/>
        </w:rPr>
        <w:t>按照省厅的要求，2020年12月已完成临武县国土空间总体规划规划大纲编制工作，并上交省厅备案。</w:t>
      </w:r>
    </w:p>
    <w:p>
      <w:pPr>
        <w:ind w:firstLine="676" w:firstLineChars="200"/>
        <w:rPr>
          <w:rFonts w:ascii="仿宋_GB2312" w:eastAsia="仿宋_GB2312"/>
          <w:sz w:val="32"/>
          <w:szCs w:val="32"/>
        </w:rPr>
      </w:pPr>
      <w:r>
        <w:rPr>
          <w:rFonts w:hint="eastAsia" w:ascii="仿宋" w:hAnsi="仿宋" w:eastAsia="仿宋" w:cs="仿宋"/>
          <w:b w:val="0"/>
          <w:bCs w:val="0"/>
          <w:color w:val="auto"/>
          <w:spacing w:val="9"/>
          <w:sz w:val="32"/>
          <w:szCs w:val="32"/>
          <w:shd w:val="clear" w:color="auto" w:fill="FFFFFF"/>
          <w:lang w:val="en-US" w:eastAsia="zh-CN"/>
        </w:rPr>
        <w:t>于2020年县财政支付临武县国土空间总体规划编制单位200万元。</w:t>
      </w:r>
    </w:p>
    <w:p>
      <w:pPr>
        <w:ind w:firstLine="640" w:firstLineChars="200"/>
        <w:rPr>
          <w:rFonts w:ascii="黑体" w:hAnsi="黑体" w:eastAsia="黑体"/>
          <w:sz w:val="32"/>
          <w:szCs w:val="32"/>
        </w:rPr>
      </w:pPr>
      <w:r>
        <w:rPr>
          <w:rFonts w:hint="eastAsia" w:ascii="黑体" w:hAnsi="黑体" w:eastAsia="黑体"/>
          <w:sz w:val="32"/>
          <w:szCs w:val="32"/>
        </w:rPr>
        <w:t>三、绩效评价工作情况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我局根据县财政局的统一安排和布署，制定绩效实施方案，组织了以局财务室、办公室等相关股室对</w:t>
      </w:r>
      <w:r>
        <w:rPr>
          <w:rFonts w:hint="eastAsia" w:ascii="仿宋_GB2312" w:eastAsia="仿宋_GB2312"/>
          <w:sz w:val="32"/>
          <w:szCs w:val="32"/>
          <w:lang w:val="en-US" w:eastAsia="zh-CN"/>
        </w:rPr>
        <w:t>2020年度项目完成情况，认真的进行了绩效评价，并对绩效评价工作完成情况进行通报。</w:t>
      </w:r>
    </w:p>
    <w:p>
      <w:pPr>
        <w:ind w:firstLine="640" w:firstLineChars="200"/>
        <w:rPr>
          <w:rFonts w:ascii="黑体" w:hAnsi="黑体" w:eastAsia="黑体"/>
          <w:sz w:val="32"/>
          <w:szCs w:val="32"/>
        </w:rPr>
      </w:pPr>
      <w:r>
        <w:rPr>
          <w:rFonts w:hint="eastAsia" w:ascii="黑体" w:hAnsi="黑体" w:eastAsia="黑体"/>
          <w:sz w:val="32"/>
          <w:szCs w:val="32"/>
        </w:rPr>
        <w:t>四、绩效评价指标分析情况</w:t>
      </w:r>
    </w:p>
    <w:p>
      <w:pPr>
        <w:ind w:firstLine="643" w:firstLineChars="200"/>
        <w:rPr>
          <w:rFonts w:ascii="仿宋_GB2312" w:eastAsia="仿宋_GB2312"/>
          <w:b/>
          <w:sz w:val="32"/>
          <w:szCs w:val="32"/>
        </w:rPr>
      </w:pPr>
      <w:r>
        <w:rPr>
          <w:rFonts w:hint="eastAsia" w:ascii="仿宋_GB2312" w:eastAsia="仿宋_GB2312"/>
          <w:b/>
          <w:sz w:val="32"/>
          <w:szCs w:val="32"/>
        </w:rPr>
        <w:t>（一）项目资金情况</w:t>
      </w:r>
    </w:p>
    <w:p>
      <w:pPr>
        <w:ind w:firstLine="640" w:firstLineChars="200"/>
        <w:rPr>
          <w:rFonts w:ascii="仿宋_GB2312" w:eastAsia="仿宋_GB2312"/>
          <w:sz w:val="32"/>
          <w:szCs w:val="32"/>
        </w:rPr>
      </w:pPr>
      <w:r>
        <w:rPr>
          <w:rFonts w:hint="eastAsia" w:ascii="仿宋_GB2312" w:eastAsia="仿宋_GB2312"/>
          <w:sz w:val="32"/>
          <w:szCs w:val="32"/>
        </w:rPr>
        <w:t>1、项目资金到位情况</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农村宅基地房地一体确权登记颁证2020年县财政预算安排资金500元，县国土空间总体规划编制2020年县财政预算安排200万元</w:t>
      </w:r>
      <w:r>
        <w:rPr>
          <w:rFonts w:hint="eastAsia" w:ascii="仿宋_GB2312" w:eastAsia="仿宋_GB2312"/>
          <w:b w:val="0"/>
          <w:bCs w:val="0"/>
          <w:sz w:val="32"/>
          <w:szCs w:val="32"/>
        </w:rPr>
        <w:t>。</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rPr>
        <w:t>2、项目资金使用情况</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农村宅基地房地一体确权登记颁证，</w:t>
      </w:r>
      <w:r>
        <w:rPr>
          <w:rFonts w:hint="eastAsia" w:ascii="仿宋_GB2312" w:hAnsi="微软雅黑" w:eastAsia="仿宋_GB2312"/>
          <w:b w:val="0"/>
          <w:bCs w:val="0"/>
          <w:color w:val="auto"/>
          <w:sz w:val="32"/>
          <w:szCs w:val="32"/>
        </w:rPr>
        <w:t>20</w:t>
      </w:r>
      <w:r>
        <w:rPr>
          <w:rFonts w:hint="eastAsia" w:ascii="仿宋_GB2312" w:hAnsi="微软雅黑" w:eastAsia="仿宋_GB2312"/>
          <w:b w:val="0"/>
          <w:bCs w:val="0"/>
          <w:color w:val="auto"/>
          <w:sz w:val="32"/>
          <w:szCs w:val="32"/>
          <w:lang w:val="en-US" w:eastAsia="zh-CN"/>
        </w:rPr>
        <w:t>20</w:t>
      </w:r>
      <w:r>
        <w:rPr>
          <w:rFonts w:hint="eastAsia" w:ascii="仿宋_GB2312" w:hAnsi="微软雅黑" w:eastAsia="仿宋_GB2312"/>
          <w:b w:val="0"/>
          <w:bCs w:val="0"/>
          <w:color w:val="auto"/>
          <w:sz w:val="32"/>
          <w:szCs w:val="32"/>
        </w:rPr>
        <w:t>年</w:t>
      </w:r>
      <w:r>
        <w:rPr>
          <w:rFonts w:hint="eastAsia" w:ascii="仿宋_GB2312" w:hAnsi="微软雅黑" w:eastAsia="仿宋_GB2312"/>
          <w:b w:val="0"/>
          <w:bCs w:val="0"/>
          <w:color w:val="auto"/>
          <w:sz w:val="32"/>
          <w:szCs w:val="32"/>
          <w:lang w:val="en-US" w:eastAsia="zh-CN"/>
        </w:rPr>
        <w:t>申请向财政局申请拨付500万元技术服务为，现已拨付0万元；</w:t>
      </w:r>
      <w:r>
        <w:rPr>
          <w:rFonts w:hint="eastAsia" w:ascii="仿宋_GB2312" w:eastAsia="仿宋_GB2312"/>
          <w:b w:val="0"/>
          <w:bCs w:val="0"/>
          <w:sz w:val="32"/>
          <w:szCs w:val="32"/>
          <w:lang w:val="en-US" w:eastAsia="zh-CN"/>
        </w:rPr>
        <w:t>县国土空间总体规划编制2020年县财政已支付200万元</w:t>
      </w:r>
      <w:r>
        <w:rPr>
          <w:rFonts w:hint="eastAsia" w:ascii="仿宋_GB2312" w:eastAsia="仿宋_GB2312"/>
          <w:b w:val="0"/>
          <w:bCs w:val="0"/>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3、项目资金管理情况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单位制定了专项资金管理办法；</w:t>
      </w:r>
      <w:r>
        <w:rPr>
          <w:rFonts w:hint="eastAsia" w:ascii="仿宋_GB2312" w:eastAsia="仿宋_GB2312"/>
          <w:sz w:val="32"/>
          <w:szCs w:val="32"/>
          <w:lang w:eastAsia="zh-CN"/>
        </w:rPr>
        <w:t>严格</w:t>
      </w:r>
      <w:r>
        <w:rPr>
          <w:rFonts w:hint="eastAsia" w:ascii="仿宋_GB2312" w:eastAsia="仿宋_GB2312"/>
          <w:sz w:val="32"/>
          <w:szCs w:val="32"/>
        </w:rPr>
        <w:t>执行了财政资金使用管理的相关法律法规规章制度；使用资金规范、安全、有效。</w:t>
      </w:r>
    </w:p>
    <w:p>
      <w:pPr>
        <w:ind w:firstLine="643" w:firstLineChars="200"/>
        <w:rPr>
          <w:rFonts w:ascii="仿宋_GB2312" w:eastAsia="仿宋_GB2312"/>
          <w:b/>
          <w:sz w:val="32"/>
          <w:szCs w:val="32"/>
        </w:rPr>
      </w:pPr>
      <w:r>
        <w:rPr>
          <w:rFonts w:hint="eastAsia" w:ascii="仿宋_GB2312" w:eastAsia="仿宋_GB2312"/>
          <w:b/>
          <w:sz w:val="32"/>
          <w:szCs w:val="32"/>
        </w:rPr>
        <w:t>（二）项目组织实施情况</w:t>
      </w:r>
    </w:p>
    <w:p>
      <w:pPr>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单位制定了项目实施组织管理办法；</w:t>
      </w:r>
      <w:r>
        <w:rPr>
          <w:rFonts w:hint="eastAsia" w:ascii="仿宋_GB2312" w:eastAsia="仿宋_GB2312"/>
          <w:b w:val="0"/>
          <w:bCs w:val="0"/>
          <w:sz w:val="32"/>
          <w:szCs w:val="32"/>
          <w:lang w:val="en-US" w:eastAsia="zh-CN"/>
        </w:rPr>
        <w:t>农村宅基地房地一体确权登记颁证工作已经基本完成，已申请郴州市自然资源和规划局验收报备，县国土空间总体规划编制已经完成了全部的工作任务，并上报省自然资源厅备案。</w:t>
      </w:r>
    </w:p>
    <w:p>
      <w:pPr>
        <w:ind w:firstLine="643" w:firstLineChars="200"/>
        <w:rPr>
          <w:rFonts w:ascii="仿宋_GB2312" w:eastAsia="仿宋_GB2312"/>
          <w:b/>
          <w:sz w:val="32"/>
          <w:szCs w:val="32"/>
        </w:rPr>
      </w:pPr>
      <w:r>
        <w:rPr>
          <w:rFonts w:hint="eastAsia" w:ascii="仿宋_GB2312" w:eastAsia="仿宋_GB2312"/>
          <w:b/>
          <w:sz w:val="32"/>
          <w:szCs w:val="32"/>
        </w:rPr>
        <w:t>（三）项目目标完成情况</w:t>
      </w:r>
    </w:p>
    <w:p>
      <w:pPr>
        <w:ind w:firstLine="640" w:firstLineChars="200"/>
        <w:rPr>
          <w:rFonts w:ascii="仿宋_GB2312" w:eastAsia="仿宋_GB2312"/>
          <w:sz w:val="32"/>
          <w:szCs w:val="32"/>
        </w:rPr>
      </w:pPr>
      <w:r>
        <w:rPr>
          <w:rFonts w:hint="eastAsia" w:ascii="仿宋_GB2312" w:eastAsia="仿宋_GB2312"/>
          <w:b w:val="0"/>
          <w:bCs w:val="0"/>
          <w:sz w:val="32"/>
          <w:szCs w:val="32"/>
          <w:lang w:val="en-US" w:eastAsia="zh-CN"/>
        </w:rPr>
        <w:t>农村宅基地房地一体确权登记颁证工作已经基本完成，已申请郴州市自然资源和规划局验收报备，县国土空间总体规划编制已经完成了全部的工作任务，并上报省自然资源厅备案。</w:t>
      </w:r>
    </w:p>
    <w:p>
      <w:pPr>
        <w:ind w:firstLine="643" w:firstLineChars="200"/>
        <w:rPr>
          <w:rFonts w:ascii="仿宋_GB2312" w:eastAsia="仿宋_GB2312"/>
          <w:b/>
          <w:sz w:val="32"/>
          <w:szCs w:val="32"/>
        </w:rPr>
      </w:pPr>
      <w:r>
        <w:rPr>
          <w:rFonts w:hint="eastAsia" w:ascii="仿宋_GB2312" w:eastAsia="仿宋_GB2312"/>
          <w:b/>
          <w:sz w:val="32"/>
          <w:szCs w:val="32"/>
        </w:rPr>
        <w:t>（四）项目绩效情况</w:t>
      </w:r>
    </w:p>
    <w:p>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 w:hAnsi="楷体" w:eastAsia="楷体" w:cs="楷体"/>
          <w:b/>
          <w:bCs/>
          <w:sz w:val="32"/>
          <w:szCs w:val="32"/>
          <w:lang w:val="en-US" w:eastAsia="zh-CN"/>
        </w:rPr>
        <w:t>1、农村宅基地房地一体确权登记颁证</w:t>
      </w:r>
      <w:r>
        <w:rPr>
          <w:rFonts w:hint="eastAsia" w:ascii="楷体_GB2312" w:hAnsi="楷体_GB2312" w:eastAsia="楷体_GB2312" w:cs="楷体_GB2312"/>
          <w:b/>
          <w:bCs/>
          <w:sz w:val="32"/>
          <w:szCs w:val="32"/>
          <w:lang w:val="en-US" w:eastAsia="zh-CN"/>
        </w:rPr>
        <w:t>项目绩效目标：</w:t>
      </w:r>
      <w:r>
        <w:rPr>
          <w:rFonts w:hint="eastAsia" w:ascii="仿宋_GB2312" w:hAnsi="仿宋_GB2312" w:eastAsia="仿宋_GB2312" w:cs="仿宋_GB2312"/>
          <w:sz w:val="32"/>
          <w:szCs w:val="32"/>
          <w:lang w:val="zh-CN" w:eastAsia="zh-CN"/>
        </w:rPr>
        <w:t>按照不动产统一登记和宅基地制度改革的要求，坚持“依法依规、房地一体”“应登尽登、能发尽发”的工作原则，力争在2020年底全县农村宅基地和集体建设用地房地一体权籍调查覆盖率100%，农村宅基地和集体建设用地确权登记颁证率90%以上，基本建成农村房屋不动产登记基础数据库，实现不动产登记城乡全覆盖。按照市委市政府及县委县政府要求，在开展确权登记工作的同时，组织对农村集体经济组织闲置资产和农村空心房进行调查摸底，为下一步盘活农村闲置资产奠定基础。</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lang w:val="zh-CN" w:eastAsia="zh-CN"/>
        </w:rPr>
        <w:t>经全县各乡镇村委摸排，全县共有农户</w:t>
      </w:r>
      <w:r>
        <w:rPr>
          <w:rFonts w:hint="eastAsia" w:ascii="仿宋_GB2312" w:hAnsi="仿宋_GB2312" w:eastAsia="仿宋_GB2312" w:cs="仿宋_GB2312"/>
          <w:sz w:val="32"/>
          <w:szCs w:val="32"/>
          <w:lang w:val="en-US" w:eastAsia="zh-CN"/>
        </w:rPr>
        <w:t>85505户，宅基地和集体建设用地共计102164宗。</w:t>
      </w:r>
    </w:p>
    <w:p>
      <w:pPr>
        <w:ind w:firstLine="643" w:firstLineChars="200"/>
        <w:rPr>
          <w:rFonts w:hint="eastAsia" w:eastAsia="仿宋_GB2312" w:cs="仿宋_GB2312"/>
          <w:kern w:val="0"/>
          <w:sz w:val="32"/>
          <w:szCs w:val="32"/>
          <w:lang w:val="en-US" w:eastAsia="zh-CN"/>
        </w:rPr>
      </w:pPr>
      <w:r>
        <w:rPr>
          <w:rFonts w:hint="eastAsia" w:eastAsia="仿宋_GB2312" w:cs="仿宋_GB2312"/>
          <w:b/>
          <w:bCs/>
          <w:kern w:val="0"/>
          <w:sz w:val="32"/>
          <w:szCs w:val="32"/>
          <w:lang w:val="en-US" w:eastAsia="zh-CN"/>
        </w:rPr>
        <w:t>县国土空间总体规划编制绩效目标：</w:t>
      </w:r>
      <w:r>
        <w:rPr>
          <w:rFonts w:hint="eastAsia" w:eastAsia="仿宋_GB2312" w:cs="仿宋_GB2312"/>
          <w:b w:val="0"/>
          <w:bCs w:val="0"/>
          <w:kern w:val="0"/>
          <w:sz w:val="32"/>
          <w:szCs w:val="32"/>
          <w:lang w:val="en-US" w:eastAsia="zh-CN"/>
        </w:rPr>
        <w:t>完成</w:t>
      </w:r>
      <w:r>
        <w:rPr>
          <w:rFonts w:hint="eastAsia" w:eastAsia="仿宋_GB2312" w:cs="仿宋_GB2312"/>
          <w:kern w:val="0"/>
          <w:sz w:val="32"/>
          <w:szCs w:val="32"/>
          <w:lang w:val="en-US" w:eastAsia="zh-CN"/>
        </w:rPr>
        <w:t>1个国土空间总体规划的主体成果、1个国土空间规划数据库、4个专题研究（临武县国土空间发展与战略定位研究、临武县耕地与基本农田保护专题研究、临武县城镇开发边界划定专题研究、临武县国土空间生态修复专题研究）和2个专项规划（临武县特色风貌与总体城市设计专项规划、临武县山体水体保护专项规划）。</w:t>
      </w:r>
    </w:p>
    <w:p>
      <w:pPr>
        <w:ind w:firstLine="640" w:firstLineChars="200"/>
        <w:rPr>
          <w:rFonts w:ascii="黑体" w:hAnsi="黑体" w:eastAsia="黑体"/>
          <w:sz w:val="32"/>
          <w:szCs w:val="32"/>
        </w:rPr>
      </w:pPr>
      <w:r>
        <w:rPr>
          <w:rFonts w:hint="eastAsia" w:ascii="黑体" w:hAnsi="黑体" w:eastAsia="黑体"/>
          <w:sz w:val="32"/>
          <w:szCs w:val="32"/>
        </w:rPr>
        <w:t>五、综合评价情况及评价结论</w:t>
      </w:r>
    </w:p>
    <w:p>
      <w:pPr>
        <w:ind w:firstLine="640" w:firstLineChars="200"/>
        <w:rPr>
          <w:rFonts w:ascii="仿宋_GB2312" w:hAnsi="黑体" w:eastAsia="仿宋_GB2312"/>
          <w:sz w:val="32"/>
          <w:szCs w:val="32"/>
        </w:rPr>
      </w:pPr>
      <w:r>
        <w:rPr>
          <w:rFonts w:hint="eastAsia" w:ascii="仿宋" w:hAnsi="仿宋" w:eastAsia="仿宋" w:cs="仿宋"/>
          <w:b w:val="0"/>
          <w:i w:val="0"/>
          <w:caps w:val="0"/>
          <w:color w:val="000000"/>
          <w:spacing w:val="0"/>
          <w:kern w:val="0"/>
          <w:sz w:val="32"/>
          <w:szCs w:val="32"/>
          <w:shd w:val="clear" w:color="auto" w:fill="FFFFFF"/>
          <w:lang w:val="en-US" w:eastAsia="zh-CN" w:bidi="ar"/>
        </w:rPr>
        <w:t>2020年，在县委、县政府的坚强领导，我县国土工作继续完善、提升、发展，总体呈现出稳中有升、高位求进的良好发展态势，圆满完成了</w:t>
      </w:r>
      <w:r>
        <w:rPr>
          <w:rFonts w:hint="eastAsia" w:ascii="楷体" w:hAnsi="楷体" w:eastAsia="楷体" w:cs="楷体"/>
          <w:b w:val="0"/>
          <w:bCs w:val="0"/>
          <w:sz w:val="32"/>
          <w:szCs w:val="32"/>
          <w:lang w:val="en-US" w:eastAsia="zh-CN"/>
        </w:rPr>
        <w:t>农村宅基地房地一体确权登记颁证、</w:t>
      </w:r>
      <w:r>
        <w:rPr>
          <w:rFonts w:hint="eastAsia" w:eastAsia="仿宋_GB2312" w:cs="仿宋_GB2312"/>
          <w:b w:val="0"/>
          <w:bCs w:val="0"/>
          <w:kern w:val="0"/>
          <w:sz w:val="32"/>
          <w:szCs w:val="32"/>
          <w:lang w:val="en-US" w:eastAsia="zh-CN"/>
        </w:rPr>
        <w:t>县国土空间总体规划编制工作</w:t>
      </w:r>
      <w:r>
        <w:rPr>
          <w:rFonts w:hint="eastAsia" w:ascii="仿宋" w:hAnsi="仿宋" w:eastAsia="仿宋" w:cs="仿宋"/>
          <w:b w:val="0"/>
          <w:i w:val="0"/>
          <w:caps w:val="0"/>
          <w:color w:val="000000"/>
          <w:spacing w:val="0"/>
          <w:kern w:val="0"/>
          <w:sz w:val="32"/>
          <w:szCs w:val="32"/>
          <w:shd w:val="clear" w:color="auto" w:fill="FFFFFF"/>
          <w:lang w:val="en-US" w:eastAsia="zh-CN" w:bidi="ar"/>
        </w:rPr>
        <w:t>，为全县经济社会发展提供了更精确的数据基础，创造良好的社会环境</w:t>
      </w:r>
      <w:bookmarkStart w:id="1" w:name="_GoBack"/>
      <w:bookmarkEnd w:id="1"/>
      <w:r>
        <w:rPr>
          <w:rFonts w:hint="eastAsia" w:ascii="仿宋" w:hAnsi="仿宋" w:eastAsia="仿宋" w:cs="仿宋"/>
          <w:b w:val="0"/>
          <w:i w:val="0"/>
          <w:caps w:val="0"/>
          <w:color w:val="000000"/>
          <w:spacing w:val="0"/>
          <w:kern w:val="0"/>
          <w:sz w:val="32"/>
          <w:szCs w:val="32"/>
          <w:shd w:val="clear" w:color="auto" w:fill="FFFFFF"/>
          <w:lang w:val="en-US" w:eastAsia="zh-CN" w:bidi="ar"/>
        </w:rPr>
        <w:t xml:space="preserve">作出了突出贡献 </w:t>
      </w:r>
      <w:r>
        <w:rPr>
          <w:rFonts w:hint="eastAsia" w:ascii="仿宋_GB2312" w:hAnsi="黑体"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六、存在问题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1、全县</w:t>
      </w:r>
      <w:r>
        <w:rPr>
          <w:rFonts w:hint="default" w:ascii="Times New Roman" w:hAnsi="Times New Roman" w:eastAsia="仿宋_GB2312" w:cs="Times New Roman"/>
          <w:b w:val="0"/>
          <w:bCs w:val="0"/>
          <w:color w:val="auto"/>
          <w:sz w:val="32"/>
          <w:szCs w:val="32"/>
          <w:lang w:val="en-US" w:eastAsia="zh-CN"/>
        </w:rPr>
        <w:t>农村宅基地和集体用地确权登记工作取得了一定的成绩，但是</w:t>
      </w:r>
      <w:r>
        <w:rPr>
          <w:rFonts w:hint="default" w:ascii="Times New Roman" w:hAnsi="Times New Roman" w:eastAsia="仿宋_GB2312" w:cs="Times New Roman"/>
          <w:color w:val="auto"/>
          <w:sz w:val="32"/>
          <w:szCs w:val="32"/>
          <w:lang w:val="en-US" w:eastAsia="zh-CN"/>
        </w:rPr>
        <w:t>因农村情况复杂，涉及到群众的切身利益，历史遗留问题多，农村宅基地宗地数量多</w:t>
      </w:r>
      <w:r>
        <w:rPr>
          <w:rFonts w:hint="default" w:ascii="Times New Roman" w:hAnsi="Times New Roman" w:eastAsia="仿宋_GB2312" w:cs="Times New Roman"/>
          <w:b w:val="0"/>
          <w:bCs w:val="0"/>
          <w:color w:val="auto"/>
          <w:sz w:val="32"/>
          <w:szCs w:val="32"/>
          <w:lang w:val="en-US" w:eastAsia="zh-CN"/>
        </w:rPr>
        <w:t>，农房一体确权登记颁证工作存在一些问题</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eastAsia" w:ascii="仿宋" w:hAnsi="仿宋" w:eastAsia="仿宋" w:cs="仿宋"/>
          <w:b w:val="0"/>
          <w:bCs/>
          <w:color w:val="auto"/>
          <w:sz w:val="32"/>
          <w:szCs w:val="32"/>
          <w:lang w:val="en-US" w:eastAsia="zh-CN"/>
        </w:rPr>
        <w:t>城镇建设用地规模未最终确定</w:t>
      </w:r>
      <w:r>
        <w:rPr>
          <w:rFonts w:hint="eastAsia" w:ascii="仿宋" w:hAnsi="仿宋" w:eastAsia="仿宋" w:cs="仿宋"/>
          <w:b/>
          <w:bCs w:val="0"/>
          <w:color w:val="auto"/>
          <w:sz w:val="32"/>
          <w:szCs w:val="32"/>
          <w:lang w:val="en-US" w:eastAsia="zh-CN"/>
        </w:rPr>
        <w:t>，</w:t>
      </w:r>
      <w:r>
        <w:rPr>
          <w:rFonts w:hint="eastAsia" w:ascii="仿宋" w:hAnsi="仿宋" w:eastAsia="仿宋" w:cs="仿宋"/>
          <w:b w:val="0"/>
          <w:bCs/>
          <w:color w:val="auto"/>
          <w:sz w:val="32"/>
          <w:szCs w:val="32"/>
          <w:lang w:val="en-US" w:eastAsia="zh-CN"/>
        </w:rPr>
        <w:t>因城镇建设用地规模具体指标上级未下达，我县城镇规模还未最终确定，根据省厅下发的四种城镇建设用地规模预测方法，并结合临武经济可持续发展及临武“十四五”发展规划建设项目，确定2035年我县城镇建设用地需求规模为28-30平方公里，与省厅去年预下城镇建设用地规模指标差距较大。对国土空间规划工作认识还须进一步提高。</w:t>
      </w:r>
    </w:p>
    <w:p>
      <w:pPr>
        <w:numPr>
          <w:ilvl w:val="0"/>
          <w:numId w:val="2"/>
        </w:numPr>
        <w:ind w:left="410" w:leftChars="0" w:firstLine="640" w:firstLineChars="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项目工作已经全部完成，财政资金未能支付到位，项目实施单位未移交数据成果。</w:t>
      </w:r>
    </w:p>
    <w:p>
      <w:pPr>
        <w:numPr>
          <w:ilvl w:val="0"/>
          <w:numId w:val="0"/>
        </w:numPr>
        <w:ind w:firstLine="640" w:firstLineChars="200"/>
        <w:rPr>
          <w:rFonts w:ascii="黑体" w:hAnsi="黑体" w:eastAsia="黑体"/>
          <w:sz w:val="32"/>
          <w:szCs w:val="32"/>
        </w:rPr>
      </w:pPr>
      <w:r>
        <w:rPr>
          <w:rFonts w:hint="eastAsia" w:ascii="黑体" w:hAnsi="黑体" w:eastAsia="黑体"/>
          <w:sz w:val="32"/>
          <w:szCs w:val="32"/>
        </w:rPr>
        <w:t>七、建议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华文仿宋" w:hAnsi="华文仿宋" w:eastAsia="华文仿宋" w:cs="华文仿宋"/>
          <w:color w:val="000000"/>
          <w:sz w:val="32"/>
          <w:szCs w:val="32"/>
          <w:shd w:val="clear" w:fill="FFFFFF"/>
        </w:rPr>
        <w:t>建议</w:t>
      </w:r>
      <w:r>
        <w:rPr>
          <w:rFonts w:hint="eastAsia" w:ascii="华文仿宋" w:hAnsi="华文仿宋" w:eastAsia="华文仿宋" w:cs="华文仿宋"/>
          <w:color w:val="000000"/>
          <w:sz w:val="32"/>
          <w:szCs w:val="32"/>
          <w:shd w:val="clear" w:fill="FFFFFF"/>
          <w:lang w:eastAsia="zh-CN"/>
        </w:rPr>
        <w:t>县</w:t>
      </w:r>
      <w:r>
        <w:rPr>
          <w:rFonts w:hint="eastAsia" w:ascii="华文仿宋" w:hAnsi="华文仿宋" w:eastAsia="华文仿宋" w:cs="华文仿宋"/>
          <w:color w:val="000000"/>
          <w:sz w:val="32"/>
          <w:szCs w:val="32"/>
          <w:shd w:val="clear" w:fill="FFFFFF"/>
        </w:rPr>
        <w:t>财政局针对各个预算单位，能够给予更多的专业指导和培训，使财务人员能学以致用，跟上财政创新工作的步伐</w:t>
      </w:r>
      <w:r>
        <w:rPr>
          <w:rFonts w:hint="eastAsia" w:ascii="华文仿宋" w:hAnsi="华文仿宋" w:eastAsia="华文仿宋" w:cs="华文仿宋"/>
          <w:color w:val="000000"/>
          <w:sz w:val="32"/>
          <w:szCs w:val="32"/>
          <w:shd w:val="clear" w:fill="FFFFFF"/>
          <w:lang w:eastAsia="zh-CN"/>
        </w:rPr>
        <w:t>。</w:t>
      </w:r>
      <w:r>
        <w:rPr>
          <w:rFonts w:hint="eastAsia" w:ascii="仿宋" w:hAnsi="仿宋" w:eastAsia="仿宋" w:cs="仿宋"/>
          <w:b w:val="0"/>
          <w:bCs/>
          <w:color w:val="auto"/>
          <w:sz w:val="32"/>
          <w:szCs w:val="32"/>
          <w:lang w:val="en-US" w:eastAsia="zh-CN"/>
        </w:rPr>
        <w:t>“专业人员做专业事”，国土空间规划将国民经济和社会发展规划、土地利用规划、城乡规划、生态环境保护规划等多个规划融合为统一的国土空间规划，实现“多规合一”、“一张图”管理，它的编制与落地实施更需要大量的专业技术人员，而我县国土空间规划管理服务体系力量薄弱，严重缺乏专业技术人员，多参加专业人员培训，达到增强我县专业人才力量，更好地服务于我县经济的发展。</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八、绩效评价结果应用建议</w:t>
      </w:r>
    </w:p>
    <w:p>
      <w:pPr>
        <w:ind w:firstLine="616" w:firstLineChars="200"/>
        <w:rPr>
          <w:rFonts w:hint="eastAsia" w:ascii="仿宋_GB2312" w:eastAsia="仿宋_GB2312"/>
          <w:sz w:val="32"/>
          <w:szCs w:val="32"/>
        </w:rPr>
      </w:pPr>
      <w:r>
        <w:rPr>
          <w:rFonts w:hint="eastAsia" w:ascii="华文仿宋" w:hAnsi="华文仿宋" w:eastAsia="华文仿宋" w:cs="华文仿宋"/>
          <w:color w:val="000000"/>
          <w:spacing w:val="-6"/>
          <w:sz w:val="32"/>
          <w:szCs w:val="32"/>
          <w:shd w:val="clear" w:fill="FFFFFF"/>
        </w:rPr>
        <w:t>本部门将自评结果作为以后年度预算安排和编制的依据，在项目执行过程中，及时掌控项目的进展和资金使用情况，有效预防及纠正偏离预算绩效目标的行为。</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widowControl/>
        <w:jc w:val="left"/>
        <w:rPr>
          <w:rFonts w:eastAsia="黑体"/>
          <w:sz w:val="32"/>
          <w:szCs w:val="32"/>
        </w:rPr>
      </w:pPr>
      <w:r>
        <w:rPr>
          <w:rFonts w:eastAsia="黑体"/>
          <w:sz w:val="32"/>
          <w:szCs w:val="32"/>
        </w:rPr>
        <w:br w:type="page"/>
      </w: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2020</w:t>
      </w:r>
      <w:r>
        <w:rPr>
          <w:rFonts w:eastAsia="仿宋_GB2312"/>
          <w:color w:val="000000"/>
          <w:kern w:val="0"/>
          <w:szCs w:val="21"/>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8771" w:type="dxa"/>
            <w:gridSpan w:val="8"/>
            <w:noWrap w:val="0"/>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农村宅基地房地一体确权登记颁证</w:t>
            </w:r>
            <w:r>
              <w:rPr>
                <w:rFonts w:eastAsia="仿宋_GB2312"/>
                <w:color w:val="000000"/>
                <w:kern w:val="0"/>
                <w:szCs w:val="21"/>
              </w:rPr>
              <w:t>　</w:t>
            </w:r>
            <w:r>
              <w:rPr>
                <w:rFonts w:hint="eastAsia" w:eastAsia="仿宋_GB2312"/>
                <w:color w:val="000000"/>
                <w:kern w:val="0"/>
                <w:szCs w:val="21"/>
                <w:lang w:eastAsia="zh-CN"/>
              </w:rPr>
              <w:t>、县国土空间总体规划编制、不动产“最多跑一次”改革平台建设、不动产历史数据整合建库系统等项目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0"/>
            <w:vAlign w:val="center"/>
          </w:tcPr>
          <w:p>
            <w:pPr>
              <w:widowControl/>
              <w:jc w:val="left"/>
              <w:rPr>
                <w:rFonts w:eastAsia="仿宋_GB2312"/>
                <w:color w:val="000000"/>
                <w:kern w:val="0"/>
                <w:szCs w:val="21"/>
              </w:rPr>
            </w:pPr>
            <w:r>
              <w:rPr>
                <w:rFonts w:eastAsia="仿宋_GB2312"/>
                <w:color w:val="000000"/>
                <w:kern w:val="0"/>
                <w:szCs w:val="21"/>
              </w:rPr>
              <w:t>主管部门</w:t>
            </w:r>
          </w:p>
        </w:tc>
        <w:tc>
          <w:tcPr>
            <w:tcW w:w="4518" w:type="dxa"/>
            <w:gridSpan w:val="4"/>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center"/>
              <w:rPr>
                <w:rFonts w:eastAsia="仿宋_GB2312"/>
                <w:color w:val="000000"/>
                <w:kern w:val="0"/>
                <w:szCs w:val="21"/>
              </w:rPr>
            </w:pPr>
            <w:r>
              <w:rPr>
                <w:rFonts w:eastAsia="仿宋_GB2312"/>
                <w:color w:val="000000"/>
                <w:kern w:val="0"/>
                <w:szCs w:val="21"/>
              </w:rPr>
              <w:t>实施单位</w:t>
            </w:r>
          </w:p>
        </w:tc>
        <w:tc>
          <w:tcPr>
            <w:tcW w:w="3119" w:type="dxa"/>
            <w:gridSpan w:val="3"/>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4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年初</w:t>
            </w:r>
          </w:p>
          <w:p>
            <w:pPr>
              <w:widowControl/>
              <w:jc w:val="center"/>
              <w:rPr>
                <w:rFonts w:eastAsia="仿宋_GB2312"/>
                <w:color w:val="000000"/>
                <w:kern w:val="0"/>
                <w:szCs w:val="21"/>
              </w:rPr>
            </w:pPr>
            <w:r>
              <w:rPr>
                <w:rFonts w:eastAsia="仿宋_GB2312"/>
                <w:color w:val="000000"/>
                <w:kern w:val="0"/>
                <w:szCs w:val="21"/>
              </w:rPr>
              <w:t>预算数</w:t>
            </w:r>
          </w:p>
        </w:tc>
        <w:tc>
          <w:tcPr>
            <w:tcW w:w="1209" w:type="dxa"/>
            <w:noWrap w:val="0"/>
            <w:vAlign w:val="center"/>
          </w:tcPr>
          <w:p>
            <w:pPr>
              <w:widowControl/>
              <w:jc w:val="center"/>
              <w:rPr>
                <w:rFonts w:hint="eastAsia" w:eastAsia="仿宋_GB2312"/>
                <w:color w:val="000000"/>
                <w:kern w:val="0"/>
                <w:szCs w:val="21"/>
              </w:rPr>
            </w:pPr>
            <w:r>
              <w:rPr>
                <w:rFonts w:eastAsia="仿宋_GB2312"/>
                <w:color w:val="000000"/>
                <w:kern w:val="0"/>
                <w:szCs w:val="21"/>
              </w:rPr>
              <w:t>全年</w:t>
            </w:r>
          </w:p>
          <w:p>
            <w:pPr>
              <w:widowControl/>
              <w:jc w:val="center"/>
              <w:rPr>
                <w:rFonts w:eastAsia="仿宋_GB2312"/>
                <w:color w:val="000000"/>
                <w:kern w:val="0"/>
                <w:szCs w:val="21"/>
              </w:rPr>
            </w:pPr>
            <w:r>
              <w:rPr>
                <w:rFonts w:eastAsia="仿宋_GB2312"/>
                <w:color w:val="000000"/>
                <w:kern w:val="0"/>
                <w:szCs w:val="21"/>
              </w:rPr>
              <w:t>预算数</w:t>
            </w:r>
          </w:p>
        </w:tc>
        <w:tc>
          <w:tcPr>
            <w:tcW w:w="1134" w:type="dxa"/>
            <w:noWrap w:val="0"/>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828" w:type="dxa"/>
            <w:noWrap w:val="0"/>
            <w:vAlign w:val="center"/>
          </w:tcPr>
          <w:p>
            <w:pPr>
              <w:jc w:val="center"/>
              <w:rPr>
                <w:rFonts w:eastAsia="仿宋_GB2312"/>
                <w:szCs w:val="21"/>
              </w:rPr>
            </w:pPr>
            <w:r>
              <w:rPr>
                <w:rFonts w:eastAsia="仿宋_GB2312"/>
                <w:szCs w:val="21"/>
              </w:rPr>
              <w:t>分值</w:t>
            </w:r>
          </w:p>
        </w:tc>
        <w:tc>
          <w:tcPr>
            <w:tcW w:w="873" w:type="dxa"/>
            <w:noWrap w:val="0"/>
            <w:vAlign w:val="center"/>
          </w:tcPr>
          <w:p>
            <w:pPr>
              <w:jc w:val="center"/>
              <w:rPr>
                <w:rFonts w:eastAsia="仿宋_GB2312"/>
                <w:szCs w:val="21"/>
              </w:rPr>
            </w:pPr>
            <w:r>
              <w:rPr>
                <w:rFonts w:eastAsia="仿宋_GB2312"/>
                <w:szCs w:val="21"/>
              </w:rPr>
              <w:t>执行率</w:t>
            </w:r>
          </w:p>
        </w:tc>
        <w:tc>
          <w:tcPr>
            <w:tcW w:w="1418" w:type="dxa"/>
            <w:noWrap w:val="0"/>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年度资金总额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1590.6</w:t>
            </w:r>
          </w:p>
        </w:tc>
        <w:tc>
          <w:tcPr>
            <w:tcW w:w="120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1590.6</w:t>
            </w:r>
          </w:p>
        </w:tc>
        <w:tc>
          <w:tcPr>
            <w:tcW w:w="1134"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1590.6</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10</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jc w:val="left"/>
              <w:rPr>
                <w:rFonts w:eastAsia="仿宋_GB2312"/>
                <w:color w:val="000000"/>
                <w:kern w:val="0"/>
                <w:szCs w:val="21"/>
              </w:rPr>
            </w:pPr>
            <w:r>
              <w:rPr>
                <w:rFonts w:eastAsia="仿宋_GB2312"/>
                <w:color w:val="000000"/>
                <w:kern w:val="0"/>
                <w:szCs w:val="21"/>
              </w:rPr>
              <w:t>其中：当年财政拨款　</w:t>
            </w:r>
          </w:p>
        </w:tc>
        <w:tc>
          <w:tcPr>
            <w:tcW w:w="1149"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1590.6</w:t>
            </w:r>
          </w:p>
        </w:tc>
        <w:tc>
          <w:tcPr>
            <w:tcW w:w="1209"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1590.6</w:t>
            </w: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hint="eastAsia" w:eastAsia="仿宋_GB2312"/>
                <w:color w:val="000000"/>
                <w:kern w:val="0"/>
                <w:szCs w:val="21"/>
                <w:lang w:val="en-US" w:eastAsia="zh-CN"/>
              </w:rPr>
              <w:t>1590.6</w:t>
            </w: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2160" w:type="dxa"/>
            <w:gridSpan w:val="2"/>
            <w:noWrap w:val="0"/>
            <w:vAlign w:val="center"/>
          </w:tcPr>
          <w:p>
            <w:pPr>
              <w:widowControl/>
              <w:ind w:firstLine="630" w:firstLineChars="300"/>
              <w:jc w:val="left"/>
              <w:rPr>
                <w:rFonts w:eastAsia="仿宋_GB2312"/>
                <w:color w:val="000000"/>
                <w:kern w:val="0"/>
                <w:szCs w:val="21"/>
              </w:rPr>
            </w:pPr>
            <w:r>
              <w:rPr>
                <w:rFonts w:eastAsia="仿宋_GB2312"/>
                <w:color w:val="000000"/>
                <w:kern w:val="0"/>
                <w:szCs w:val="21"/>
              </w:rPr>
              <w:t>其他资金</w:t>
            </w: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4518"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253" w:type="dxa"/>
            <w:gridSpan w:val="4"/>
            <w:noWrap w:val="0"/>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noWrap w:val="0"/>
            <w:vAlign w:val="center"/>
          </w:tcPr>
          <w:p>
            <w:pPr>
              <w:widowControl/>
              <w:jc w:val="left"/>
              <w:rPr>
                <w:rFonts w:eastAsia="仿宋_GB2312"/>
                <w:color w:val="000000"/>
                <w:kern w:val="0"/>
                <w:szCs w:val="21"/>
              </w:rPr>
            </w:pPr>
          </w:p>
        </w:tc>
        <w:tc>
          <w:tcPr>
            <w:tcW w:w="4518" w:type="dxa"/>
            <w:gridSpan w:val="4"/>
            <w:noWrap w:val="0"/>
            <w:vAlign w:val="center"/>
          </w:tcPr>
          <w:p>
            <w:pPr>
              <w:widowControl/>
              <w:jc w:val="center"/>
              <w:rPr>
                <w:rFonts w:eastAsia="仿宋_GB2312"/>
                <w:color w:val="000000"/>
                <w:kern w:val="0"/>
                <w:szCs w:val="21"/>
              </w:rPr>
            </w:pPr>
            <w:r>
              <w:rPr>
                <w:rFonts w:hint="eastAsia" w:eastAsia="仿宋_GB2312"/>
                <w:color w:val="000000"/>
                <w:kern w:val="0"/>
                <w:szCs w:val="21"/>
                <w:lang w:eastAsia="zh-CN"/>
              </w:rPr>
              <w:t>建设完成农村宅基地房地一体确权登记颁证</w:t>
            </w:r>
            <w:r>
              <w:rPr>
                <w:rFonts w:eastAsia="仿宋_GB2312"/>
                <w:color w:val="000000"/>
                <w:kern w:val="0"/>
                <w:szCs w:val="21"/>
              </w:rPr>
              <w:t>　</w:t>
            </w:r>
            <w:r>
              <w:rPr>
                <w:rFonts w:hint="eastAsia" w:eastAsia="仿宋_GB2312"/>
                <w:color w:val="000000"/>
                <w:kern w:val="0"/>
                <w:szCs w:val="21"/>
                <w:lang w:eastAsia="zh-CN"/>
              </w:rPr>
              <w:t>、县国土空间总体规划编制、不动产“最多跑一次”改革平台建设、不动产历史数据整合建库系统等项目</w:t>
            </w:r>
            <w:r>
              <w:rPr>
                <w:rFonts w:eastAsia="仿宋_GB2312"/>
                <w:color w:val="000000"/>
                <w:kern w:val="0"/>
                <w:szCs w:val="21"/>
              </w:rPr>
              <w:t>　　</w:t>
            </w:r>
          </w:p>
        </w:tc>
        <w:tc>
          <w:tcPr>
            <w:tcW w:w="4253" w:type="dxa"/>
            <w:gridSpan w:val="4"/>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完成农村宅基地房地一体确权登记颁证</w:t>
            </w:r>
            <w:r>
              <w:rPr>
                <w:rFonts w:eastAsia="仿宋_GB2312"/>
                <w:color w:val="000000"/>
                <w:kern w:val="0"/>
                <w:szCs w:val="21"/>
              </w:rPr>
              <w:t>　</w:t>
            </w:r>
            <w:r>
              <w:rPr>
                <w:rFonts w:hint="eastAsia" w:eastAsia="仿宋_GB2312"/>
                <w:color w:val="000000"/>
                <w:kern w:val="0"/>
                <w:szCs w:val="21"/>
                <w:lang w:eastAsia="zh-CN"/>
              </w:rPr>
              <w:t>、县国土空间总体规划编制、不动产“最多跑一次”改革平台建设、不动产历史数据整合建库系统等项目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80"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149"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9"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noWrap w:val="0"/>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left"/>
              <w:rPr>
                <w:rFonts w:eastAsia="仿宋_GB2312"/>
                <w:color w:val="000000"/>
                <w:kern w:val="0"/>
                <w:szCs w:val="21"/>
              </w:rPr>
            </w:pPr>
            <w:r>
              <w:rPr>
                <w:rFonts w:eastAsia="仿宋_GB2312"/>
                <w:color w:val="000000"/>
                <w:kern w:val="0"/>
                <w:szCs w:val="21"/>
              </w:rPr>
              <w:t>效益指标</w:t>
            </w:r>
          </w:p>
          <w:p>
            <w:pPr>
              <w:widowControl/>
              <w:jc w:val="left"/>
              <w:rPr>
                <w:rFonts w:eastAsia="仿宋_GB2312"/>
                <w:color w:val="000000"/>
                <w:kern w:val="0"/>
                <w:szCs w:val="21"/>
              </w:rPr>
            </w:pPr>
            <w:r>
              <w:rPr>
                <w:rFonts w:eastAsia="仿宋_GB2312"/>
                <w:color w:val="000000"/>
                <w:kern w:val="0"/>
                <w:szCs w:val="21"/>
              </w:rPr>
              <w:t>（30分）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center"/>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center"/>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jc w:val="left"/>
              <w:rPr>
                <w:rFonts w:eastAsia="仿宋_GB2312"/>
                <w:color w:val="000000"/>
                <w:kern w:val="0"/>
                <w:szCs w:val="21"/>
              </w:rPr>
            </w:pP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080" w:type="dxa"/>
            <w:vMerge w:val="restart"/>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149" w:type="dxa"/>
            <w:noWrap w:val="0"/>
            <w:vAlign w:val="center"/>
          </w:tcPr>
          <w:p>
            <w:pPr>
              <w:widowControl/>
              <w:jc w:val="left"/>
              <w:rPr>
                <w:rFonts w:eastAsia="仿宋_GB2312"/>
                <w:color w:val="000000"/>
                <w:kern w:val="0"/>
                <w:szCs w:val="21"/>
              </w:rPr>
            </w:pP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080" w:type="dxa"/>
            <w:vMerge w:val="continue"/>
            <w:noWrap w:val="0"/>
            <w:vAlign w:val="center"/>
          </w:tcPr>
          <w:p>
            <w:pPr>
              <w:widowControl/>
              <w:jc w:val="left"/>
              <w:rPr>
                <w:rFonts w:eastAsia="仿宋_GB2312"/>
                <w:color w:val="000000"/>
                <w:kern w:val="0"/>
                <w:szCs w:val="21"/>
              </w:rPr>
            </w:pPr>
          </w:p>
        </w:tc>
        <w:tc>
          <w:tcPr>
            <w:tcW w:w="1149" w:type="dxa"/>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209"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418" w:type="dxa"/>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ind w:firstLine="640" w:firstLineChars="200"/>
        <w:rPr>
          <w:rFonts w:ascii="仿宋_GB2312" w:eastAsia="仿宋_GB2312"/>
          <w:sz w:val="32"/>
          <w:szCs w:val="32"/>
        </w:rPr>
      </w:pPr>
      <w:r>
        <w:rPr>
          <w:rFonts w:eastAsia="黑体"/>
          <w:sz w:val="32"/>
          <w:szCs w:val="32"/>
        </w:rPr>
        <w:br w:type="page"/>
      </w: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44611"/>
    <w:multiLevelType w:val="singleLevel"/>
    <w:tmpl w:val="F6544611"/>
    <w:lvl w:ilvl="0" w:tentative="0">
      <w:start w:val="2"/>
      <w:numFmt w:val="decimal"/>
      <w:suff w:val="nothing"/>
      <w:lvlText w:val="（%1）"/>
      <w:lvlJc w:val="left"/>
      <w:pPr>
        <w:ind w:left="-10"/>
      </w:pPr>
    </w:lvl>
  </w:abstractNum>
  <w:abstractNum w:abstractNumId="1">
    <w:nsid w:val="5D536270"/>
    <w:multiLevelType w:val="singleLevel"/>
    <w:tmpl w:val="5D536270"/>
    <w:lvl w:ilvl="0" w:tentative="0">
      <w:start w:val="3"/>
      <w:numFmt w:val="decimal"/>
      <w:suff w:val="nothing"/>
      <w:lvlText w:val="%1、"/>
      <w:lvlJc w:val="left"/>
      <w:pPr>
        <w:ind w:left="4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OWMzYzVmZDllZTc5MWNmYzM3ZGZhZWQ2MGZkMTQifQ=="/>
    <w:docVar w:name="KSO_WPS_MARK_KEY" w:val="2b59b0ad-759f-4b1b-be13-5d845fc46e53"/>
  </w:docVars>
  <w:rsids>
    <w:rsidRoot w:val="00F4451D"/>
    <w:rsid w:val="00007E63"/>
    <w:rsid w:val="000B0C0A"/>
    <w:rsid w:val="000C3B8F"/>
    <w:rsid w:val="0018453A"/>
    <w:rsid w:val="001851D4"/>
    <w:rsid w:val="0020650A"/>
    <w:rsid w:val="00281108"/>
    <w:rsid w:val="0029053F"/>
    <w:rsid w:val="002B747B"/>
    <w:rsid w:val="002E5FAE"/>
    <w:rsid w:val="00306B09"/>
    <w:rsid w:val="00381359"/>
    <w:rsid w:val="00431600"/>
    <w:rsid w:val="006776C8"/>
    <w:rsid w:val="006E69F0"/>
    <w:rsid w:val="00711366"/>
    <w:rsid w:val="007954A2"/>
    <w:rsid w:val="008F1FF8"/>
    <w:rsid w:val="008F6567"/>
    <w:rsid w:val="00940B15"/>
    <w:rsid w:val="00971E18"/>
    <w:rsid w:val="00A70DEC"/>
    <w:rsid w:val="00B84194"/>
    <w:rsid w:val="00BA777F"/>
    <w:rsid w:val="00C46CE3"/>
    <w:rsid w:val="00D66BE2"/>
    <w:rsid w:val="00D92E28"/>
    <w:rsid w:val="00D9367F"/>
    <w:rsid w:val="00E0554F"/>
    <w:rsid w:val="00F4451D"/>
    <w:rsid w:val="00F75C59"/>
    <w:rsid w:val="00F901FE"/>
    <w:rsid w:val="00FE5965"/>
    <w:rsid w:val="033D671B"/>
    <w:rsid w:val="03B94058"/>
    <w:rsid w:val="0A4341F1"/>
    <w:rsid w:val="0B6A1162"/>
    <w:rsid w:val="0CBA262B"/>
    <w:rsid w:val="0F995538"/>
    <w:rsid w:val="10C5641A"/>
    <w:rsid w:val="10E54275"/>
    <w:rsid w:val="11C46023"/>
    <w:rsid w:val="126F1408"/>
    <w:rsid w:val="138919F2"/>
    <w:rsid w:val="15577E4B"/>
    <w:rsid w:val="16086A03"/>
    <w:rsid w:val="16CC1641"/>
    <w:rsid w:val="170A7383"/>
    <w:rsid w:val="17CC37AC"/>
    <w:rsid w:val="1808114A"/>
    <w:rsid w:val="19C72A77"/>
    <w:rsid w:val="1C6E286A"/>
    <w:rsid w:val="1D4A52F8"/>
    <w:rsid w:val="1EC958DB"/>
    <w:rsid w:val="23875A69"/>
    <w:rsid w:val="25EE49EE"/>
    <w:rsid w:val="265E7EFF"/>
    <w:rsid w:val="28FE254E"/>
    <w:rsid w:val="29BD0D03"/>
    <w:rsid w:val="2E4C32E5"/>
    <w:rsid w:val="2F3A6E8B"/>
    <w:rsid w:val="309978E1"/>
    <w:rsid w:val="32D907ED"/>
    <w:rsid w:val="33FE0ADB"/>
    <w:rsid w:val="39E61B9F"/>
    <w:rsid w:val="39F06C18"/>
    <w:rsid w:val="3B903578"/>
    <w:rsid w:val="3C0A0594"/>
    <w:rsid w:val="41484625"/>
    <w:rsid w:val="42E62F65"/>
    <w:rsid w:val="4351028E"/>
    <w:rsid w:val="4485208A"/>
    <w:rsid w:val="494B3FC5"/>
    <w:rsid w:val="49DC1FA5"/>
    <w:rsid w:val="4BA631F4"/>
    <w:rsid w:val="4C9D6696"/>
    <w:rsid w:val="4DFC308A"/>
    <w:rsid w:val="4ED328FF"/>
    <w:rsid w:val="52C15188"/>
    <w:rsid w:val="52E5798F"/>
    <w:rsid w:val="554F06E9"/>
    <w:rsid w:val="55846B3C"/>
    <w:rsid w:val="5625404D"/>
    <w:rsid w:val="571A4E6F"/>
    <w:rsid w:val="57E235E0"/>
    <w:rsid w:val="580130AA"/>
    <w:rsid w:val="58D94A84"/>
    <w:rsid w:val="5903552D"/>
    <w:rsid w:val="59D8100A"/>
    <w:rsid w:val="5A387041"/>
    <w:rsid w:val="5B860890"/>
    <w:rsid w:val="5CA620F5"/>
    <w:rsid w:val="5CD67820"/>
    <w:rsid w:val="5D7962B9"/>
    <w:rsid w:val="5E6E1EB3"/>
    <w:rsid w:val="5F555B8C"/>
    <w:rsid w:val="606A2CFE"/>
    <w:rsid w:val="626B08CB"/>
    <w:rsid w:val="636D3639"/>
    <w:rsid w:val="63F8368D"/>
    <w:rsid w:val="647C7061"/>
    <w:rsid w:val="659D595F"/>
    <w:rsid w:val="6AEE7F2A"/>
    <w:rsid w:val="6AF251DC"/>
    <w:rsid w:val="6B353421"/>
    <w:rsid w:val="6CB425C7"/>
    <w:rsid w:val="6DB91F99"/>
    <w:rsid w:val="6ED9657C"/>
    <w:rsid w:val="6EF37579"/>
    <w:rsid w:val="75084058"/>
    <w:rsid w:val="77386CA0"/>
    <w:rsid w:val="779B6A94"/>
    <w:rsid w:val="7B560EAD"/>
    <w:rsid w:val="7B9F4753"/>
    <w:rsid w:val="7EAE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tabs>
        <w:tab w:val="left" w:pos="864"/>
      </w:tabs>
      <w:spacing w:before="280" w:after="290" w:line="376" w:lineRule="auto"/>
      <w:ind w:left="864" w:hanging="144"/>
      <w:outlineLvl w:val="3"/>
    </w:pPr>
    <w:rPr>
      <w:rFonts w:ascii="Arial" w:hAnsi="Arial" w:eastAsia="黑体"/>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12</Pages>
  <Words>4285</Words>
  <Characters>4524</Characters>
  <Lines>7</Lines>
  <Paragraphs>2</Paragraphs>
  <TotalTime>31</TotalTime>
  <ScaleCrop>false</ScaleCrop>
  <LinksUpToDate>false</LinksUpToDate>
  <CharactersWithSpaces>4658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2021-04-26T07:31:00Z</dcterms:created>
  <dc:creator>桑三博客</dc:creator>
  <cp:lastModifiedBy>Administrator</cp:lastModifiedBy>
  <cp:lastPrinted>2019-06-21T03:35:00Z</cp:lastPrinted>
  <dcterms:modified xsi:type="dcterms:W3CDTF">2024-04-15T02:39:54Z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4BFD35F00BEB402196793B2263572E29</vt:lpwstr>
  </property>
</Properties>
</file>