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2020年度</w:t>
      </w:r>
      <w:r>
        <w:rPr>
          <w:rFonts w:hint="eastAsia" w:ascii="方正小标宋简体" w:hAnsi="方正小标宋简体" w:eastAsia="方正小标宋简体" w:cs="方正小标宋简体"/>
          <w:b w:val="0"/>
          <w:bCs/>
          <w:sz w:val="44"/>
          <w:szCs w:val="44"/>
          <w:lang w:eastAsia="zh-CN"/>
        </w:rPr>
        <w:t>临武县社会劳动保险站</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专项资金绩效评价报告</w:t>
      </w:r>
    </w:p>
    <w:p>
      <w:pPr>
        <w:jc w:val="center"/>
        <w:rPr>
          <w:rFonts w:hint="eastAsia" w:ascii="仿宋_GB2312" w:hAnsi="仿宋_GB2312" w:eastAsia="仿宋_GB2312" w:cs="仿宋_GB2312"/>
          <w:b w:val="0"/>
          <w:bCs/>
          <w:sz w:val="32"/>
          <w:szCs w:val="32"/>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强化财政支出绩效管理，促进财政资金使用的科学化、合理化和精细化，根据《长沙县人民政府办公室关于全面推进预算绩效管理的通知》（长县政办函[2016]44号）、长沙县财政局《关于对2020年度财政支出开展绩效重点评价工作的通知》等文件精神，对2020年度</w:t>
      </w:r>
      <w:r>
        <w:rPr>
          <w:rFonts w:hint="eastAsia" w:ascii="仿宋_GB2312" w:hAnsi="仿宋_GB2312" w:eastAsia="仿宋_GB2312" w:cs="仿宋_GB2312"/>
          <w:b w:val="0"/>
          <w:bCs/>
          <w:sz w:val="32"/>
          <w:szCs w:val="32"/>
          <w:lang w:eastAsia="zh-CN"/>
        </w:rPr>
        <w:t>临武县社会劳动保险管理站</w:t>
      </w:r>
      <w:r>
        <w:rPr>
          <w:rFonts w:hint="eastAsia" w:ascii="仿宋_GB2312" w:hAnsi="仿宋_GB2312" w:eastAsia="仿宋_GB2312" w:cs="仿宋_GB2312"/>
          <w:b w:val="0"/>
          <w:bCs/>
          <w:sz w:val="32"/>
          <w:szCs w:val="32"/>
        </w:rPr>
        <w:t>专项资金进行了绩效评价，现将有关情况报告如下：</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一、项目基本情况</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（一）项目概况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临武县社会劳动保险管理站是县人力资源和社会保障局二级机构，属于公益一类事业单位，核定全拨事业编制10名。负责贯彻执行国家和省、市有关社会保险的方针政策和法律、法规；负责县行政区域内的城镇企业、个体工商户、城镇居民和灵活就业人员参保办理和基本养老保险费征缴；负责参保人员个人账户的建立，社会保险关系的转移、终止、中断等业务的办理；统一核定退休人员的基本养老待遇以及按时足额发放等社会保险业务。</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我县企业职工养老保险参保在职人数</w:t>
      </w:r>
      <w:r>
        <w:rPr>
          <w:rFonts w:hint="eastAsia" w:ascii="仿宋_GB2312" w:hAnsi="仿宋_GB2312" w:eastAsia="仿宋_GB2312" w:cs="仿宋_GB2312"/>
          <w:b w:val="0"/>
          <w:bCs/>
          <w:sz w:val="32"/>
          <w:szCs w:val="32"/>
          <w:lang w:val="en-US" w:eastAsia="zh-CN"/>
        </w:rPr>
        <w:t>15902</w:t>
      </w:r>
      <w:r>
        <w:rPr>
          <w:rFonts w:hint="eastAsia" w:ascii="仿宋_GB2312" w:hAnsi="仿宋_GB2312" w:eastAsia="仿宋_GB2312" w:cs="仿宋_GB2312"/>
          <w:b w:val="0"/>
          <w:bCs/>
          <w:sz w:val="32"/>
          <w:szCs w:val="32"/>
        </w:rPr>
        <w:t>人，实际缴费人数</w:t>
      </w:r>
      <w:r>
        <w:rPr>
          <w:rFonts w:hint="eastAsia" w:ascii="仿宋_GB2312" w:hAnsi="仿宋_GB2312" w:eastAsia="仿宋_GB2312" w:cs="仿宋_GB2312"/>
          <w:b w:val="0"/>
          <w:bCs/>
          <w:sz w:val="32"/>
          <w:szCs w:val="32"/>
          <w:lang w:val="en-US" w:eastAsia="zh-CN"/>
        </w:rPr>
        <w:t>10950</w:t>
      </w:r>
      <w:r>
        <w:rPr>
          <w:rFonts w:hint="eastAsia" w:ascii="仿宋_GB2312" w:hAnsi="仿宋_GB2312" w:eastAsia="仿宋_GB2312" w:cs="仿宋_GB2312"/>
          <w:b w:val="0"/>
          <w:bCs/>
          <w:sz w:val="32"/>
          <w:szCs w:val="32"/>
        </w:rPr>
        <w:t>人，离退休人员</w:t>
      </w:r>
      <w:r>
        <w:rPr>
          <w:rFonts w:hint="eastAsia" w:ascii="仿宋_GB2312" w:hAnsi="仿宋_GB2312" w:eastAsia="仿宋_GB2312" w:cs="仿宋_GB2312"/>
          <w:b w:val="0"/>
          <w:bCs/>
          <w:sz w:val="32"/>
          <w:szCs w:val="32"/>
          <w:lang w:val="en-US" w:eastAsia="zh-CN"/>
        </w:rPr>
        <w:t>6407</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sz w:val="32"/>
          <w:szCs w:val="32"/>
          <w:lang w:val="en-US" w:eastAsia="zh-CN"/>
        </w:rPr>
        <w:t>2020</w:t>
      </w:r>
      <w:r>
        <w:rPr>
          <w:rFonts w:hint="eastAsia" w:ascii="仿宋_GB2312" w:hAnsi="仿宋_GB2312" w:eastAsia="仿宋_GB2312" w:cs="仿宋_GB2312"/>
          <w:b w:val="0"/>
          <w:bCs/>
          <w:sz w:val="32"/>
          <w:szCs w:val="32"/>
        </w:rPr>
        <w:t>年企业养老保险基金</w:t>
      </w:r>
      <w:r>
        <w:rPr>
          <w:rFonts w:hint="eastAsia" w:ascii="仿宋_GB2312" w:hAnsi="仿宋_GB2312" w:eastAsia="仿宋_GB2312" w:cs="仿宋_GB2312"/>
          <w:b w:val="0"/>
          <w:bCs/>
          <w:sz w:val="32"/>
          <w:szCs w:val="32"/>
          <w:lang w:eastAsia="zh-CN"/>
        </w:rPr>
        <w:t>征缴</w:t>
      </w:r>
      <w:r>
        <w:rPr>
          <w:rFonts w:hint="eastAsia" w:ascii="仿宋_GB2312" w:hAnsi="仿宋_GB2312" w:eastAsia="仿宋_GB2312" w:cs="仿宋_GB2312"/>
          <w:b w:val="0"/>
          <w:bCs/>
          <w:sz w:val="32"/>
          <w:szCs w:val="32"/>
        </w:rPr>
        <w:t>收入</w:t>
      </w:r>
      <w:r>
        <w:rPr>
          <w:rFonts w:hint="eastAsia" w:ascii="仿宋_GB2312" w:hAnsi="仿宋_GB2312" w:eastAsia="仿宋_GB2312" w:cs="仿宋_GB2312"/>
          <w:b w:val="0"/>
          <w:bCs/>
          <w:sz w:val="32"/>
          <w:szCs w:val="32"/>
          <w:lang w:val="en-US" w:eastAsia="zh-CN"/>
        </w:rPr>
        <w:t>10721</w:t>
      </w:r>
      <w:r>
        <w:rPr>
          <w:rFonts w:hint="eastAsia" w:ascii="仿宋_GB2312" w:hAnsi="仿宋_GB2312" w:eastAsia="仿宋_GB2312" w:cs="仿宋_GB2312"/>
          <w:b w:val="0"/>
          <w:bCs/>
          <w:sz w:val="32"/>
          <w:szCs w:val="32"/>
        </w:rPr>
        <w:t>万元，企业养老保险基金</w:t>
      </w:r>
      <w:r>
        <w:rPr>
          <w:rFonts w:hint="eastAsia" w:ascii="仿宋_GB2312" w:hAnsi="仿宋_GB2312" w:eastAsia="仿宋_GB2312" w:cs="仿宋_GB2312"/>
          <w:b w:val="0"/>
          <w:bCs/>
          <w:sz w:val="32"/>
          <w:szCs w:val="32"/>
          <w:lang w:eastAsia="zh-CN"/>
        </w:rPr>
        <w:t>支付待遇</w:t>
      </w:r>
      <w:r>
        <w:rPr>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sz w:val="32"/>
          <w:szCs w:val="32"/>
          <w:lang w:val="en-US" w:eastAsia="zh-CN"/>
        </w:rPr>
        <w:t>17104</w:t>
      </w:r>
      <w:r>
        <w:rPr>
          <w:rFonts w:hint="eastAsia" w:ascii="仿宋_GB2312" w:hAnsi="仿宋_GB2312" w:eastAsia="仿宋_GB2312" w:cs="仿宋_GB2312"/>
          <w:b w:val="0"/>
          <w:bCs/>
          <w:sz w:val="32"/>
          <w:szCs w:val="32"/>
        </w:rPr>
        <w:t>万元，收不抵支，收支缺口大。</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（二）项目绩效目标</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1、项目绩效总目标</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建立核查离退休人员生存认证的长效机制，有限遏制虚报冒领养老金、丧葬费</w:t>
      </w:r>
      <w:r>
        <w:rPr>
          <w:rFonts w:hint="eastAsia" w:ascii="仿宋_GB2312" w:hAnsi="仿宋_GB2312" w:eastAsia="仿宋_GB2312" w:cs="仿宋_GB2312"/>
          <w:b w:val="0"/>
          <w:bCs/>
          <w:sz w:val="32"/>
          <w:szCs w:val="32"/>
          <w:lang w:eastAsia="zh-CN"/>
        </w:rPr>
        <w:t>。</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推进国有企业退休职工社会化管理。</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2、2020年度项目具体绩效目标</w:t>
      </w:r>
    </w:p>
    <w:p>
      <w:pPr>
        <w:widowControl/>
        <w:spacing w:line="600" w:lineRule="exact"/>
        <w:ind w:firstLine="66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（1）2020</w:t>
      </w:r>
      <w:r>
        <w:rPr>
          <w:rFonts w:hint="eastAsia" w:ascii="仿宋_GB2312" w:hAnsi="仿宋_GB2312" w:eastAsia="仿宋_GB2312" w:cs="仿宋_GB2312"/>
          <w:b w:val="0"/>
          <w:bCs/>
          <w:sz w:val="32"/>
          <w:szCs w:val="32"/>
        </w:rPr>
        <w:t>年财政预算安排经办业务及管理经费项目专项资金5万元。该项目是依据人社厅发[2016]67号、临政办发[2017]67号而设立的持续项目。该项目的长期绩效目标是建立核查离退休人员生存认证的长效机制，规范参保人员档案规范管理</w:t>
      </w:r>
      <w:r>
        <w:rPr>
          <w:rFonts w:hint="eastAsia" w:ascii="仿宋_GB2312" w:hAnsi="仿宋_GB2312" w:eastAsia="仿宋_GB2312" w:cs="仿宋_GB2312"/>
          <w:b w:val="0"/>
          <w:bCs/>
          <w:sz w:val="32"/>
          <w:szCs w:val="32"/>
          <w:highlight w:val="none"/>
        </w:rPr>
        <w:t>。质量</w:t>
      </w:r>
      <w:r>
        <w:rPr>
          <w:rFonts w:hint="eastAsia" w:ascii="仿宋_GB2312" w:hAnsi="仿宋_GB2312" w:eastAsia="仿宋_GB2312" w:cs="仿宋_GB2312"/>
          <w:b w:val="0"/>
          <w:bCs/>
          <w:sz w:val="32"/>
          <w:szCs w:val="32"/>
        </w:rPr>
        <w:t>指标支付丧葬费和抚恤金人数</w:t>
      </w:r>
      <w:r>
        <w:rPr>
          <w:rFonts w:hint="eastAsia" w:ascii="仿宋_GB2312" w:hAnsi="仿宋_GB2312" w:eastAsia="仿宋_GB2312" w:cs="仿宋_GB2312"/>
          <w:b w:val="0"/>
          <w:bCs/>
          <w:sz w:val="32"/>
          <w:szCs w:val="32"/>
          <w:highlight w:val="none"/>
          <w:lang w:val="en-US" w:eastAsia="zh-CN"/>
        </w:rPr>
        <w:t>108</w:t>
      </w:r>
      <w:r>
        <w:rPr>
          <w:rFonts w:hint="eastAsia" w:ascii="仿宋_GB2312" w:hAnsi="仿宋_GB2312" w:eastAsia="仿宋_GB2312" w:cs="仿宋_GB2312"/>
          <w:b w:val="0"/>
          <w:bCs/>
          <w:sz w:val="32"/>
          <w:szCs w:val="32"/>
        </w:rPr>
        <w:t>人次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时效指标</w:t>
      </w:r>
      <w:r>
        <w:rPr>
          <w:rFonts w:hint="eastAsia" w:ascii="仿宋_GB2312" w:hAnsi="仿宋_GB2312" w:eastAsia="仿宋_GB2312" w:cs="仿宋_GB2312"/>
          <w:b w:val="0"/>
          <w:bCs/>
          <w:sz w:val="32"/>
          <w:szCs w:val="32"/>
          <w:lang w:val="en-US" w:eastAsia="zh-CN"/>
        </w:rPr>
        <w:t>2020</w:t>
      </w:r>
      <w:r>
        <w:rPr>
          <w:rFonts w:hint="eastAsia" w:ascii="仿宋_GB2312" w:hAnsi="仿宋_GB2312" w:eastAsia="仿宋_GB2312" w:cs="仿宋_GB2312"/>
          <w:b w:val="0"/>
          <w:bCs/>
          <w:sz w:val="32"/>
          <w:szCs w:val="32"/>
        </w:rPr>
        <w:t>年内完成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效益指标1、防止社保基金流失 2、遏制虚报冒领养老金、丧葬费　3、受益群众满意 。</w:t>
      </w:r>
    </w:p>
    <w:p>
      <w:pPr>
        <w:widowControl/>
        <w:spacing w:line="600" w:lineRule="exact"/>
        <w:ind w:firstLine="66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2020年财政预算安排国有企业退休人员社会化管理项目专项资金3万元。该项目是依据厅字【2019】19号而设立的新增项目。该项目的长期绩效目标是推进辖区内国有企业退休人员实现社会化管理。该项目的年度绩效目标是</w:t>
      </w:r>
      <w:r>
        <w:rPr>
          <w:rFonts w:hint="eastAsia" w:ascii="仿宋_GB2312" w:hAnsi="仿宋_GB2312" w:eastAsia="仿宋_GB2312" w:cs="仿宋_GB2312"/>
          <w:b w:val="0"/>
          <w:bCs/>
          <w:kern w:val="0"/>
          <w:sz w:val="32"/>
          <w:szCs w:val="32"/>
          <w:lang w:eastAsia="zh-CN"/>
        </w:rPr>
        <w:t>国有企业退休职工档案移交管理；</w:t>
      </w:r>
      <w:r>
        <w:rPr>
          <w:rFonts w:hint="eastAsia" w:ascii="仿宋_GB2312" w:hAnsi="仿宋_GB2312" w:eastAsia="仿宋_GB2312" w:cs="仿宋_GB2312"/>
          <w:b w:val="0"/>
          <w:bCs/>
          <w:sz w:val="32"/>
          <w:szCs w:val="32"/>
          <w:lang w:val="en-US" w:eastAsia="zh-CN"/>
        </w:rPr>
        <w:t>数量指标推进辖区内国有企业退休人员实现社会化管理459人；时效指标2020年完成；效益指标是降低14家国有企业负担。</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二、项目单位绩效报告情况</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2020年全年发放养老待遇17104万元，按时足额发放待遇76800人次，</w:t>
      </w:r>
      <w:r>
        <w:rPr>
          <w:rFonts w:hint="eastAsia" w:ascii="仿宋_GB2312" w:hAnsi="仿宋_GB2312" w:eastAsia="仿宋_GB2312" w:cs="仿宋_GB2312"/>
          <w:b w:val="0"/>
          <w:bCs/>
          <w:sz w:val="32"/>
          <w:szCs w:val="32"/>
        </w:rPr>
        <w:t>支付丧葬费和抚恤金人数</w:t>
      </w:r>
      <w:r>
        <w:rPr>
          <w:rFonts w:hint="eastAsia" w:ascii="仿宋_GB2312" w:hAnsi="仿宋_GB2312" w:eastAsia="仿宋_GB2312" w:cs="仿宋_GB2312"/>
          <w:b w:val="0"/>
          <w:bCs/>
          <w:sz w:val="32"/>
          <w:szCs w:val="32"/>
          <w:lang w:val="en-US" w:eastAsia="zh-CN"/>
        </w:rPr>
        <w:t>130人，智慧眼认证7100人次，入户稽核认证110人次，乡镇、社区联动核查人数460人，有效</w:t>
      </w:r>
      <w:r>
        <w:rPr>
          <w:rFonts w:hint="eastAsia" w:ascii="仿宋_GB2312" w:hAnsi="仿宋_GB2312" w:eastAsia="仿宋_GB2312" w:cs="仿宋_GB2312"/>
          <w:b w:val="0"/>
          <w:bCs/>
          <w:sz w:val="32"/>
          <w:szCs w:val="32"/>
        </w:rPr>
        <w:t>遏制虚报冒领养老金、丧葬费</w:t>
      </w:r>
      <w:r>
        <w:rPr>
          <w:rFonts w:hint="eastAsia" w:ascii="仿宋_GB2312" w:hAnsi="仿宋_GB2312" w:eastAsia="仿宋_GB2312" w:cs="仿宋_GB2312"/>
          <w:b w:val="0"/>
          <w:bCs/>
          <w:sz w:val="32"/>
          <w:szCs w:val="32"/>
          <w:lang w:eastAsia="zh-CN"/>
        </w:rPr>
        <w:t>情况。</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三、绩效评价工作情况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由办公室组织相关科室组成评价小组，根据考核规范程序，按照财政支出绩效目标申报表上的指标逐一进行实地检验，确保各项绩效指标达到要求才给予审核验收通过。</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四、绩效评价指标分析情况</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（一）项目资金情况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1、项目资金到位情况</w:t>
      </w:r>
    </w:p>
    <w:p>
      <w:pPr>
        <w:pStyle w:val="4"/>
        <w:spacing w:before="0" w:beforeAutospacing="0" w:after="0" w:afterAutospacing="0" w:line="600" w:lineRule="atLeas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项目资金来自于年度部门预算，总投资预算为</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万，其中经办业务及管理经费5万元，</w:t>
      </w:r>
      <w:r>
        <w:rPr>
          <w:rFonts w:hint="eastAsia" w:ascii="仿宋_GB2312" w:hAnsi="仿宋_GB2312" w:eastAsia="仿宋_GB2312" w:cs="仿宋_GB2312"/>
          <w:b w:val="0"/>
          <w:bCs/>
          <w:sz w:val="32"/>
          <w:szCs w:val="32"/>
          <w:lang w:val="en-US" w:eastAsia="zh-CN"/>
        </w:rPr>
        <w:t>国有企业退休人员社会化管理项目专项资金3万元</w:t>
      </w:r>
      <w:r>
        <w:rPr>
          <w:rFonts w:hint="eastAsia" w:ascii="仿宋_GB2312" w:hAnsi="仿宋_GB2312" w:eastAsia="仿宋_GB2312" w:cs="仿宋_GB2312"/>
          <w:b w:val="0"/>
          <w:bCs/>
          <w:sz w:val="32"/>
          <w:szCs w:val="32"/>
        </w:rPr>
        <w:t>。项目资金的使用严格按照预算执行，设备购置及服务类业务的采购严格按照政府采购相关规定执行。</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2、项目资金使用情况</w:t>
      </w:r>
    </w:p>
    <w:p>
      <w:pPr>
        <w:pStyle w:val="4"/>
        <w:spacing w:before="0" w:beforeAutospacing="0" w:after="0" w:afterAutospacing="0" w:line="600" w:lineRule="atLeast"/>
        <w:ind w:firstLine="48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经办业务及管理经费</w:t>
      </w:r>
    </w:p>
    <w:p>
      <w:pPr>
        <w:pStyle w:val="4"/>
        <w:spacing w:before="0" w:beforeAutospacing="0" w:after="0" w:afterAutospacing="0" w:line="600" w:lineRule="atLeast"/>
        <w:ind w:firstLine="48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项目实施前，企业退休职工生存认证方式主要通过人脸识别，上门认证等途径，稽核死亡职工家属冒领养老金难度大。</w:t>
      </w:r>
    </w:p>
    <w:p>
      <w:pPr>
        <w:pStyle w:val="4"/>
        <w:spacing w:before="0" w:beforeAutospacing="0" w:after="0" w:afterAutospacing="0" w:line="600" w:lineRule="atLeast"/>
        <w:ind w:firstLine="645"/>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项目实施后，借助智慧眼人脸识别系统、手机认证等智能化手段，并且与县直、社区建立联动机制，多渠道查实生存情况，有限遏制虚报冒领养老金、丧葬费。</w:t>
      </w:r>
    </w:p>
    <w:p>
      <w:pPr>
        <w:pStyle w:val="4"/>
        <w:numPr>
          <w:ilvl w:val="0"/>
          <w:numId w:val="0"/>
        </w:numPr>
        <w:spacing w:before="0" w:beforeAutospacing="0" w:after="0" w:afterAutospacing="0" w:line="600" w:lineRule="atLeas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（2）国有企业退休人员社会化管理项目专项资金</w:t>
      </w:r>
    </w:p>
    <w:p>
      <w:pPr>
        <w:pStyle w:val="4"/>
        <w:numPr>
          <w:ilvl w:val="0"/>
          <w:numId w:val="0"/>
        </w:numPr>
        <w:spacing w:before="0" w:beforeAutospacing="0" w:after="0" w:afterAutospacing="0" w:line="600" w:lineRule="atLeas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项目实施前，国有企业退休人员由企业自行管理，既增加企业负担，也不利于国有企业公平参与市场竞争。</w:t>
      </w:r>
    </w:p>
    <w:p>
      <w:pPr>
        <w:pStyle w:val="4"/>
        <w:numPr>
          <w:ilvl w:val="0"/>
          <w:numId w:val="0"/>
        </w:numPr>
        <w:spacing w:before="0" w:beforeAutospacing="0" w:after="0" w:afterAutospacing="0" w:line="600" w:lineRule="atLeas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项目实施后，已完成辖区内国有企业退休人员信息采集工作，建立档案管理部门，移交全县国有企业退休人员档案459人，有效地降低了全县国有企业负担。</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3、项目资金管理情况</w:t>
      </w:r>
    </w:p>
    <w:p>
      <w:pPr>
        <w:pStyle w:val="4"/>
        <w:spacing w:before="0" w:beforeAutospacing="0" w:after="0" w:afterAutospacing="0" w:line="600" w:lineRule="atLeas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我单位</w:t>
      </w:r>
      <w:r>
        <w:rPr>
          <w:rFonts w:hint="eastAsia" w:ascii="仿宋_GB2312" w:hAnsi="仿宋_GB2312" w:eastAsia="仿宋_GB2312" w:cs="仿宋_GB2312"/>
          <w:b w:val="0"/>
          <w:bCs/>
          <w:sz w:val="32"/>
          <w:szCs w:val="32"/>
        </w:rPr>
        <w:t>制定了专项资金管理办法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项目资金的使用严格按照预算执行，设备购置及服务类业务的采购严格按照政府采购相关规定执行。</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（二）项目组织实施情况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我单位</w:t>
      </w:r>
      <w:r>
        <w:rPr>
          <w:rFonts w:hint="eastAsia" w:ascii="仿宋_GB2312" w:hAnsi="仿宋_GB2312" w:eastAsia="仿宋_GB2312" w:cs="仿宋_GB2312"/>
          <w:b w:val="0"/>
          <w:bCs/>
          <w:sz w:val="32"/>
          <w:szCs w:val="32"/>
        </w:rPr>
        <w:t>制定了项目实施组织管理办法</w:t>
      </w:r>
      <w:r>
        <w:rPr>
          <w:rFonts w:hint="eastAsia" w:ascii="仿宋_GB2312" w:hAnsi="仿宋_GB2312" w:eastAsia="仿宋_GB2312" w:cs="仿宋_GB2312"/>
          <w:b w:val="0"/>
          <w:bCs/>
          <w:sz w:val="32"/>
          <w:szCs w:val="32"/>
          <w:lang w:eastAsia="zh-CN"/>
        </w:rPr>
        <w:t>，对项目实施情况定期跟进、检测</w:t>
      </w:r>
      <w:r>
        <w:rPr>
          <w:rFonts w:hint="eastAsia" w:ascii="仿宋_GB2312" w:hAnsi="仿宋_GB2312" w:eastAsia="仿宋_GB2312" w:cs="仿宋_GB2312"/>
          <w:b w:val="0"/>
          <w:bCs/>
          <w:sz w:val="32"/>
          <w:szCs w:val="32"/>
        </w:rPr>
        <w:t>组织实施</w:t>
      </w:r>
      <w:r>
        <w:rPr>
          <w:rFonts w:hint="eastAsia" w:ascii="仿宋_GB2312" w:hAnsi="仿宋_GB2312" w:eastAsia="仿宋_GB2312" w:cs="仿宋_GB2312"/>
          <w:b w:val="0"/>
          <w:bCs/>
          <w:sz w:val="32"/>
          <w:szCs w:val="32"/>
          <w:lang w:eastAsia="zh-CN"/>
        </w:rPr>
        <w:t>成效，</w:t>
      </w:r>
      <w:r>
        <w:rPr>
          <w:rFonts w:hint="eastAsia" w:ascii="仿宋_GB2312" w:hAnsi="仿宋_GB2312" w:eastAsia="仿宋_GB2312" w:cs="仿宋_GB2312"/>
          <w:b w:val="0"/>
          <w:bCs/>
          <w:sz w:val="32"/>
          <w:szCs w:val="32"/>
        </w:rPr>
        <w:t>由办公室组织相关科室组成评价小组，根据考核规范程序，按照财政支出绩效目标申报表上的指标逐一进行实地检验，确保各项绩效指标达到要求才给予审核验收通过。</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（三）项目目标完成情况</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1、2020</w:t>
      </w:r>
      <w:r>
        <w:rPr>
          <w:rFonts w:hint="eastAsia" w:ascii="仿宋_GB2312" w:hAnsi="仿宋_GB2312" w:eastAsia="仿宋_GB2312" w:cs="仿宋_GB2312"/>
          <w:b w:val="0"/>
          <w:bCs/>
          <w:sz w:val="32"/>
          <w:szCs w:val="32"/>
        </w:rPr>
        <w:t>年财政预算安排经办业务及管理经费项目专项资金5万元。</w:t>
      </w:r>
      <w:r>
        <w:rPr>
          <w:rFonts w:hint="eastAsia" w:ascii="仿宋_GB2312" w:hAnsi="仿宋_GB2312" w:eastAsia="仿宋_GB2312" w:cs="仿宋_GB2312"/>
          <w:b w:val="0"/>
          <w:bCs/>
          <w:sz w:val="32"/>
          <w:szCs w:val="32"/>
          <w:lang w:val="en-US" w:eastAsia="zh-CN"/>
        </w:rPr>
        <w:t>2020年全年发放养老待遇17104万元，</w:t>
      </w:r>
      <w:r>
        <w:rPr>
          <w:rFonts w:hint="eastAsia" w:ascii="仿宋_GB2312" w:hAnsi="仿宋_GB2312" w:eastAsia="仿宋_GB2312" w:cs="仿宋_GB2312"/>
          <w:b w:val="0"/>
          <w:bCs/>
          <w:sz w:val="32"/>
          <w:szCs w:val="32"/>
        </w:rPr>
        <w:t>支付丧葬费和抚恤金人数</w:t>
      </w:r>
      <w:r>
        <w:rPr>
          <w:rFonts w:hint="eastAsia" w:ascii="仿宋_GB2312" w:hAnsi="仿宋_GB2312" w:eastAsia="仿宋_GB2312" w:cs="仿宋_GB2312"/>
          <w:b w:val="0"/>
          <w:bCs/>
          <w:sz w:val="32"/>
          <w:szCs w:val="32"/>
          <w:highlight w:val="none"/>
          <w:lang w:val="en-US" w:eastAsia="zh-CN"/>
        </w:rPr>
        <w:t>130</w:t>
      </w:r>
      <w:r>
        <w:rPr>
          <w:rFonts w:hint="eastAsia" w:ascii="仿宋_GB2312" w:hAnsi="仿宋_GB2312" w:eastAsia="仿宋_GB2312" w:cs="仿宋_GB2312"/>
          <w:b w:val="0"/>
          <w:bCs/>
          <w:sz w:val="32"/>
          <w:szCs w:val="32"/>
        </w:rPr>
        <w:t>人次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按时足额发放待遇76800人次，</w:t>
      </w:r>
      <w:r>
        <w:rPr>
          <w:rFonts w:hint="eastAsia" w:ascii="仿宋_GB2312" w:hAnsi="仿宋_GB2312" w:eastAsia="仿宋_GB2312" w:cs="仿宋_GB2312"/>
          <w:b w:val="0"/>
          <w:bCs/>
          <w:sz w:val="32"/>
          <w:szCs w:val="32"/>
        </w:rPr>
        <w:t>支付丧葬费和抚恤金人数</w:t>
      </w:r>
      <w:r>
        <w:rPr>
          <w:rFonts w:hint="eastAsia" w:ascii="仿宋_GB2312" w:hAnsi="仿宋_GB2312" w:eastAsia="仿宋_GB2312" w:cs="仿宋_GB2312"/>
          <w:b w:val="0"/>
          <w:bCs/>
          <w:sz w:val="32"/>
          <w:szCs w:val="32"/>
          <w:lang w:val="en-US" w:eastAsia="zh-CN"/>
        </w:rPr>
        <w:t>130人，智慧眼认证7100人次，入户稽核认证110人次，乡镇、社区联动核查人数460人，有效</w:t>
      </w:r>
      <w:r>
        <w:rPr>
          <w:rFonts w:hint="eastAsia" w:ascii="仿宋_GB2312" w:hAnsi="仿宋_GB2312" w:eastAsia="仿宋_GB2312" w:cs="仿宋_GB2312"/>
          <w:b w:val="0"/>
          <w:bCs/>
          <w:sz w:val="32"/>
          <w:szCs w:val="32"/>
        </w:rPr>
        <w:t>遏制虚报冒领养老金、丧葬费</w:t>
      </w:r>
      <w:r>
        <w:rPr>
          <w:rFonts w:hint="eastAsia" w:ascii="仿宋_GB2312" w:hAnsi="仿宋_GB2312" w:eastAsia="仿宋_GB2312" w:cs="仿宋_GB2312"/>
          <w:b w:val="0"/>
          <w:bCs/>
          <w:sz w:val="32"/>
          <w:szCs w:val="32"/>
          <w:lang w:eastAsia="zh-CN"/>
        </w:rPr>
        <w:t>情况。</w:t>
      </w:r>
    </w:p>
    <w:p>
      <w:pPr>
        <w:pStyle w:val="4"/>
        <w:numPr>
          <w:ilvl w:val="0"/>
          <w:numId w:val="0"/>
        </w:numPr>
        <w:spacing w:before="0" w:beforeAutospacing="0" w:after="0" w:afterAutospacing="0" w:line="600" w:lineRule="atLeas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2020年财政预算安排国有企业退休人员社会化管理项目专项资金3万元。截至年末，已完成辖区内国有企业退休人员信息采集工作，建立档案管理部门，移交全县国有企业退休人员档案459人，有效地降低了全县14家国有企业的负担。</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（四）项目绩效情况</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1、2020</w:t>
      </w:r>
      <w:r>
        <w:rPr>
          <w:rFonts w:hint="eastAsia" w:ascii="仿宋_GB2312" w:hAnsi="仿宋_GB2312" w:eastAsia="仿宋_GB2312" w:cs="仿宋_GB2312"/>
          <w:b w:val="0"/>
          <w:bCs/>
          <w:sz w:val="32"/>
          <w:szCs w:val="32"/>
        </w:rPr>
        <w:t>年财政预算安排经办业务及管理经费项目专项资金5万元。</w:t>
      </w:r>
      <w:r>
        <w:rPr>
          <w:rFonts w:hint="eastAsia" w:ascii="仿宋_GB2312" w:hAnsi="仿宋_GB2312" w:eastAsia="仿宋_GB2312" w:cs="仿宋_GB2312"/>
          <w:b w:val="0"/>
          <w:bCs/>
          <w:sz w:val="32"/>
          <w:szCs w:val="32"/>
          <w:lang w:val="en-US" w:eastAsia="zh-CN"/>
        </w:rPr>
        <w:t>2020年全年发放养老待遇17104万元，</w:t>
      </w:r>
      <w:r>
        <w:rPr>
          <w:rFonts w:hint="eastAsia" w:ascii="仿宋_GB2312" w:hAnsi="仿宋_GB2312" w:eastAsia="仿宋_GB2312" w:cs="仿宋_GB2312"/>
          <w:b w:val="0"/>
          <w:bCs/>
          <w:sz w:val="32"/>
          <w:szCs w:val="32"/>
        </w:rPr>
        <w:t>支付丧葬费和抚恤金人数</w:t>
      </w:r>
      <w:r>
        <w:rPr>
          <w:rFonts w:hint="eastAsia" w:ascii="仿宋_GB2312" w:hAnsi="仿宋_GB2312" w:eastAsia="仿宋_GB2312" w:cs="仿宋_GB2312"/>
          <w:b w:val="0"/>
          <w:bCs/>
          <w:sz w:val="32"/>
          <w:szCs w:val="32"/>
          <w:highlight w:val="none"/>
          <w:lang w:val="en-US" w:eastAsia="zh-CN"/>
        </w:rPr>
        <w:t>130</w:t>
      </w:r>
      <w:r>
        <w:rPr>
          <w:rFonts w:hint="eastAsia" w:ascii="仿宋_GB2312" w:hAnsi="仿宋_GB2312" w:eastAsia="仿宋_GB2312" w:cs="仿宋_GB2312"/>
          <w:b w:val="0"/>
          <w:bCs/>
          <w:sz w:val="32"/>
          <w:szCs w:val="32"/>
        </w:rPr>
        <w:t>人次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按时足额发放待遇76800人次，</w:t>
      </w:r>
      <w:r>
        <w:rPr>
          <w:rFonts w:hint="eastAsia" w:ascii="仿宋_GB2312" w:hAnsi="仿宋_GB2312" w:eastAsia="仿宋_GB2312" w:cs="仿宋_GB2312"/>
          <w:b w:val="0"/>
          <w:bCs/>
          <w:sz w:val="32"/>
          <w:szCs w:val="32"/>
        </w:rPr>
        <w:t>支付丧葬费和抚恤金人数</w:t>
      </w:r>
      <w:r>
        <w:rPr>
          <w:rFonts w:hint="eastAsia" w:ascii="仿宋_GB2312" w:hAnsi="仿宋_GB2312" w:eastAsia="仿宋_GB2312" w:cs="仿宋_GB2312"/>
          <w:b w:val="0"/>
          <w:bCs/>
          <w:sz w:val="32"/>
          <w:szCs w:val="32"/>
          <w:lang w:val="en-US" w:eastAsia="zh-CN"/>
        </w:rPr>
        <w:t>130人，智慧眼认证7100人次，入户稽核认证110人次，乡镇、社区联动核查人数460人，有效</w:t>
      </w:r>
      <w:r>
        <w:rPr>
          <w:rFonts w:hint="eastAsia" w:ascii="仿宋_GB2312" w:hAnsi="仿宋_GB2312" w:eastAsia="仿宋_GB2312" w:cs="仿宋_GB2312"/>
          <w:b w:val="0"/>
          <w:bCs/>
          <w:sz w:val="32"/>
          <w:szCs w:val="32"/>
        </w:rPr>
        <w:t>遏制虚报冒领养老金、丧葬费</w:t>
      </w:r>
      <w:r>
        <w:rPr>
          <w:rFonts w:hint="eastAsia" w:ascii="仿宋_GB2312" w:hAnsi="仿宋_GB2312" w:eastAsia="仿宋_GB2312" w:cs="仿宋_GB2312"/>
          <w:b w:val="0"/>
          <w:bCs/>
          <w:sz w:val="32"/>
          <w:szCs w:val="32"/>
          <w:lang w:eastAsia="zh-CN"/>
        </w:rPr>
        <w:t>情况，切实保障参保人权益，维护社会稳定。</w:t>
      </w:r>
    </w:p>
    <w:p>
      <w:pPr>
        <w:pStyle w:val="4"/>
        <w:numPr>
          <w:ilvl w:val="0"/>
          <w:numId w:val="0"/>
        </w:numPr>
        <w:spacing w:before="0" w:beforeAutospacing="0" w:after="0" w:afterAutospacing="0" w:line="600" w:lineRule="atLeas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2020年财政预算安排国有企业退休人员社会化管理项目专项资金3万元。截至年末，已完成辖区内国有企业退休人员信息采集工作，建立档案管理部门，移交全县国有企业退休人员档案459人，既保障了国有企业退休职工的权益，也有效地降低了全县14家国有企业的负担。</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五、综合评价情况及评价结论</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从</w:t>
      </w:r>
      <w:r>
        <w:rPr>
          <w:rFonts w:hint="eastAsia" w:ascii="仿宋_GB2312" w:hAnsi="仿宋_GB2312" w:eastAsia="仿宋_GB2312" w:cs="仿宋_GB2312"/>
          <w:b w:val="0"/>
          <w:bCs/>
          <w:sz w:val="32"/>
          <w:szCs w:val="32"/>
          <w:lang w:eastAsia="zh-CN"/>
        </w:rPr>
        <w:t>项目</w:t>
      </w:r>
      <w:r>
        <w:rPr>
          <w:rFonts w:hint="eastAsia" w:ascii="仿宋_GB2312" w:hAnsi="仿宋_GB2312" w:eastAsia="仿宋_GB2312" w:cs="仿宋_GB2312"/>
          <w:b w:val="0"/>
          <w:bCs/>
          <w:sz w:val="32"/>
          <w:szCs w:val="32"/>
        </w:rPr>
        <w:t>配置情况看，</w:t>
      </w:r>
      <w:r>
        <w:rPr>
          <w:rFonts w:hint="eastAsia" w:ascii="仿宋_GB2312" w:hAnsi="仿宋_GB2312" w:eastAsia="仿宋_GB2312" w:cs="仿宋_GB2312"/>
          <w:b w:val="0"/>
          <w:bCs/>
          <w:sz w:val="32"/>
          <w:szCs w:val="32"/>
          <w:lang w:eastAsia="zh-CN"/>
        </w:rPr>
        <w:t>项目</w:t>
      </w:r>
      <w:r>
        <w:rPr>
          <w:rFonts w:hint="eastAsia" w:ascii="仿宋_GB2312" w:hAnsi="仿宋_GB2312" w:eastAsia="仿宋_GB2312" w:cs="仿宋_GB2312"/>
          <w:b w:val="0"/>
          <w:bCs/>
          <w:sz w:val="32"/>
          <w:szCs w:val="32"/>
        </w:rPr>
        <w:t>资金覆盖所有统计工作的各个需求方面，我单位</w:t>
      </w:r>
      <w:r>
        <w:rPr>
          <w:rFonts w:hint="eastAsia" w:ascii="仿宋_GB2312" w:hAnsi="仿宋_GB2312" w:eastAsia="仿宋_GB2312" w:cs="仿宋_GB2312"/>
          <w:b w:val="0"/>
          <w:bCs/>
          <w:sz w:val="32"/>
          <w:szCs w:val="32"/>
          <w:lang w:val="en-US" w:eastAsia="zh-CN"/>
        </w:rPr>
        <w:t>2020</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项目</w:t>
      </w:r>
      <w:r>
        <w:rPr>
          <w:rFonts w:hint="eastAsia" w:ascii="仿宋_GB2312" w:hAnsi="仿宋_GB2312" w:eastAsia="仿宋_GB2312" w:cs="仿宋_GB2312"/>
          <w:b w:val="0"/>
          <w:bCs/>
          <w:sz w:val="32"/>
          <w:szCs w:val="32"/>
        </w:rPr>
        <w:t>资金能保障单位正常运转需要，分配办法科学，考虑的因素必要合理，分配的结果合理，能基本保证单位工作任务的完成。</w:t>
      </w:r>
    </w:p>
    <w:p>
      <w:pPr>
        <w:numPr>
          <w:ilvl w:val="0"/>
          <w:numId w:val="1"/>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存在问题</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我单位在编制部门年度预算时，虽然根据本单位职能职责和年度工作计划，但在20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年部门预算执行过程中，仍然存在以下问题，比如一些无法预计和列入年初预算的项目支出，需要在年度中间进行预算追加和调整。</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七、建议</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为了进一步提高本部门整体绩效水平，在预算编制和预算执行过程中，我们提出如下建议：</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一是加强组织领导。统一思想，加强领导，明确责任，明确由相关部门牵头，各部门参与的绩效评价管理联席会议制度，为绩效评价工作开展创造好的条件。</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二是加强队伍建设。要抓好绩效评价管理部门的队伍建设和业务指导，组建专家队伍，并加强业务培训。</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三是建立长效机制。把绩效评价作为日常性工作，建立绩效评价管理工作考核的长效机制。</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八、绩效评价结果应用建议</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pPr>
        <w:ind w:firstLine="640" w:firstLineChars="200"/>
        <w:rPr>
          <w:rFonts w:hint="eastAsia" w:ascii="仿宋_GB2312" w:hAnsi="仿宋_GB2312" w:eastAsia="仿宋_GB2312" w:cs="仿宋_GB2312"/>
          <w:b w:val="0"/>
          <w:bCs/>
          <w:sz w:val="32"/>
          <w:szCs w:val="32"/>
        </w:rPr>
      </w:pPr>
    </w:p>
    <w:p>
      <w:pPr>
        <w:ind w:firstLine="640" w:firstLineChars="200"/>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br w:type="page"/>
      </w: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临武县社会劳动保险管理站</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2020年度部门整体支出绩效评价报告</w:t>
      </w:r>
    </w:p>
    <w:p>
      <w:pPr>
        <w:jc w:val="center"/>
        <w:rPr>
          <w:rFonts w:hint="eastAsia" w:ascii="仿宋_GB2312" w:hAnsi="仿宋_GB2312" w:eastAsia="仿宋_GB2312" w:cs="仿宋_GB2312"/>
          <w:b w:val="0"/>
          <w:bCs/>
          <w:sz w:val="32"/>
          <w:szCs w:val="32"/>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强化财政支出绩效管理，促进财政资金使用的科学化、合理化和精细化，根据《长沙县人民政府办公室关于全面推进预算绩效管理的通知》（长县政办函[2016]44号）、长沙县财政局《关于对2020年度财政支出开展绩效重点评价工作的通知》等文件精神，</w:t>
      </w:r>
      <w:r>
        <w:rPr>
          <w:rFonts w:hint="eastAsia" w:ascii="仿宋_GB2312" w:hAnsi="仿宋_GB2312" w:eastAsia="仿宋_GB2312" w:cs="仿宋_GB2312"/>
          <w:b w:val="0"/>
          <w:bCs/>
          <w:sz w:val="32"/>
          <w:szCs w:val="32"/>
          <w:lang w:eastAsia="zh-CN"/>
        </w:rPr>
        <w:t>对社会劳动保险管理站</w:t>
      </w:r>
      <w:r>
        <w:rPr>
          <w:rFonts w:hint="eastAsia" w:ascii="仿宋_GB2312" w:hAnsi="仿宋_GB2312" w:eastAsia="仿宋_GB2312" w:cs="仿宋_GB2312"/>
          <w:b w:val="0"/>
          <w:bCs/>
          <w:sz w:val="32"/>
          <w:szCs w:val="32"/>
        </w:rPr>
        <w:t>2020年度部门整体支出进行了绩效评价，现将有关情况报告如下：</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一、部门概况</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（一）机构设置、人员构成情况</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临武县社会劳动保险管理站属于公益一类事业单位，核定全拨事业编制10名，其中全额编制10名。该单位部门预算实有人员9人，其中在职人员9人，退休人员3人。</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（二）部门主要工作职责</w:t>
      </w:r>
    </w:p>
    <w:p>
      <w:pPr>
        <w:widowControl/>
        <w:spacing w:line="600" w:lineRule="exact"/>
        <w:ind w:firstLine="627" w:firstLineChars="19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临武县社会劳动保险管理站负责贯彻执行国家和省、市有关社会保险的方针政策和法律、法规；负责县行政区域内的城镇企业、个体工商户、城镇居民和灵活就业人员参保办理和基本养老保险费征缴；负责参保人员个人账户的建立，社会保险关系的转移、终止、中断等业务的办理；统一核定退休人员的基本养老待遇以及按时足额发放等社会保险业务。</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二、部门预决算情况</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 2020年部门预算情况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2020年临武县社会劳动保险管理站预算总支出90.4万元，其中基本支出84.4万元，项目支出6万元；年中追加预算支出13.78万元，其中基本支出9.45万元，项目支出4.33万元。</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（二）2020年度部门决算情况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1、全年收入情况</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2020年临武县社会劳动保险管理站总收入106.47万元，其中财政拨款收入106.47万元。</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2、全年支出情况</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2020年临武县社会劳动保险管理站总支出104.18万元，其中基本支出93.85万元，占总支出的90.08%；项目支出10.33万元，占总支出的9.92%。</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3、结转结余情况</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临武县社会劳动保险管理站2020年度上年结转0万元，本年结余2.29万元，其中基本支出结余2.29万元，主要是2020年末应付未付款项。</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（三）“三公”经费管理情况</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2020年临武县社会劳动保险管理站</w:t>
      </w:r>
      <w:r>
        <w:rPr>
          <w:rFonts w:hint="eastAsia" w:ascii="仿宋_GB2312" w:hAnsi="仿宋_GB2312" w:eastAsia="仿宋_GB2312" w:cs="仿宋_GB2312"/>
          <w:b w:val="0"/>
          <w:bCs/>
          <w:sz w:val="32"/>
          <w:szCs w:val="32"/>
        </w:rPr>
        <w:t>“三公”经费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1.46万元，与上年支出2.08万元对比减少了29.8%；2020年</w:t>
      </w:r>
      <w:r>
        <w:rPr>
          <w:rFonts w:hint="eastAsia" w:ascii="仿宋_GB2312" w:hAnsi="仿宋_GB2312" w:eastAsia="仿宋_GB2312" w:cs="仿宋_GB2312"/>
          <w:b w:val="0"/>
          <w:bCs/>
          <w:sz w:val="32"/>
          <w:szCs w:val="32"/>
        </w:rPr>
        <w:t>“三公”经费</w:t>
      </w:r>
      <w:r>
        <w:rPr>
          <w:rFonts w:hint="eastAsia" w:ascii="仿宋_GB2312" w:hAnsi="仿宋_GB2312" w:eastAsia="仿宋_GB2312" w:cs="仿宋_GB2312"/>
          <w:b w:val="0"/>
          <w:bCs/>
          <w:sz w:val="32"/>
          <w:szCs w:val="32"/>
          <w:lang w:val="en-US" w:eastAsia="zh-CN"/>
        </w:rPr>
        <w:t>年度预算支出2.1万元，决算支出1.46万元，与年初预算数对比减少30.47%，主要原因是我单位严格贯彻落实中央八项规定，精简会议活动，厉行勤俭节约，进一步压缩</w:t>
      </w:r>
      <w:r>
        <w:rPr>
          <w:rFonts w:hint="eastAsia" w:ascii="仿宋_GB2312" w:hAnsi="仿宋_GB2312" w:eastAsia="仿宋_GB2312" w:cs="仿宋_GB2312"/>
          <w:b w:val="0"/>
          <w:bCs/>
          <w:sz w:val="32"/>
          <w:szCs w:val="32"/>
        </w:rPr>
        <w:t>“三公”经费</w:t>
      </w:r>
      <w:r>
        <w:rPr>
          <w:rFonts w:hint="eastAsia" w:ascii="仿宋_GB2312" w:hAnsi="仿宋_GB2312" w:eastAsia="仿宋_GB2312" w:cs="仿宋_GB2312"/>
          <w:b w:val="0"/>
          <w:bCs/>
          <w:sz w:val="32"/>
          <w:szCs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三、部门绩效目标</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（一）部门绩效总目标</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临武县社会劳动保险管理站</w:t>
      </w:r>
      <w:r>
        <w:rPr>
          <w:rFonts w:hint="eastAsia" w:ascii="仿宋_GB2312" w:hAnsi="仿宋_GB2312" w:eastAsia="仿宋_GB2312" w:cs="仿宋_GB2312"/>
          <w:b w:val="0"/>
          <w:bCs/>
          <w:sz w:val="32"/>
          <w:szCs w:val="32"/>
          <w:lang w:val="en-US" w:eastAsia="zh-CN"/>
        </w:rPr>
        <w:t>2020年部门绩效总目标一是按时足额发放离退休费及丧葬抚恤金，维护社会稳定；二是较好的完成上级部门下达的2020年征缴目标任务。</w:t>
      </w:r>
    </w:p>
    <w:p>
      <w:pPr>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（二）2020年部门绩效目标</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临武县社会劳动保险管理站</w:t>
      </w:r>
      <w:r>
        <w:rPr>
          <w:rFonts w:hint="eastAsia" w:ascii="仿宋_GB2312" w:hAnsi="仿宋_GB2312" w:eastAsia="仿宋_GB2312" w:cs="仿宋_GB2312"/>
          <w:b w:val="0"/>
          <w:bCs/>
          <w:sz w:val="32"/>
          <w:szCs w:val="32"/>
          <w:lang w:val="en-US" w:eastAsia="zh-CN"/>
        </w:rPr>
        <w:t>2020年部门绩效目标一是按时足额发放离退休费及丧葬抚恤金，数量指标是发放离退休费17400万元、7.68万人次，发放丧葬抚恤金103人次，510万元。质量指标是按时足额发放。成本指标是保证社会保险基金高效运行，执行社保基金利率。时效指标是2020年内完成。满意度指标是受众满意；二是较好的完成上级部门下达的2020年征缴目标任务。数量指标是完成征缴收入任务7489万元。质量指标是参保扩面人数增加。成本指标是因地制宜开展社保政策宣讲，提高群众对政策的知晓率。时效指标是2020年完成。满意度指标是参保群众满意。</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四、绩效评价工作情况</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2020</w:t>
      </w:r>
      <w:r>
        <w:rPr>
          <w:rFonts w:hint="eastAsia" w:ascii="仿宋_GB2312" w:hAnsi="仿宋_GB2312" w:eastAsia="仿宋_GB2312" w:cs="仿宋_GB2312"/>
          <w:b w:val="0"/>
          <w:bCs/>
          <w:sz w:val="32"/>
          <w:szCs w:val="32"/>
        </w:rPr>
        <w:t>年以来，我</w:t>
      </w:r>
      <w:r>
        <w:rPr>
          <w:rFonts w:hint="eastAsia" w:ascii="仿宋_GB2312" w:hAnsi="仿宋_GB2312" w:eastAsia="仿宋_GB2312" w:cs="仿宋_GB2312"/>
          <w:b w:val="0"/>
          <w:bCs/>
          <w:sz w:val="32"/>
          <w:szCs w:val="32"/>
          <w:lang w:eastAsia="zh-CN"/>
        </w:rPr>
        <w:t>站</w:t>
      </w:r>
      <w:r>
        <w:rPr>
          <w:rFonts w:hint="eastAsia" w:ascii="仿宋_GB2312" w:hAnsi="仿宋_GB2312" w:eastAsia="仿宋_GB2312" w:cs="仿宋_GB2312"/>
          <w:b w:val="0"/>
          <w:bCs/>
          <w:sz w:val="32"/>
          <w:szCs w:val="32"/>
        </w:rPr>
        <w:t>结合工作实际，将项目绩效管理评价工作按照业务工作实绩和财务管理两个部分，从项目立项、绩效目标、资金管理、财务信息质量以及项目经济社会效益等方面进行绩效评价。按照工作内容、工作措施、工作时限和要达到的预期效果，进一步分解细化，将责任落实到股室、岗位，形成完整的绩效管理工作方案和指标考核评估体系，印发全</w:t>
      </w:r>
      <w:r>
        <w:rPr>
          <w:rFonts w:hint="eastAsia" w:ascii="仿宋_GB2312" w:hAnsi="仿宋_GB2312" w:eastAsia="仿宋_GB2312" w:cs="仿宋_GB2312"/>
          <w:b w:val="0"/>
          <w:bCs/>
          <w:sz w:val="32"/>
          <w:szCs w:val="32"/>
          <w:lang w:eastAsia="zh-CN"/>
        </w:rPr>
        <w:t>站</w:t>
      </w:r>
      <w:r>
        <w:rPr>
          <w:rFonts w:hint="eastAsia" w:ascii="仿宋_GB2312" w:hAnsi="仿宋_GB2312" w:eastAsia="仿宋_GB2312" w:cs="仿宋_GB2312"/>
          <w:b w:val="0"/>
          <w:bCs/>
          <w:sz w:val="32"/>
          <w:szCs w:val="32"/>
        </w:rPr>
        <w:t>执行，使绩效评价指标与各部门工作任务紧合起来，推动各项工作落实。</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五、绩效评价指标分析情况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（一）对履职效能主要指标的完成情况进行具体分析</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（二）对管理效率主要指标的完成情况进行具体分析</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（三）对履职效益主要指标的完成情况进行具体分析</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六、综合评价情况及评价结论</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从预算配置情况看，预算资金覆盖所有统计工作的各个需求方面，“三公”经费预算没有超过上年预算安排，我单位</w:t>
      </w:r>
      <w:r>
        <w:rPr>
          <w:rFonts w:hint="eastAsia" w:ascii="仿宋_GB2312" w:hAnsi="仿宋_GB2312" w:eastAsia="仿宋_GB2312" w:cs="仿宋_GB2312"/>
          <w:b w:val="0"/>
          <w:bCs/>
          <w:sz w:val="32"/>
          <w:szCs w:val="32"/>
          <w:lang w:val="en-US" w:eastAsia="zh-CN"/>
        </w:rPr>
        <w:t>2020</w:t>
      </w:r>
      <w:r>
        <w:rPr>
          <w:rFonts w:hint="eastAsia" w:ascii="仿宋_GB2312" w:hAnsi="仿宋_GB2312" w:eastAsia="仿宋_GB2312" w:cs="仿宋_GB2312"/>
          <w:b w:val="0"/>
          <w:bCs/>
          <w:sz w:val="32"/>
          <w:szCs w:val="32"/>
        </w:rPr>
        <w:t>年预算资金能保障单位正常运转需要，分配办法科学，考虑的因素必要合理，分配的结果合理，能基本保证人员经费支出和单位工作任务的完成。</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七、存在的问题</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我单位在编制部门年度预算时，虽然根据本单位职能职责和年度工作计划，但在20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年部门预算执行过程中，仍然存在以下问题，比如一些无法预计和列入年初预算的项目支出，需要在年度中间进行预算追加和调整。</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八、改进措施和建议</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为了进一步提高本部门整体绩效水平，在预算编制和预算执行过程中，我们提出如下建议：</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一是加强组织领导。统一思想，加强领导，明确责任，明确由相关部门牵头，各部门参与的绩效评价管理联席会议制度，为绩效评价工作开展创造好的条件。</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二是加强队伍建设。要抓好绩效评价管理部门的队伍建设和业务指导，组建专家队伍，并加强业务培训。</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三是建立长效机制。把绩效评价作为日常性工作，建立绩效评价管理工作考核的长效机制。</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九、绩效预算应用建议</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（依据对整体支出的评价，能提出前瞻性建议，从政策、制度的层面提出预算安排建议，优化财政资金管理、提高财政资金效益。）</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br w:type="page"/>
      </w:r>
    </w:p>
    <w:p>
      <w:pPr>
        <w:spacing w:line="560" w:lineRule="exact"/>
        <w:jc w:val="center"/>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部门整体支出绩效评价基础数据表</w:t>
      </w:r>
    </w:p>
    <w:p>
      <w:pPr>
        <w:widowControl/>
        <w:tabs>
          <w:tab w:val="left" w:pos="3611"/>
          <w:tab w:val="left" w:pos="4791"/>
          <w:tab w:val="left" w:pos="5951"/>
          <w:tab w:val="left" w:pos="7071"/>
          <w:tab w:val="left" w:pos="8191"/>
          <w:tab w:val="left" w:pos="9311"/>
        </w:tabs>
        <w:ind w:left="91"/>
        <w:jc w:val="center"/>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（以2020年对2019年度部门整体支出绩效自评为例）</w:t>
      </w:r>
      <w:r>
        <w:rPr>
          <w:rFonts w:hint="eastAsia" w:ascii="方正小标宋简体" w:hAnsi="方正小标宋简体" w:eastAsia="方正小标宋简体" w:cs="方正小标宋简体"/>
          <w:b w:val="0"/>
          <w:bCs/>
          <w:kern w:val="0"/>
          <w:sz w:val="32"/>
          <w:szCs w:val="32"/>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财政供养人员情况</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编制数</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2019年实际在职人数</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hint="eastAsia" w:ascii="仿宋_GB2312" w:hAnsi="仿宋_GB2312" w:eastAsia="仿宋_GB2312" w:cs="仿宋_GB2312"/>
                <w:b w:val="0"/>
                <w:bCs/>
                <w:kern w:val="0"/>
                <w:sz w:val="28"/>
                <w:szCs w:val="28"/>
              </w:rPr>
            </w:pP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10</w:t>
            </w: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9</w:t>
            </w: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经费控制情况</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2018年决算数</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2019年预算数</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2019年决算数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三公经费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rPr>
              <w:t>　</w:t>
            </w:r>
            <w:r>
              <w:rPr>
                <w:rFonts w:hint="eastAsia" w:ascii="仿宋_GB2312" w:hAnsi="仿宋_GB2312" w:eastAsia="仿宋_GB2312" w:cs="仿宋_GB2312"/>
                <w:b w:val="0"/>
                <w:bCs/>
                <w:kern w:val="0"/>
                <w:sz w:val="28"/>
                <w:szCs w:val="28"/>
                <w:lang w:val="en-US" w:eastAsia="zh-CN"/>
              </w:rPr>
              <w:t>3</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2.08</w:t>
            </w: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1、公务用车购置和维护经费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其中：公车购置</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公车运行维护</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2、出国经费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3、公务接待</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3</w:t>
            </w: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default"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rPr>
              <w:t>　</w:t>
            </w:r>
            <w:r>
              <w:rPr>
                <w:rFonts w:hint="eastAsia" w:ascii="仿宋_GB2312" w:hAnsi="仿宋_GB2312" w:eastAsia="仿宋_GB2312" w:cs="仿宋_GB2312"/>
                <w:b w:val="0"/>
                <w:bCs/>
                <w:kern w:val="0"/>
                <w:sz w:val="28"/>
                <w:szCs w:val="28"/>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项目支出：</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1、业务工作经费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15</w:t>
            </w: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14.7</w:t>
            </w: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2、运行维护经费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560" w:firstLineChars="200"/>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3、省级专项资金</w:t>
            </w:r>
          </w:p>
          <w:p>
            <w:pPr>
              <w:widowControl/>
              <w:ind w:firstLine="840" w:firstLineChars="300"/>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（一个专项一行）</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560" w:firstLineChars="200"/>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4、其他事业类发展资金</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公用经费</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2240" w:type="dxa"/>
            <w:gridSpan w:val="2"/>
            <w:noWrap w:val="0"/>
            <w:vAlign w:val="center"/>
          </w:tcPr>
          <w:p>
            <w:pPr>
              <w:widowControl/>
              <w:jc w:val="center"/>
              <w:rPr>
                <w:rFonts w:hint="default" w:ascii="仿宋_GB2312" w:hAnsi="仿宋_GB2312" w:eastAsia="仿宋_GB2312" w:cs="仿宋_GB2312"/>
                <w:b w:val="0"/>
                <w:bCs/>
                <w:kern w:val="0"/>
                <w:sz w:val="28"/>
                <w:szCs w:val="28"/>
                <w:lang w:val="en-US"/>
              </w:rPr>
            </w:pPr>
            <w:r>
              <w:rPr>
                <w:rFonts w:hint="eastAsia" w:ascii="仿宋_GB2312" w:hAnsi="仿宋_GB2312" w:eastAsia="仿宋_GB2312" w:cs="仿宋_GB2312"/>
                <w:b w:val="0"/>
                <w:bCs/>
                <w:kern w:val="0"/>
                <w:sz w:val="28"/>
                <w:szCs w:val="28"/>
                <w:lang w:val="en-US" w:eastAsia="zh-CN"/>
              </w:rPr>
              <w:t>8.3</w:t>
            </w:r>
          </w:p>
        </w:tc>
        <w:tc>
          <w:tcPr>
            <w:tcW w:w="1832" w:type="dxa"/>
            <w:gridSpan w:val="2"/>
            <w:noWrap w:val="0"/>
            <w:vAlign w:val="center"/>
          </w:tcPr>
          <w:p>
            <w:pPr>
              <w:widowControl/>
              <w:jc w:val="center"/>
              <w:rPr>
                <w:rFonts w:hint="default"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rPr>
              <w:t>　</w:t>
            </w:r>
            <w:r>
              <w:rPr>
                <w:rFonts w:hint="eastAsia" w:ascii="仿宋_GB2312" w:hAnsi="仿宋_GB2312" w:eastAsia="仿宋_GB2312" w:cs="仿宋_GB2312"/>
                <w:b w:val="0"/>
                <w:bCs/>
                <w:kern w:val="0"/>
                <w:sz w:val="28"/>
                <w:szCs w:val="28"/>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其中：办公费</w:t>
            </w:r>
          </w:p>
        </w:tc>
        <w:tc>
          <w:tcPr>
            <w:tcW w:w="2038"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水费、电费、差旅费</w:t>
            </w:r>
          </w:p>
        </w:tc>
        <w:tc>
          <w:tcPr>
            <w:tcW w:w="2038"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lang w:val="en-US" w:eastAsia="zh-CN"/>
              </w:rPr>
              <w:t>0.8</w:t>
            </w:r>
            <w:r>
              <w:rPr>
                <w:rFonts w:hint="eastAsia" w:ascii="仿宋_GB2312" w:hAnsi="仿宋_GB2312" w:eastAsia="仿宋_GB2312" w:cs="仿宋_GB2312"/>
                <w:b w:val="0"/>
                <w:bCs/>
                <w:color w:val="FF0000"/>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lang w:val="en-US" w:eastAsia="zh-CN"/>
              </w:rPr>
              <w:t>0.8</w:t>
            </w:r>
            <w:r>
              <w:rPr>
                <w:rFonts w:hint="eastAsia" w:ascii="仿宋_GB2312" w:hAnsi="仿宋_GB2312" w:eastAsia="仿宋_GB2312" w:cs="仿宋_GB2312"/>
                <w:b w:val="0"/>
                <w:bCs/>
                <w:color w:val="FF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    会议费、培训费</w:t>
            </w:r>
          </w:p>
        </w:tc>
        <w:tc>
          <w:tcPr>
            <w:tcW w:w="2038"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c>
          <w:tcPr>
            <w:tcW w:w="2240"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color w:val="FF0000"/>
                <w:kern w:val="0"/>
                <w:sz w:val="28"/>
                <w:szCs w:val="28"/>
              </w:rPr>
            </w:pPr>
            <w:r>
              <w:rPr>
                <w:rFonts w:hint="eastAsia" w:ascii="仿宋_GB2312" w:hAnsi="仿宋_GB2312" w:eastAsia="仿宋_GB2312" w:cs="仿宋_GB2312"/>
                <w:b w:val="0"/>
                <w:bCs/>
                <w:color w:val="FF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政府采购金额</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xml:space="preserve">部门基本支出预算调整 </w:t>
            </w:r>
          </w:p>
        </w:tc>
        <w:tc>
          <w:tcPr>
            <w:tcW w:w="2038"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w:t>
            </w:r>
          </w:p>
        </w:tc>
        <w:tc>
          <w:tcPr>
            <w:tcW w:w="2240"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832" w:type="dxa"/>
            <w:gridSpan w:val="2"/>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楼堂馆所控制情况</w:t>
            </w:r>
            <w:r>
              <w:rPr>
                <w:rFonts w:hint="eastAsia" w:ascii="仿宋_GB2312" w:hAnsi="仿宋_GB2312" w:eastAsia="仿宋_GB2312" w:cs="仿宋_GB2312"/>
                <w:b w:val="0"/>
                <w:bCs/>
                <w:kern w:val="0"/>
                <w:sz w:val="28"/>
                <w:szCs w:val="28"/>
              </w:rPr>
              <w:br w:type="textWrapping"/>
            </w:r>
            <w:r>
              <w:rPr>
                <w:rFonts w:hint="eastAsia" w:ascii="仿宋_GB2312" w:hAnsi="仿宋_GB2312" w:eastAsia="仿宋_GB2312" w:cs="仿宋_GB2312"/>
                <w:b w:val="0"/>
                <w:bCs/>
                <w:kern w:val="0"/>
                <w:sz w:val="28"/>
                <w:szCs w:val="28"/>
              </w:rPr>
              <w:t>（2019年完工项目）</w:t>
            </w:r>
          </w:p>
        </w:tc>
        <w:tc>
          <w:tcPr>
            <w:tcW w:w="1189"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批复规模</w:t>
            </w:r>
            <w:r>
              <w:rPr>
                <w:rFonts w:hint="eastAsia" w:ascii="仿宋_GB2312" w:hAnsi="仿宋_GB2312" w:eastAsia="仿宋_GB2312" w:cs="仿宋_GB2312"/>
                <w:b w:val="0"/>
                <w:bCs/>
                <w:kern w:val="0"/>
                <w:sz w:val="28"/>
                <w:szCs w:val="28"/>
              </w:rPr>
              <w:br w:type="textWrapping"/>
            </w:r>
            <w:r>
              <w:rPr>
                <w:rFonts w:hint="eastAsia" w:ascii="仿宋_GB2312" w:hAnsi="仿宋_GB2312" w:eastAsia="仿宋_GB2312" w:cs="仿宋_GB2312"/>
                <w:b w:val="0"/>
                <w:bCs/>
                <w:kern w:val="0"/>
                <w:sz w:val="28"/>
                <w:szCs w:val="28"/>
              </w:rPr>
              <w:t>（㎡）</w:t>
            </w:r>
          </w:p>
        </w:tc>
        <w:tc>
          <w:tcPr>
            <w:tcW w:w="849"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实际规模（㎡）</w:t>
            </w:r>
          </w:p>
        </w:tc>
        <w:tc>
          <w:tcPr>
            <w:tcW w:w="1129"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规模控制率</w:t>
            </w:r>
          </w:p>
        </w:tc>
        <w:tc>
          <w:tcPr>
            <w:tcW w:w="1111"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预算投资（万元）</w:t>
            </w:r>
          </w:p>
        </w:tc>
        <w:tc>
          <w:tcPr>
            <w:tcW w:w="969"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实际投资（万元）</w:t>
            </w:r>
          </w:p>
        </w:tc>
        <w:tc>
          <w:tcPr>
            <w:tcW w:w="863" w:type="dxa"/>
            <w:noWrap w:val="0"/>
            <w:vAlign w:val="center"/>
          </w:tcPr>
          <w:p>
            <w:pPr>
              <w:widowControl/>
              <w:spacing w:line="240" w:lineRule="exact"/>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hint="eastAsia" w:ascii="仿宋_GB2312" w:hAnsi="仿宋_GB2312" w:eastAsia="仿宋_GB2312" w:cs="仿宋_GB2312"/>
                <w:b w:val="0"/>
                <w:bCs/>
                <w:kern w:val="0"/>
                <w:sz w:val="28"/>
                <w:szCs w:val="28"/>
              </w:rPr>
            </w:pPr>
          </w:p>
        </w:tc>
        <w:tc>
          <w:tcPr>
            <w:tcW w:w="1189" w:type="dxa"/>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849"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129"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1111"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969"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c>
          <w:tcPr>
            <w:tcW w:w="863" w:type="dxa"/>
            <w:noWrap w:val="0"/>
            <w:vAlign w:val="center"/>
          </w:tcPr>
          <w:p>
            <w:pPr>
              <w:widowControl/>
              <w:jc w:val="left"/>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厉行节约保障措施</w:t>
            </w:r>
          </w:p>
        </w:tc>
        <w:tc>
          <w:tcPr>
            <w:tcW w:w="6110" w:type="dxa"/>
            <w:gridSpan w:val="6"/>
            <w:noWrap w:val="0"/>
            <w:vAlign w:val="center"/>
          </w:tcPr>
          <w:p>
            <w:pPr>
              <w:widowControl/>
              <w:jc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　</w:t>
            </w:r>
          </w:p>
        </w:tc>
      </w:tr>
    </w:tbl>
    <w:p>
      <w:pPr>
        <w:spacing w:line="3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kern w:val="0"/>
          <w:sz w:val="28"/>
          <w:szCs w:val="28"/>
        </w:rPr>
        <w:t>说明：“项目支出”需要填报基本支出以外的所有项目支出情况，“公用经费”填报基本支出中的一般商品和服务支出。</w:t>
      </w:r>
      <w:r>
        <w:rPr>
          <w:rFonts w:hint="eastAsia" w:ascii="仿宋_GB2312" w:hAnsi="仿宋_GB2312" w:eastAsia="仿宋_GB2312" w:cs="仿宋_GB2312"/>
          <w:b w:val="0"/>
          <w:bCs/>
          <w:kern w:val="0"/>
          <w:sz w:val="28"/>
          <w:szCs w:val="28"/>
        </w:rPr>
        <w:br w:type="page"/>
      </w:r>
    </w:p>
    <w:p>
      <w:pPr>
        <w:widowControl/>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部门整体支出绩效自评表（</w:t>
      </w:r>
      <w:r>
        <w:rPr>
          <w:rFonts w:hint="eastAsia" w:ascii="仿宋_GB2312" w:hAnsi="仿宋_GB2312" w:eastAsia="仿宋_GB2312" w:cs="仿宋_GB2312"/>
          <w:b w:val="0"/>
          <w:bCs/>
          <w:color w:val="000000"/>
          <w:kern w:val="0"/>
          <w:sz w:val="28"/>
          <w:szCs w:val="28"/>
          <w:lang w:val="en-US" w:eastAsia="zh-CN"/>
        </w:rPr>
        <w:t>2020</w:t>
      </w:r>
      <w:r>
        <w:rPr>
          <w:rFonts w:hint="eastAsia" w:ascii="仿宋_GB2312" w:hAnsi="仿宋_GB2312" w:eastAsia="仿宋_GB2312" w:cs="仿宋_GB2312"/>
          <w:b w:val="0"/>
          <w:bCs/>
          <w:color w:val="000000"/>
          <w:kern w:val="0"/>
          <w:sz w:val="28"/>
          <w:szCs w:val="28"/>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8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省级预算部门名称</w:t>
            </w:r>
          </w:p>
        </w:tc>
        <w:tc>
          <w:tcPr>
            <w:tcW w:w="9243" w:type="dxa"/>
            <w:gridSpan w:val="9"/>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临武县社会劳动保险管理站</w:t>
            </w: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年度预</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算申请</w:t>
            </w:r>
            <w:r>
              <w:rPr>
                <w:rFonts w:hint="eastAsia" w:ascii="仿宋_GB2312" w:hAnsi="仿宋_GB2312" w:eastAsia="仿宋_GB2312" w:cs="仿宋_GB2312"/>
                <w:b w:val="0"/>
                <w:bCs/>
                <w:color w:val="000000"/>
                <w:kern w:val="0"/>
                <w:sz w:val="24"/>
                <w:szCs w:val="24"/>
              </w:rPr>
              <w:br w:type="textWrapping"/>
            </w:r>
            <w:r>
              <w:rPr>
                <w:rFonts w:hint="eastAsia" w:ascii="仿宋_GB2312" w:hAnsi="仿宋_GB2312" w:eastAsia="仿宋_GB2312" w:cs="仿宋_GB2312"/>
                <w:b w:val="0"/>
                <w:bCs/>
                <w:color w:val="000000"/>
                <w:kern w:val="0"/>
                <w:sz w:val="24"/>
                <w:szCs w:val="24"/>
              </w:rPr>
              <w:t>（万元）</w:t>
            </w:r>
          </w:p>
        </w:tc>
        <w:tc>
          <w:tcPr>
            <w:tcW w:w="2647" w:type="dxa"/>
            <w:gridSpan w:val="2"/>
            <w:noWrap w:val="0"/>
            <w:vAlign w:val="center"/>
          </w:tcPr>
          <w:p>
            <w:pPr>
              <w:jc w:val="center"/>
              <w:rPr>
                <w:rFonts w:hint="eastAsia" w:ascii="仿宋_GB2312" w:hAnsi="仿宋_GB2312" w:eastAsia="仿宋_GB2312" w:cs="仿宋_GB2312"/>
                <w:b w:val="0"/>
                <w:bCs/>
                <w:sz w:val="24"/>
                <w:szCs w:val="24"/>
              </w:rPr>
            </w:pPr>
          </w:p>
        </w:tc>
        <w:tc>
          <w:tcPr>
            <w:tcW w:w="1114"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年初</w:t>
            </w:r>
          </w:p>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预算数</w:t>
            </w:r>
          </w:p>
        </w:tc>
        <w:tc>
          <w:tcPr>
            <w:tcW w:w="1295"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全年预算数</w:t>
            </w:r>
          </w:p>
        </w:tc>
        <w:tc>
          <w:tcPr>
            <w:tcW w:w="1134"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全年</w:t>
            </w:r>
          </w:p>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执行数</w:t>
            </w:r>
          </w:p>
        </w:tc>
        <w:tc>
          <w:tcPr>
            <w:tcW w:w="709"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分值</w:t>
            </w:r>
          </w:p>
        </w:tc>
        <w:tc>
          <w:tcPr>
            <w:tcW w:w="89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执行率</w:t>
            </w:r>
          </w:p>
        </w:tc>
        <w:tc>
          <w:tcPr>
            <w:tcW w:w="1446"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2647" w:type="dxa"/>
            <w:gridSpan w:val="2"/>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年度资金总额</w:t>
            </w:r>
          </w:p>
        </w:tc>
        <w:tc>
          <w:tcPr>
            <w:tcW w:w="1114" w:type="dxa"/>
            <w:noWrap w:val="0"/>
            <w:vAlign w:val="center"/>
          </w:tcPr>
          <w:p>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90.4</w:t>
            </w:r>
          </w:p>
        </w:tc>
        <w:tc>
          <w:tcPr>
            <w:tcW w:w="1295" w:type="dxa"/>
            <w:gridSpan w:val="2"/>
            <w:noWrap w:val="0"/>
            <w:vAlign w:val="center"/>
          </w:tcPr>
          <w:p>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106.47</w:t>
            </w:r>
          </w:p>
        </w:tc>
        <w:tc>
          <w:tcPr>
            <w:tcW w:w="1134" w:type="dxa"/>
            <w:noWrap w:val="0"/>
            <w:vAlign w:val="center"/>
          </w:tcPr>
          <w:p>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106.47</w:t>
            </w:r>
          </w:p>
        </w:tc>
        <w:tc>
          <w:tcPr>
            <w:tcW w:w="709"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10</w:t>
            </w:r>
          </w:p>
        </w:tc>
        <w:tc>
          <w:tcPr>
            <w:tcW w:w="898" w:type="dxa"/>
            <w:noWrap w:val="0"/>
            <w:vAlign w:val="center"/>
          </w:tcPr>
          <w:p>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100%</w:t>
            </w:r>
          </w:p>
        </w:tc>
        <w:tc>
          <w:tcPr>
            <w:tcW w:w="1446" w:type="dxa"/>
            <w:noWrap w:val="0"/>
            <w:vAlign w:val="center"/>
          </w:tcPr>
          <w:p>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按收入性质分：</w:t>
            </w:r>
            <w:r>
              <w:rPr>
                <w:rFonts w:hint="eastAsia" w:ascii="仿宋_GB2312" w:hAnsi="仿宋_GB2312" w:eastAsia="仿宋_GB2312" w:cs="仿宋_GB2312"/>
                <w:b w:val="0"/>
                <w:bCs/>
                <w:color w:val="000000"/>
                <w:kern w:val="0"/>
                <w:sz w:val="24"/>
                <w:szCs w:val="24"/>
                <w:lang w:val="en-US" w:eastAsia="zh-CN"/>
              </w:rPr>
              <w:t>106.47</w:t>
            </w:r>
          </w:p>
        </w:tc>
        <w:tc>
          <w:tcPr>
            <w:tcW w:w="4187" w:type="dxa"/>
            <w:gridSpan w:val="4"/>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按支出性质分：</w:t>
            </w:r>
            <w:r>
              <w:rPr>
                <w:rFonts w:hint="eastAsia" w:ascii="仿宋_GB2312" w:hAnsi="仿宋_GB2312" w:eastAsia="仿宋_GB2312" w:cs="仿宋_GB2312"/>
                <w:b w:val="0"/>
                <w:bCs/>
                <w:color w:val="000000"/>
                <w:kern w:val="0"/>
                <w:sz w:val="24"/>
                <w:szCs w:val="24"/>
                <w:lang w:val="en-US" w:eastAsia="zh-CN"/>
              </w:rPr>
              <w:t>104.18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xml:space="preserve">  其中：  一般公共预算：</w:t>
            </w:r>
            <w:r>
              <w:rPr>
                <w:rFonts w:hint="eastAsia" w:ascii="仿宋_GB2312" w:hAnsi="仿宋_GB2312" w:eastAsia="仿宋_GB2312" w:cs="仿宋_GB2312"/>
                <w:b w:val="0"/>
                <w:bCs/>
                <w:color w:val="000000"/>
                <w:kern w:val="0"/>
                <w:sz w:val="24"/>
                <w:szCs w:val="24"/>
                <w:lang w:val="en-US" w:eastAsia="zh-CN"/>
              </w:rPr>
              <w:t>106.47</w:t>
            </w:r>
          </w:p>
        </w:tc>
        <w:tc>
          <w:tcPr>
            <w:tcW w:w="4187" w:type="dxa"/>
            <w:gridSpan w:val="4"/>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其中：基本支出：</w:t>
            </w:r>
            <w:r>
              <w:rPr>
                <w:rFonts w:hint="eastAsia" w:ascii="仿宋_GB2312" w:hAnsi="仿宋_GB2312" w:eastAsia="仿宋_GB2312" w:cs="仿宋_GB2312"/>
                <w:b w:val="0"/>
                <w:bCs/>
                <w:color w:val="000000"/>
                <w:kern w:val="0"/>
                <w:sz w:val="24"/>
                <w:szCs w:val="24"/>
                <w:lang w:val="en-US" w:eastAsia="zh-CN"/>
              </w:rPr>
              <w:t>93.85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ind w:firstLine="960" w:firstLineChars="40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政府性基金拨款：</w:t>
            </w:r>
          </w:p>
        </w:tc>
        <w:tc>
          <w:tcPr>
            <w:tcW w:w="4187" w:type="dxa"/>
            <w:gridSpan w:val="4"/>
            <w:noWrap w:val="0"/>
            <w:vAlign w:val="center"/>
          </w:tcPr>
          <w:p>
            <w:pPr>
              <w:widowControl/>
              <w:ind w:firstLine="720" w:firstLineChars="300"/>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项目支出：</w:t>
            </w:r>
            <w:r>
              <w:rPr>
                <w:rFonts w:hint="eastAsia" w:ascii="仿宋_GB2312" w:hAnsi="仿宋_GB2312" w:eastAsia="仿宋_GB2312" w:cs="仿宋_GB2312"/>
                <w:b w:val="0"/>
                <w:bCs/>
                <w:color w:val="000000"/>
                <w:kern w:val="0"/>
                <w:sz w:val="24"/>
                <w:szCs w:val="24"/>
                <w:lang w:val="en-US" w:eastAsia="zh-CN"/>
              </w:rPr>
              <w:t>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纳入专户管理的非税收入拨款：</w:t>
            </w:r>
          </w:p>
        </w:tc>
        <w:tc>
          <w:tcPr>
            <w:tcW w:w="4187" w:type="dxa"/>
            <w:gridSpan w:val="4"/>
            <w:noWrap w:val="0"/>
            <w:vAlign w:val="center"/>
          </w:tcPr>
          <w:p>
            <w:pPr>
              <w:widowControl/>
              <w:jc w:val="left"/>
              <w:rPr>
                <w:rFonts w:hint="eastAsia" w:ascii="仿宋_GB2312" w:hAnsi="仿宋_GB2312" w:eastAsia="仿宋_GB2312" w:cs="仿宋_GB2312"/>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ind w:firstLine="1680" w:firstLineChars="70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其他资金：</w:t>
            </w:r>
          </w:p>
        </w:tc>
        <w:tc>
          <w:tcPr>
            <w:tcW w:w="4187" w:type="dxa"/>
            <w:gridSpan w:val="4"/>
            <w:noWrap w:val="0"/>
            <w:vAlign w:val="center"/>
          </w:tcPr>
          <w:p>
            <w:pPr>
              <w:widowControl/>
              <w:jc w:val="left"/>
              <w:rPr>
                <w:rFonts w:hint="eastAsia" w:ascii="仿宋_GB2312" w:hAnsi="仿宋_GB2312" w:eastAsia="仿宋_GB2312" w:cs="仿宋_GB2312"/>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年度总体目标</w:t>
            </w:r>
          </w:p>
        </w:tc>
        <w:tc>
          <w:tcPr>
            <w:tcW w:w="5056" w:type="dxa"/>
            <w:gridSpan w:val="5"/>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预期目标</w:t>
            </w:r>
          </w:p>
        </w:tc>
        <w:tc>
          <w:tcPr>
            <w:tcW w:w="4187" w:type="dxa"/>
            <w:gridSpan w:val="4"/>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5056" w:type="dxa"/>
            <w:gridSpan w:val="5"/>
            <w:noWrap w:val="0"/>
            <w:vAlign w:val="center"/>
          </w:tcPr>
          <w:p>
            <w:pPr>
              <w:widowControl/>
              <w:numPr>
                <w:ilvl w:val="0"/>
                <w:numId w:val="2"/>
              </w:numPr>
              <w:jc w:val="both"/>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按时足额发放养老金、丧葬费</w:t>
            </w:r>
          </w:p>
          <w:p>
            <w:pPr>
              <w:widowControl/>
              <w:numPr>
                <w:ilvl w:val="0"/>
                <w:numId w:val="2"/>
              </w:numPr>
              <w:jc w:val="both"/>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较好的完成</w:t>
            </w:r>
            <w:r>
              <w:rPr>
                <w:rFonts w:hint="eastAsia" w:ascii="仿宋_GB2312" w:hAnsi="仿宋_GB2312" w:eastAsia="仿宋_GB2312" w:cs="仿宋_GB2312"/>
                <w:b w:val="0"/>
                <w:bCs/>
                <w:color w:val="000000"/>
                <w:kern w:val="0"/>
                <w:sz w:val="24"/>
                <w:szCs w:val="24"/>
                <w:lang w:val="en-US" w:eastAsia="zh-CN"/>
              </w:rPr>
              <w:t>2020年</w:t>
            </w:r>
            <w:r>
              <w:rPr>
                <w:rFonts w:hint="eastAsia" w:ascii="仿宋_GB2312" w:hAnsi="仿宋_GB2312" w:eastAsia="仿宋_GB2312" w:cs="仿宋_GB2312"/>
                <w:b w:val="0"/>
                <w:bCs/>
                <w:color w:val="000000"/>
                <w:kern w:val="0"/>
                <w:sz w:val="24"/>
                <w:szCs w:val="24"/>
                <w:lang w:eastAsia="zh-CN"/>
              </w:rPr>
              <w:t>上级征缴任务</w:t>
            </w:r>
            <w:r>
              <w:rPr>
                <w:rFonts w:hint="eastAsia" w:ascii="仿宋_GB2312" w:hAnsi="仿宋_GB2312" w:eastAsia="仿宋_GB2312" w:cs="仿宋_GB2312"/>
                <w:b w:val="0"/>
                <w:bCs/>
                <w:color w:val="000000"/>
                <w:kern w:val="0"/>
                <w:sz w:val="24"/>
                <w:szCs w:val="24"/>
              </w:rPr>
              <w:t>　　</w:t>
            </w:r>
          </w:p>
        </w:tc>
        <w:tc>
          <w:tcPr>
            <w:tcW w:w="4187" w:type="dxa"/>
            <w:gridSpan w:val="4"/>
            <w:noWrap w:val="0"/>
            <w:vAlign w:val="center"/>
          </w:tcPr>
          <w:p>
            <w:pPr>
              <w:widowControl/>
              <w:jc w:val="both"/>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绩</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标</w:t>
            </w:r>
          </w:p>
        </w:tc>
        <w:tc>
          <w:tcPr>
            <w:tcW w:w="1395"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一级指标</w:t>
            </w:r>
          </w:p>
        </w:tc>
        <w:tc>
          <w:tcPr>
            <w:tcW w:w="1252"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二级指标</w:t>
            </w:r>
          </w:p>
        </w:tc>
        <w:tc>
          <w:tcPr>
            <w:tcW w:w="1209" w:type="dxa"/>
            <w:gridSpan w:val="2"/>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三级指标</w:t>
            </w:r>
          </w:p>
        </w:tc>
        <w:tc>
          <w:tcPr>
            <w:tcW w:w="1200"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指标值</w:t>
            </w:r>
          </w:p>
        </w:tc>
        <w:tc>
          <w:tcPr>
            <w:tcW w:w="1134"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实际</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完成值</w:t>
            </w:r>
          </w:p>
        </w:tc>
        <w:tc>
          <w:tcPr>
            <w:tcW w:w="709"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分值</w:t>
            </w:r>
          </w:p>
        </w:tc>
        <w:tc>
          <w:tcPr>
            <w:tcW w:w="898"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得分</w:t>
            </w:r>
          </w:p>
        </w:tc>
        <w:tc>
          <w:tcPr>
            <w:tcW w:w="1446" w:type="dxa"/>
            <w:noWrap w:val="0"/>
            <w:vAlign w:val="top"/>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偏差原因</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分析及</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产出指标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(50分)</w:t>
            </w:r>
          </w:p>
        </w:tc>
        <w:tc>
          <w:tcPr>
            <w:tcW w:w="1252"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数量</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tc>
        <w:tc>
          <w:tcPr>
            <w:tcW w:w="120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发放养老金</w:t>
            </w:r>
          </w:p>
        </w:tc>
        <w:tc>
          <w:tcPr>
            <w:tcW w:w="1200"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7.68万人次</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支付丧葬费抚恤金</w:t>
            </w:r>
          </w:p>
        </w:tc>
        <w:tc>
          <w:tcPr>
            <w:tcW w:w="1200"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103人，510万元</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质量</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按时足额发放</w:t>
            </w: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17400万元</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时效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tc>
        <w:tc>
          <w:tcPr>
            <w:tcW w:w="1209" w:type="dxa"/>
            <w:gridSpan w:val="2"/>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2020年内完成</w:t>
            </w: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2020年内完成</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成本</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效益指标</w:t>
            </w:r>
          </w:p>
          <w:p>
            <w:pPr>
              <w:widowControl/>
              <w:ind w:firstLine="240" w:firstLineChars="10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（30分）　</w:t>
            </w: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经济效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社会效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eastAsia="zh-CN"/>
              </w:rPr>
              <w:t>维护社会稳定</w:t>
            </w: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eastAsia="zh-CN"/>
              </w:rPr>
              <w:t>维护社会稳定</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生态效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395"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可持续影响指标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395"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满意度</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（10分）</w:t>
            </w:r>
          </w:p>
        </w:tc>
        <w:tc>
          <w:tcPr>
            <w:tcW w:w="1252"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服务对象满意度指标</w:t>
            </w:r>
          </w:p>
        </w:tc>
        <w:tc>
          <w:tcPr>
            <w:tcW w:w="1209" w:type="dxa"/>
            <w:gridSpan w:val="2"/>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受众满意</w:t>
            </w:r>
          </w:p>
        </w:tc>
        <w:tc>
          <w:tcPr>
            <w:tcW w:w="120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受众满意</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7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总分</w:t>
            </w:r>
          </w:p>
        </w:tc>
        <w:tc>
          <w:tcPr>
            <w:tcW w:w="709"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100</w:t>
            </w:r>
          </w:p>
        </w:tc>
        <w:tc>
          <w:tcPr>
            <w:tcW w:w="89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46"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bl>
    <w:p>
      <w:pPr>
        <w:widowControl/>
        <w:jc w:val="left"/>
        <w:rPr>
          <w:rFonts w:hint="eastAsia" w:ascii="仿宋_GB2312" w:hAnsi="仿宋_GB2312" w:eastAsia="仿宋_GB2312" w:cs="仿宋_GB2312"/>
          <w:b w:val="0"/>
          <w:bCs/>
          <w:sz w:val="28"/>
          <w:szCs w:val="28"/>
        </w:rPr>
      </w:pPr>
    </w:p>
    <w:p>
      <w:pPr>
        <w:widowControl/>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项目支出绩效自评表</w:t>
      </w:r>
    </w:p>
    <w:p>
      <w:pPr>
        <w:widowControl/>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w:t>
      </w:r>
      <w:r>
        <w:rPr>
          <w:rFonts w:hint="eastAsia" w:ascii="仿宋_GB2312" w:hAnsi="仿宋_GB2312" w:eastAsia="仿宋_GB2312" w:cs="仿宋_GB2312"/>
          <w:b w:val="0"/>
          <w:bCs/>
          <w:color w:val="000000"/>
          <w:kern w:val="0"/>
          <w:sz w:val="28"/>
          <w:szCs w:val="28"/>
          <w:lang w:val="en-US" w:eastAsia="zh-CN"/>
        </w:rPr>
        <w:t>2020</w:t>
      </w:r>
      <w:r>
        <w:rPr>
          <w:rFonts w:hint="eastAsia" w:ascii="仿宋_GB2312" w:hAnsi="仿宋_GB2312" w:eastAsia="仿宋_GB2312" w:cs="仿宋_GB2312"/>
          <w:b w:val="0"/>
          <w:bCs/>
          <w:color w:val="000000"/>
          <w:kern w:val="0"/>
          <w:sz w:val="28"/>
          <w:szCs w:val="28"/>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项目支</w:t>
            </w:r>
          </w:p>
          <w:p>
            <w:pPr>
              <w:widowControl/>
              <w:spacing w:line="26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出名称</w:t>
            </w:r>
          </w:p>
        </w:tc>
        <w:tc>
          <w:tcPr>
            <w:tcW w:w="8771" w:type="dxa"/>
            <w:gridSpan w:val="8"/>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临武县社会劳动保险管理站</w:t>
            </w: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80"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主管部门</w:t>
            </w:r>
          </w:p>
        </w:tc>
        <w:tc>
          <w:tcPr>
            <w:tcW w:w="4518" w:type="dxa"/>
            <w:gridSpan w:val="4"/>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eastAsia="zh-CN"/>
              </w:rPr>
              <w:t>县人力资源和社会保障局</w:t>
            </w:r>
          </w:p>
        </w:tc>
        <w:tc>
          <w:tcPr>
            <w:tcW w:w="1134"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实施单位</w:t>
            </w:r>
          </w:p>
        </w:tc>
        <w:tc>
          <w:tcPr>
            <w:tcW w:w="3119" w:type="dxa"/>
            <w:gridSpan w:val="3"/>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临武县社会劳动保险管理站</w:t>
            </w: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项目资金</w:t>
            </w:r>
            <w:r>
              <w:rPr>
                <w:rFonts w:hint="eastAsia" w:ascii="仿宋_GB2312" w:hAnsi="仿宋_GB2312" w:eastAsia="仿宋_GB2312" w:cs="仿宋_GB2312"/>
                <w:b w:val="0"/>
                <w:bCs/>
                <w:color w:val="000000"/>
                <w:kern w:val="0"/>
                <w:sz w:val="24"/>
                <w:szCs w:val="24"/>
              </w:rPr>
              <w:br w:type="textWrapping"/>
            </w:r>
            <w:r>
              <w:rPr>
                <w:rFonts w:hint="eastAsia" w:ascii="仿宋_GB2312" w:hAnsi="仿宋_GB2312" w:eastAsia="仿宋_GB2312" w:cs="仿宋_GB2312"/>
                <w:b w:val="0"/>
                <w:bCs/>
                <w:color w:val="000000"/>
                <w:kern w:val="0"/>
                <w:sz w:val="24"/>
                <w:szCs w:val="24"/>
              </w:rPr>
              <w:t>（万元）</w:t>
            </w:r>
          </w:p>
        </w:tc>
        <w:tc>
          <w:tcPr>
            <w:tcW w:w="2160"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49"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年初</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预算数</w:t>
            </w:r>
          </w:p>
        </w:tc>
        <w:tc>
          <w:tcPr>
            <w:tcW w:w="1209" w:type="dxa"/>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全年</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预算数</w:t>
            </w:r>
          </w:p>
        </w:tc>
        <w:tc>
          <w:tcPr>
            <w:tcW w:w="1134"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全年</w:t>
            </w:r>
          </w:p>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执行数</w:t>
            </w:r>
          </w:p>
        </w:tc>
        <w:tc>
          <w:tcPr>
            <w:tcW w:w="82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分值</w:t>
            </w:r>
          </w:p>
        </w:tc>
        <w:tc>
          <w:tcPr>
            <w:tcW w:w="873"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执行率</w:t>
            </w:r>
          </w:p>
        </w:tc>
        <w:tc>
          <w:tcPr>
            <w:tcW w:w="1418" w:type="dxa"/>
            <w:noWrap w:val="0"/>
            <w:vAlign w:val="center"/>
          </w:tcPr>
          <w:p>
            <w:pPr>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2160"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年度资金总额　</w:t>
            </w:r>
          </w:p>
        </w:tc>
        <w:tc>
          <w:tcPr>
            <w:tcW w:w="1149" w:type="dxa"/>
            <w:noWrap w:val="0"/>
            <w:vAlign w:val="center"/>
          </w:tcPr>
          <w:p>
            <w:pPr>
              <w:widowControl/>
              <w:jc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120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10.33</w:t>
            </w:r>
          </w:p>
        </w:tc>
        <w:tc>
          <w:tcPr>
            <w:tcW w:w="1134"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10.33</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10</w:t>
            </w:r>
          </w:p>
        </w:tc>
        <w:tc>
          <w:tcPr>
            <w:tcW w:w="873"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100%</w:t>
            </w:r>
          </w:p>
        </w:tc>
        <w:tc>
          <w:tcPr>
            <w:tcW w:w="141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2160"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其中：当年财政拨款　</w:t>
            </w:r>
          </w:p>
        </w:tc>
        <w:tc>
          <w:tcPr>
            <w:tcW w:w="1149" w:type="dxa"/>
            <w:noWrap w:val="0"/>
            <w:vAlign w:val="center"/>
          </w:tcPr>
          <w:p>
            <w:pPr>
              <w:widowControl/>
              <w:jc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120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10.33</w:t>
            </w:r>
          </w:p>
        </w:tc>
        <w:tc>
          <w:tcPr>
            <w:tcW w:w="1134"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10.33</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100%</w:t>
            </w:r>
          </w:p>
        </w:tc>
        <w:tc>
          <w:tcPr>
            <w:tcW w:w="141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2160"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上年结转资金　</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2160" w:type="dxa"/>
            <w:gridSpan w:val="2"/>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其他资金</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年度总体目标</w:t>
            </w:r>
          </w:p>
        </w:tc>
        <w:tc>
          <w:tcPr>
            <w:tcW w:w="4518" w:type="dxa"/>
            <w:gridSpan w:val="4"/>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预期目标</w:t>
            </w:r>
          </w:p>
        </w:tc>
        <w:tc>
          <w:tcPr>
            <w:tcW w:w="4253" w:type="dxa"/>
            <w:gridSpan w:val="4"/>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4518" w:type="dxa"/>
            <w:gridSpan w:val="4"/>
            <w:noWrap w:val="0"/>
            <w:vAlign w:val="center"/>
          </w:tcPr>
          <w:p>
            <w:pPr>
              <w:widowControl/>
              <w:numPr>
                <w:ilvl w:val="0"/>
                <w:numId w:val="3"/>
              </w:numPr>
              <w:jc w:val="center"/>
              <w:rPr>
                <w:rFonts w:hint="eastAsia" w:ascii="仿宋_GB2312" w:hAnsi="仿宋_GB2312" w:eastAsia="仿宋_GB2312" w:cs="仿宋_GB2312"/>
                <w:b w:val="0"/>
                <w:bCs/>
                <w:color w:val="000000"/>
                <w:kern w:val="0"/>
                <w:sz w:val="24"/>
                <w:szCs w:val="24"/>
              </w:rPr>
            </w:pPr>
            <w:r>
              <w:rPr>
                <w:rFonts w:hint="eastAsia" w:ascii="仿宋_GB2312" w:eastAsia="仿宋_GB2312"/>
                <w:kern w:val="0"/>
                <w:sz w:val="24"/>
                <w:szCs w:val="24"/>
              </w:rPr>
              <w:t>核查虚报冒领养老金、丧葬费的情况</w:t>
            </w:r>
            <w:r>
              <w:rPr>
                <w:rFonts w:hint="eastAsia" w:ascii="仿宋_GB2312" w:hAnsi="仿宋_GB2312" w:eastAsia="仿宋_GB2312" w:cs="仿宋_GB2312"/>
                <w:b w:val="0"/>
                <w:bCs/>
                <w:color w:val="000000"/>
                <w:kern w:val="0"/>
                <w:sz w:val="24"/>
                <w:szCs w:val="24"/>
              </w:rPr>
              <w:t>　</w:t>
            </w:r>
          </w:p>
          <w:p>
            <w:pPr>
              <w:widowControl/>
              <w:numPr>
                <w:ilvl w:val="0"/>
                <w:numId w:val="3"/>
              </w:numPr>
              <w:jc w:val="center"/>
              <w:rPr>
                <w:rFonts w:hint="eastAsia" w:ascii="仿宋_GB2312" w:hAnsi="仿宋_GB2312" w:eastAsia="仿宋_GB2312" w:cs="仿宋_GB2312"/>
                <w:b w:val="0"/>
                <w:bCs/>
                <w:color w:val="000000"/>
                <w:kern w:val="0"/>
                <w:sz w:val="24"/>
                <w:szCs w:val="24"/>
              </w:rPr>
            </w:pPr>
            <w:r>
              <w:rPr>
                <w:rFonts w:hint="eastAsia" w:ascii="仿宋_GB2312" w:eastAsia="仿宋_GB2312"/>
                <w:kern w:val="0"/>
                <w:sz w:val="24"/>
                <w:szCs w:val="24"/>
                <w:lang w:eastAsia="zh-CN"/>
              </w:rPr>
              <w:t>国有企业退休职工档案移交管理</w:t>
            </w:r>
          </w:p>
        </w:tc>
        <w:tc>
          <w:tcPr>
            <w:tcW w:w="4253" w:type="dxa"/>
            <w:gridSpan w:val="4"/>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绩</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标</w:t>
            </w:r>
          </w:p>
        </w:tc>
        <w:tc>
          <w:tcPr>
            <w:tcW w:w="1080"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一级指标</w:t>
            </w:r>
          </w:p>
        </w:tc>
        <w:tc>
          <w:tcPr>
            <w:tcW w:w="1080"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二级指标</w:t>
            </w:r>
          </w:p>
        </w:tc>
        <w:tc>
          <w:tcPr>
            <w:tcW w:w="1149"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三级指标</w:t>
            </w:r>
          </w:p>
        </w:tc>
        <w:tc>
          <w:tcPr>
            <w:tcW w:w="1209"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年度</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指标值</w:t>
            </w:r>
          </w:p>
        </w:tc>
        <w:tc>
          <w:tcPr>
            <w:tcW w:w="1134"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实际</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完成值</w:t>
            </w:r>
          </w:p>
        </w:tc>
        <w:tc>
          <w:tcPr>
            <w:tcW w:w="828"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分值</w:t>
            </w:r>
          </w:p>
        </w:tc>
        <w:tc>
          <w:tcPr>
            <w:tcW w:w="873"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得分</w:t>
            </w:r>
          </w:p>
        </w:tc>
        <w:tc>
          <w:tcPr>
            <w:tcW w:w="1418" w:type="dxa"/>
            <w:noWrap w:val="0"/>
            <w:vAlign w:val="center"/>
          </w:tcPr>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偏差原因</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分析及</w:t>
            </w:r>
          </w:p>
          <w:p>
            <w:pPr>
              <w:widowControl/>
              <w:spacing w:line="240" w:lineRule="exact"/>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产出指标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(50分)</w:t>
            </w: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数量指标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支付丧葬费及抚恤金</w:t>
            </w:r>
          </w:p>
        </w:tc>
        <w:tc>
          <w:tcPr>
            <w:tcW w:w="120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103人次1510万元</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eastAsia="仿宋_GB2312"/>
                <w:kern w:val="0"/>
                <w:sz w:val="24"/>
                <w:szCs w:val="24"/>
                <w:lang w:eastAsia="zh-CN"/>
              </w:rPr>
              <w:t>国有企业退休职工档案移交管理</w:t>
            </w:r>
          </w:p>
        </w:tc>
        <w:tc>
          <w:tcPr>
            <w:tcW w:w="120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459人</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质量指标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按时足额支付</w:t>
            </w:r>
          </w:p>
        </w:tc>
        <w:tc>
          <w:tcPr>
            <w:tcW w:w="1209" w:type="dxa"/>
            <w:noWrap w:val="0"/>
            <w:vAlign w:val="center"/>
          </w:tcPr>
          <w:p>
            <w:pPr>
              <w:widowControl/>
              <w:tabs>
                <w:tab w:val="center" w:pos="496"/>
              </w:tabs>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ab/>
            </w:r>
            <w:r>
              <w:rPr>
                <w:rFonts w:hint="eastAsia" w:ascii="仿宋_GB2312" w:hAnsi="仿宋_GB2312" w:eastAsia="仿宋_GB2312" w:cs="仿宋_GB2312"/>
                <w:b w:val="0"/>
                <w:bCs/>
                <w:color w:val="000000"/>
                <w:kern w:val="0"/>
                <w:sz w:val="24"/>
                <w:szCs w:val="24"/>
                <w:lang w:eastAsia="zh-CN"/>
              </w:rPr>
              <w:t>按时足额支付</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eastAsia="仿宋_GB2312"/>
                <w:kern w:val="0"/>
                <w:sz w:val="24"/>
                <w:szCs w:val="24"/>
                <w:lang w:eastAsia="zh-CN"/>
              </w:rPr>
              <w:t>档案移交管理</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专人管理</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时效指标</w:t>
            </w:r>
          </w:p>
        </w:tc>
        <w:tc>
          <w:tcPr>
            <w:tcW w:w="114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2020年完成</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2020年完成</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2020年完成</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2020年完成</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成本指标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效益指标</w:t>
            </w:r>
          </w:p>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（30分）</w:t>
            </w: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经济效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降低国有企业负担</w:t>
            </w:r>
          </w:p>
        </w:tc>
        <w:tc>
          <w:tcPr>
            <w:tcW w:w="1209"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13家</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社会效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维护社会稳定</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eastAsia="zh-CN"/>
              </w:rPr>
              <w:t>维护社会稳定</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生态效</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益指标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可持续影响指标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hint="eastAsia" w:ascii="仿宋_GB2312" w:hAnsi="仿宋_GB2312" w:eastAsia="仿宋_GB2312" w:cs="仿宋_GB2312"/>
                <w:b w:val="0"/>
                <w:bCs/>
                <w:color w:val="000000"/>
                <w:kern w:val="0"/>
                <w:sz w:val="24"/>
                <w:szCs w:val="24"/>
              </w:rPr>
            </w:pP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满意度</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指标</w:t>
            </w:r>
          </w:p>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（10分）</w:t>
            </w:r>
          </w:p>
        </w:tc>
        <w:tc>
          <w:tcPr>
            <w:tcW w:w="1080" w:type="dxa"/>
            <w:vMerge w:val="restart"/>
            <w:noWrap w:val="0"/>
            <w:vAlign w:val="center"/>
          </w:tcPr>
          <w:p>
            <w:pPr>
              <w:widowControl/>
              <w:jc w:val="center"/>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服务对象满意度指标</w:t>
            </w: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受众满意</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eastAsia="zh-CN"/>
              </w:rPr>
              <w:t>受众满意</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080" w:type="dxa"/>
            <w:vMerge w:val="continue"/>
            <w:noWrap w:val="0"/>
            <w:vAlign w:val="center"/>
          </w:tcPr>
          <w:p>
            <w:pPr>
              <w:widowControl/>
              <w:jc w:val="left"/>
              <w:rPr>
                <w:rFonts w:hint="eastAsia" w:ascii="仿宋_GB2312" w:hAnsi="仿宋_GB2312" w:eastAsia="仿宋_GB2312" w:cs="仿宋_GB2312"/>
                <w:b w:val="0"/>
                <w:bCs/>
                <w:color w:val="000000"/>
                <w:kern w:val="0"/>
                <w:sz w:val="24"/>
                <w:szCs w:val="24"/>
              </w:rPr>
            </w:pPr>
          </w:p>
        </w:tc>
        <w:tc>
          <w:tcPr>
            <w:tcW w:w="114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受众满意</w:t>
            </w:r>
          </w:p>
        </w:tc>
        <w:tc>
          <w:tcPr>
            <w:tcW w:w="1209"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eastAsia="zh-CN"/>
              </w:rPr>
              <w:t>受众满意</w:t>
            </w:r>
          </w:p>
        </w:tc>
        <w:tc>
          <w:tcPr>
            <w:tcW w:w="1134"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eastAsia="zh-CN"/>
              </w:rPr>
              <w:t>已完成</w:t>
            </w:r>
            <w:r>
              <w:rPr>
                <w:rFonts w:hint="eastAsia" w:ascii="仿宋_GB2312" w:hAnsi="仿宋_GB2312" w:eastAsia="仿宋_GB2312" w:cs="仿宋_GB2312"/>
                <w:b w:val="0"/>
                <w:bCs/>
                <w:color w:val="000000"/>
                <w:kern w:val="0"/>
                <w:sz w:val="24"/>
                <w:szCs w:val="24"/>
              </w:rPr>
              <w:t>　</w:t>
            </w:r>
          </w:p>
        </w:tc>
        <w:tc>
          <w:tcPr>
            <w:tcW w:w="828" w:type="dxa"/>
            <w:noWrap w:val="0"/>
            <w:vAlign w:val="center"/>
          </w:tcPr>
          <w:p>
            <w:pPr>
              <w:widowControl/>
              <w:jc w:val="left"/>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rPr>
              <w:t>　</w:t>
            </w:r>
            <w:r>
              <w:rPr>
                <w:rFonts w:hint="eastAsia" w:ascii="仿宋_GB2312" w:hAnsi="仿宋_GB2312" w:eastAsia="仿宋_GB2312" w:cs="仿宋_GB2312"/>
                <w:b w:val="0"/>
                <w:bCs/>
                <w:color w:val="000000"/>
                <w:kern w:val="0"/>
                <w:sz w:val="24"/>
                <w:szCs w:val="24"/>
                <w:lang w:val="en-US" w:eastAsia="zh-CN"/>
              </w:rPr>
              <w:t>10</w:t>
            </w: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总分</w:t>
            </w:r>
          </w:p>
        </w:tc>
        <w:tc>
          <w:tcPr>
            <w:tcW w:w="828" w:type="dxa"/>
            <w:noWrap w:val="0"/>
            <w:vAlign w:val="center"/>
          </w:tcPr>
          <w:p>
            <w:pPr>
              <w:widowControl/>
              <w:jc w:val="center"/>
              <w:rPr>
                <w:rFonts w:hint="eastAsia" w:ascii="仿宋_GB2312" w:hAnsi="仿宋_GB2312" w:eastAsia="仿宋_GB2312" w:cs="仿宋_GB2312"/>
                <w:b w:val="0"/>
                <w:bCs/>
                <w:color w:val="000000"/>
                <w:kern w:val="0"/>
                <w:sz w:val="24"/>
                <w:szCs w:val="24"/>
              </w:rPr>
            </w:pPr>
          </w:p>
        </w:tc>
        <w:tc>
          <w:tcPr>
            <w:tcW w:w="873"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c>
          <w:tcPr>
            <w:tcW w:w="1418" w:type="dxa"/>
            <w:noWrap w:val="0"/>
            <w:vAlign w:val="center"/>
          </w:tcPr>
          <w:p>
            <w:pPr>
              <w:widowControl/>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　</w:t>
            </w:r>
          </w:p>
        </w:tc>
      </w:tr>
    </w:tbl>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br w:type="page"/>
      </w:r>
    </w:p>
    <w:p>
      <w:pPr>
        <w:ind w:firstLine="560" w:firstLineChars="200"/>
        <w:rPr>
          <w:rFonts w:hint="eastAsia" w:ascii="仿宋_GB2312" w:hAnsi="仿宋_GB2312" w:eastAsia="仿宋_GB2312" w:cs="仿宋_GB2312"/>
          <w:b w:val="0"/>
          <w:bCs/>
          <w:sz w:val="28"/>
          <w:szCs w:val="28"/>
        </w:rPr>
      </w:pPr>
    </w:p>
    <w:p>
      <w:pPr>
        <w:ind w:firstLine="560" w:firstLineChars="200"/>
        <w:rPr>
          <w:rFonts w:hint="eastAsia" w:ascii="仿宋_GB2312" w:hAnsi="仿宋_GB2312" w:eastAsia="仿宋_GB2312" w:cs="仿宋_GB2312"/>
          <w:b w:val="0"/>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8ABF0"/>
    <w:multiLevelType w:val="singleLevel"/>
    <w:tmpl w:val="BDA8ABF0"/>
    <w:lvl w:ilvl="0" w:tentative="0">
      <w:start w:val="1"/>
      <w:numFmt w:val="decimal"/>
      <w:suff w:val="nothing"/>
      <w:lvlText w:val="%1、"/>
      <w:lvlJc w:val="left"/>
    </w:lvl>
  </w:abstractNum>
  <w:abstractNum w:abstractNumId="1">
    <w:nsid w:val="C92F4EC8"/>
    <w:multiLevelType w:val="singleLevel"/>
    <w:tmpl w:val="C92F4EC8"/>
    <w:lvl w:ilvl="0" w:tentative="0">
      <w:start w:val="1"/>
      <w:numFmt w:val="decimal"/>
      <w:suff w:val="nothing"/>
      <w:lvlText w:val="%1、"/>
      <w:lvlJc w:val="left"/>
    </w:lvl>
  </w:abstractNum>
  <w:abstractNum w:abstractNumId="2">
    <w:nsid w:val="1D90B1F7"/>
    <w:multiLevelType w:val="singleLevel"/>
    <w:tmpl w:val="1D90B1F7"/>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OWMzYzVmZDllZTc5MWNmYzM3ZGZhZWQ2MGZkMTQifQ=="/>
    <w:docVar w:name="KSO_WPS_MARK_KEY" w:val="ae57d8a0-aa65-4320-88a1-cba0f927b209"/>
  </w:docVars>
  <w:rsids>
    <w:rsidRoot w:val="00F4451D"/>
    <w:rsid w:val="00007E63"/>
    <w:rsid w:val="000B0C0A"/>
    <w:rsid w:val="000C3B8F"/>
    <w:rsid w:val="0018453A"/>
    <w:rsid w:val="001851D4"/>
    <w:rsid w:val="0020650A"/>
    <w:rsid w:val="00281108"/>
    <w:rsid w:val="0029053F"/>
    <w:rsid w:val="002B747B"/>
    <w:rsid w:val="002E5FAE"/>
    <w:rsid w:val="00306B09"/>
    <w:rsid w:val="00381359"/>
    <w:rsid w:val="00431600"/>
    <w:rsid w:val="006776C8"/>
    <w:rsid w:val="006E69F0"/>
    <w:rsid w:val="00711366"/>
    <w:rsid w:val="007954A2"/>
    <w:rsid w:val="008F6567"/>
    <w:rsid w:val="00940B15"/>
    <w:rsid w:val="00971E18"/>
    <w:rsid w:val="00A70DEC"/>
    <w:rsid w:val="00B84194"/>
    <w:rsid w:val="00BA777F"/>
    <w:rsid w:val="00C46CE3"/>
    <w:rsid w:val="00D66BE2"/>
    <w:rsid w:val="00D92E28"/>
    <w:rsid w:val="00D9367F"/>
    <w:rsid w:val="00E0554F"/>
    <w:rsid w:val="00F4451D"/>
    <w:rsid w:val="00F75C59"/>
    <w:rsid w:val="00F901FE"/>
    <w:rsid w:val="00FE5965"/>
    <w:rsid w:val="05B01FEE"/>
    <w:rsid w:val="10E54275"/>
    <w:rsid w:val="1CFB74B9"/>
    <w:rsid w:val="1F9E28CA"/>
    <w:rsid w:val="34561719"/>
    <w:rsid w:val="3AB6107F"/>
    <w:rsid w:val="3BA108DD"/>
    <w:rsid w:val="5BB2413E"/>
    <w:rsid w:val="5CA620F5"/>
    <w:rsid w:val="7950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18</Pages>
  <Words>5790</Words>
  <Characters>6293</Characters>
  <Lines>7</Lines>
  <Paragraphs>2</Paragraphs>
  <TotalTime>4</TotalTime>
  <ScaleCrop>false</ScaleCrop>
  <LinksUpToDate>false</LinksUpToDate>
  <CharactersWithSpaces>6597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2021-04-26T07:31:00Z</dcterms:created>
  <dc:creator>桑三博客</dc:creator>
  <cp:lastModifiedBy>Administrator</cp:lastModifiedBy>
  <cp:lastPrinted>2021-06-15T03:57:00Z</cp:lastPrinted>
  <dcterms:modified xsi:type="dcterms:W3CDTF">2024-04-15T06:17:54Z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4BFD35F00BEB402196793B2263572E29</vt:lpwstr>
  </property>
</Properties>
</file>