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附件1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0"/>
          <w:szCs w:val="40"/>
          <w:shd w:val="clear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0"/>
          <w:szCs w:val="40"/>
          <w:shd w:val="clear"/>
          <w:lang w:eastAsia="zh-CN"/>
        </w:rPr>
        <w:t>临武县信访局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0"/>
          <w:szCs w:val="40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0"/>
          <w:szCs w:val="40"/>
          <w:shd w:val="clear"/>
        </w:rPr>
        <w:t>部门整体支出绩效自评报告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为全面实施预算绩效管理，进一步加强财政支出管理，强化部门支出责任，切实提高财政资金使用效益和管理水平，根据《中华人民共和国预算法》《中华人民共和国预算法实施条例》《中共中央 国务院关于全面实施预算绩效管理的意见》（中发〔2018〕34号）、《中共湖南省委办公厅 湖南省人民政府办公厅关于全面实施预算绩效管理的实施意见》（湘办发〔2019〕10号）及《关于做好2022年预算绩效管理工作的通知》（临财绩〔202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〕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55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号）等文件精神，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我单位对2022年部门整体支出进行了绩效自评，现将绩效自评情况报告如下：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一、部门、单位基本情况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（一）机构设置情况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临武县信访局无内设机构，即县信访局本级，所属事业单位1个，即临武县人民来访接待中心（未独立核算）。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人员编制情况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核定编制数合计14名，行政编制数5名，事业编制数9名,工勤人员编制数0名。实有行政编制6人，事业编制8人。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主要职能职责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贯彻执行中央、省、市各项信访工作法律、法规及规章制度，并根据我县实际，制定具体实施办法。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受县委、县人民政府委托，负责人民群众和境内外人士来信来访的处理接待工作，负责处理中央、省、市转来的上访信件。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负责对县委、县政府领导批办和上级交办的信访事项进行立案、查办、督办和审核结案，参与协调和调查处理、仲裁重要信访事项。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负责综合反映来信访中的重要情况和带政策性、倾向性、苗头性的问题和社会动态，根据领导批示，督促有关单位查办落实。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负责保障信访人的合法权益，对信访事项推诿不办的，对因官僚主义而造成严重后果的，对打击报复和压制检举揭发人的、控告人的单位和个人，予以通报批评或建议执法执纪部门予以追究。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负责维护信访工作正常秩序。对借来信来访诬告他人的，对扰乱机关工作秩序的，予以批评教育直至提请有关部门依法处理。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负责对县直各单位和各乡镇的信访工作进行指导、检查、协调及对信访工作人员进行培训，促进全县信访工作的平衡发展。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承办县委、县政府以及县委办、县政府办交办的其他事项。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（四）绩效目标设定情况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1、抓好信访工作正常秩序，保障信访人的合法权益。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2、做好对县直各单位和各乡镇的信访工作指导、检查、协调及对信访工作人员进行培训，促进全县信访工作的平衡发展。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二、一般公共预算支出情况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（一）经批复的预、决算情况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1、预算收入情况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sz w:val="32"/>
          <w:lang w:val="en-US"/>
        </w:rPr>
        <w:t>20</w:t>
      </w:r>
      <w:r>
        <w:rPr>
          <w:rFonts w:hint="eastAsia" w:ascii="仿宋" w:hAnsi="仿宋" w:eastAsia="仿宋" w:cs="仿宋"/>
          <w:sz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lang w:val="en-US"/>
        </w:rPr>
        <w:t>年，本部门年初预算收入289.2</w:t>
      </w:r>
      <w:r>
        <w:rPr>
          <w:rFonts w:hint="eastAsia" w:ascii="仿宋" w:hAnsi="仿宋" w:eastAsia="仿宋" w:cs="仿宋"/>
          <w:sz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lang w:val="en-US"/>
        </w:rPr>
        <w:t>万元，其中：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一般公共预算拨款289.20万元，政府性基金预算拨款0万元，国有资本经营预算拨款0万元，纳入专户管理的非税收入0万元。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2、预算支出情况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年度预算支出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289.20元，基本支出237.20万元，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占总支出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82.02%，其中：人员经费215.10万元，公用经费22.10万元。项目支52万元，占总支出17.98%，其中：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信访维稳业务专项工作经费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52万元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3、决算收入情况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年决算数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515.85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万元，其中：一般公共预算拨款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444.61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万元，政府性基金预算拨款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万元，上级补助收入0万元，事业收入0万元，其他收入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71.24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万元。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4、决算支出情况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年度决算支出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515.85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基本支出230.36万元，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占总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44.66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，其中人员经费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194.90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万元，公用经费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35.46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万元。项目支出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285.49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万元，占总支出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55.34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，其中：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信访维稳业务专项工作经费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285.49万元。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（二）部门预算执行情况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1.基本支出情况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2022年基本支出决算数230.36万元，预算230.36万元，其中：年初预算215.10万元，中途追加15.26万元，预算执行率100%。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项目支出情况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2022年项目支出决算数285.49万元，预算285.49万元，其中：年初预算52万元，中途追加233.49万元，预算执行率100%。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三公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经费使用和管理情况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本单位2022年无“三公”经费支出。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  <w:t>资金结转和结余情况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本单位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2022年无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资金结转和结余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  <w:t>部门整体支出管理与制度建设情况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1.严格预算收支管理。在部门预算编制上，人员经费遵循定员定额的原则进行编制核算；公用经费分类分档，按定额标准进行编制核算；在保证工作支出、机构运转、社会保障支出的前提下，根据财力可能，按照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预算办法规定的项目排序原则，分轻重缓急，统筹安排项目预算。按照“总量控制、计划管理”要求，加强经费支出管理，严格控制“三公”经费，资产配置落实政府采购要求，按照预算科目和项目资金的规定使用财政资金，保障部门整体支出的规范化、制度化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2.加强财务规范管理。按照财务管理的相关法律规章，结合工作实际，制定了机关财务、公务接待等管理制度，并在日常业务管理中贯彻执行，防范风险，保证财政资金安全、高效运行。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三、政支出府性基金预算情况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本单位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2022年无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政府性基金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收支。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国有资本经营预算支出情况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本单位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2022年无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国有资本经营预算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收支。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社会保险基金预算支出情况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本单位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2022年无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社会保险基金预算支出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收支。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六、部门整体支出绩效情况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（一）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综合评价结论。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绩效综合评价为</w:t>
      </w:r>
      <w:r>
        <w:rPr>
          <w:rFonts w:hint="eastAsia" w:ascii="仿宋" w:hAnsi="仿宋" w:eastAsia="仿宋" w:cs="仿宋"/>
          <w:color w:val="auto"/>
          <w:spacing w:val="-10"/>
          <w:sz w:val="32"/>
          <w:szCs w:val="32"/>
          <w:highlight w:val="none"/>
        </w:rPr>
        <w:t>“优</w:t>
      </w:r>
      <w:r>
        <w:rPr>
          <w:rFonts w:hint="eastAsia" w:ascii="仿宋" w:hAnsi="仿宋" w:eastAsia="仿宋" w:cs="仿宋"/>
          <w:spacing w:val="-10"/>
          <w:sz w:val="32"/>
          <w:szCs w:val="32"/>
          <w:highlight w:val="none"/>
        </w:rPr>
        <w:t>”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，综合评分为</w:t>
      </w:r>
      <w:r>
        <w:rPr>
          <w:rFonts w:hint="eastAsia" w:ascii="仿宋" w:hAnsi="仿宋" w:eastAsia="仿宋" w:cs="仿宋"/>
          <w:spacing w:val="-10"/>
          <w:sz w:val="32"/>
          <w:szCs w:val="32"/>
          <w:highlight w:val="none"/>
        </w:rPr>
        <w:t>9</w:t>
      </w:r>
      <w:r>
        <w:rPr>
          <w:rFonts w:hint="eastAsia" w:ascii="仿宋" w:hAnsi="仿宋" w:eastAsia="仿宋" w:cs="仿宋"/>
          <w:spacing w:val="-1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分，详见附件“绩效评价自评分表”。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（二）评价指标分析（或综合评价情况）。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1、预算执行情况分析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pacing w:val="-1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分值10分，自评得分10分。我单位2022年制度的年初预算</w:t>
      </w:r>
      <w:r>
        <w:rPr>
          <w:rFonts w:hint="eastAsia" w:ascii="仿宋" w:hAnsi="仿宋" w:eastAsia="仿宋" w:cs="仿宋"/>
          <w:sz w:val="32"/>
          <w:lang w:val="en-US"/>
        </w:rPr>
        <w:t>289.2</w:t>
      </w:r>
      <w:r>
        <w:rPr>
          <w:rFonts w:hint="eastAsia" w:ascii="仿宋" w:hAnsi="仿宋" w:eastAsia="仿宋" w:cs="仿宋"/>
          <w:sz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万元，中途追加预算226.65万元，</w:t>
      </w:r>
      <w:r>
        <w:rPr>
          <w:rFonts w:hint="eastAsia" w:ascii="仿宋" w:hAnsi="仿宋" w:eastAsia="仿宋" w:cs="仿宋"/>
          <w:spacing w:val="-10"/>
          <w:sz w:val="32"/>
          <w:szCs w:val="32"/>
          <w:highlight w:val="none"/>
          <w:lang w:val="en-US" w:eastAsia="zh-CN"/>
        </w:rPr>
        <w:t>全年预算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515.85</w:t>
      </w:r>
      <w:r>
        <w:rPr>
          <w:rFonts w:hint="eastAsia" w:ascii="仿宋" w:hAnsi="仿宋" w:eastAsia="仿宋" w:cs="仿宋"/>
          <w:spacing w:val="-10"/>
          <w:sz w:val="32"/>
          <w:szCs w:val="32"/>
          <w:highlight w:val="none"/>
          <w:lang w:val="en-US" w:eastAsia="zh-CN"/>
        </w:rPr>
        <w:t>万元，预算完成率100%。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left"/>
        <w:textAlignment w:val="auto"/>
        <w:rPr>
          <w:rFonts w:hint="eastAsia" w:ascii="仿宋" w:hAnsi="仿宋" w:eastAsia="仿宋" w:cs="仿宋"/>
          <w:spacing w:val="-1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highlight w:val="none"/>
          <w:lang w:val="en-US" w:eastAsia="zh-CN"/>
        </w:rPr>
        <w:t>2、产出指标情况分析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highlight w:val="none"/>
          <w:lang w:val="en-US" w:eastAsia="zh-CN"/>
        </w:rPr>
        <w:t>分值50分，自评得分50分。</w:t>
      </w:r>
      <w:r>
        <w:rPr>
          <w:rFonts w:hint="eastAsia" w:ascii="仿宋" w:hAnsi="仿宋" w:eastAsia="仿宋" w:cs="仿宋"/>
          <w:color w:val="auto"/>
          <w:spacing w:val="-10"/>
          <w:sz w:val="32"/>
          <w:szCs w:val="32"/>
          <w:highlight w:val="none"/>
          <w:lang w:val="en-US" w:eastAsia="zh-CN"/>
        </w:rPr>
        <w:t>设定部门履职4个二级指标分别是数量指标、质量指标、时效指标、成本指标，</w:t>
      </w:r>
      <w:r>
        <w:rPr>
          <w:rFonts w:hint="eastAsia" w:ascii="仿宋" w:hAnsi="仿宋" w:eastAsia="仿宋" w:cs="仿宋"/>
          <w:color w:val="auto"/>
          <w:spacing w:val="-10"/>
          <w:sz w:val="32"/>
          <w:szCs w:val="32"/>
          <w:highlight w:val="none"/>
          <w:shd w:val="clear" w:color="auto" w:fill="auto"/>
          <w:lang w:val="en-US" w:eastAsia="zh-CN"/>
        </w:rPr>
        <w:t>二级指标下分别定4个三级指标，不存在扣分现象。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接待来访群众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485批3500人次；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</w:rPr>
        <w:t>信访受理率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100%，</w:t>
      </w:r>
      <w:r>
        <w:rPr>
          <w:rFonts w:hint="eastAsia" w:ascii="仿宋" w:hAnsi="仿宋" w:eastAsia="仿宋" w:cs="仿宋"/>
          <w:color w:val="auto"/>
          <w:spacing w:val="-10"/>
          <w:sz w:val="32"/>
          <w:szCs w:val="32"/>
          <w:highlight w:val="none"/>
          <w:shd w:val="clear" w:color="auto" w:fill="auto"/>
          <w:lang w:val="en-US" w:eastAsia="zh-CN"/>
        </w:rPr>
        <w:t>成本控制在515.85万元内。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各项指标在2022年1月至2022年12月圆满完成。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3、效益指标情况分析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宋体" w:cs="仿宋"/>
          <w:color w:val="auto"/>
          <w:spacing w:val="-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分值30分，自评得分28分。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-11"/>
          <w:kern w:val="0"/>
          <w:sz w:val="32"/>
          <w:szCs w:val="32"/>
          <w:lang w:val="en-US" w:eastAsia="zh-CN"/>
        </w:rPr>
        <w:t>设定效益指标是</w:t>
      </w:r>
      <w:r>
        <w:rPr>
          <w:rFonts w:hint="default" w:ascii="仿宋" w:hAnsi="仿宋" w:eastAsia="仿宋" w:cs="仿宋"/>
          <w:color w:val="auto"/>
          <w:spacing w:val="-10"/>
          <w:sz w:val="32"/>
          <w:szCs w:val="32"/>
          <w:lang w:val="en-US" w:eastAsia="zh-CN"/>
        </w:rPr>
        <w:t>社会效益指标</w:t>
      </w:r>
      <w:r>
        <w:rPr>
          <w:rFonts w:hint="eastAsia" w:ascii="仿宋" w:hAnsi="仿宋" w:eastAsia="仿宋" w:cs="仿宋"/>
          <w:color w:val="auto"/>
          <w:spacing w:val="-1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-11"/>
          <w:kern w:val="0"/>
          <w:sz w:val="32"/>
          <w:szCs w:val="32"/>
          <w:lang w:val="en-US" w:eastAsia="zh-CN"/>
        </w:rPr>
        <w:t>二级指标设定2个三级指标，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eastAsia="zh-CN"/>
        </w:rPr>
        <w:t>社会稳定指标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-11"/>
          <w:kern w:val="0"/>
          <w:sz w:val="32"/>
          <w:szCs w:val="32"/>
          <w:lang w:val="en-US" w:eastAsia="zh-CN"/>
        </w:rPr>
        <w:t>存在扣分现象，扣2分，尽管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/>
          <w:lang w:val="en-US" w:eastAsia="zh-CN"/>
        </w:rPr>
        <w:t>社会稳定，但还存在社会不稳定的因素。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96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-11"/>
          <w:kern w:val="0"/>
          <w:sz w:val="32"/>
          <w:szCs w:val="32"/>
          <w:lang w:val="en-US" w:eastAsia="zh-CN"/>
        </w:rPr>
        <w:t>4、满意度指标情况分析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96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spacing w:val="-11"/>
          <w:kern w:val="0"/>
          <w:sz w:val="32"/>
          <w:szCs w:val="32"/>
          <w:lang w:val="en-US" w:eastAsia="zh-CN"/>
        </w:rPr>
        <w:t>分值10分，自评得分9分。设定满意度指标为服务对象满意度，扣1分，本年度工作获得服务对象基本满意。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七、存在的问题及原因分析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一些无法预计和列入年初预算的项目支出，需要在年中进行预算追加和调整。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94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公用经费控制有一定难度，基本为刚性支出。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科学合理编制预算，严格执行预算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按照新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《中华人民共和国预算法》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及其实施条例的相关规定，按本部门的发展规划，结合上一年度预算执行情况和本年度预算收支变化因素，科学合理的编制本年预算方案，避免预算支出与实际执行出现较大偏差情况。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2、严格执行中央八项规定，厉行节约，尽量控制公用经费支出。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九、其他需要说明的情况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无。</w:t>
      </w:r>
    </w:p>
    <w:p>
      <w:pPr>
        <w:pStyle w:val="2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42DCD2"/>
    <w:multiLevelType w:val="singleLevel"/>
    <w:tmpl w:val="1842DCD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A2E1127"/>
    <w:multiLevelType w:val="singleLevel"/>
    <w:tmpl w:val="1A2E112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EED0D2E"/>
    <w:multiLevelType w:val="singleLevel"/>
    <w:tmpl w:val="2EED0D2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05002C6"/>
    <w:multiLevelType w:val="singleLevel"/>
    <w:tmpl w:val="405002C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OWMzYzVmZDllZTc5MWNmYzM3ZGZhZWQ2MGZkMTQifQ=="/>
    <w:docVar w:name="KSO_WPS_MARK_KEY" w:val="9715d9d9-a3d0-42e5-aa27-d456224e3c45"/>
  </w:docVars>
  <w:rsids>
    <w:rsidRoot w:val="7245723A"/>
    <w:rsid w:val="010F7FF3"/>
    <w:rsid w:val="022E25FB"/>
    <w:rsid w:val="03131042"/>
    <w:rsid w:val="04B77E0D"/>
    <w:rsid w:val="054B35C3"/>
    <w:rsid w:val="1A2E5948"/>
    <w:rsid w:val="20C504C5"/>
    <w:rsid w:val="290D7B43"/>
    <w:rsid w:val="2E9B2E95"/>
    <w:rsid w:val="30E40AD1"/>
    <w:rsid w:val="32214C3B"/>
    <w:rsid w:val="32823EE8"/>
    <w:rsid w:val="32F75DAA"/>
    <w:rsid w:val="35396712"/>
    <w:rsid w:val="35EB5C31"/>
    <w:rsid w:val="3DB12EEE"/>
    <w:rsid w:val="3DDF060F"/>
    <w:rsid w:val="3E097DBF"/>
    <w:rsid w:val="3E6E61BD"/>
    <w:rsid w:val="3E910C9F"/>
    <w:rsid w:val="40B808FD"/>
    <w:rsid w:val="484F02A2"/>
    <w:rsid w:val="486633E5"/>
    <w:rsid w:val="48CA1C78"/>
    <w:rsid w:val="4A491FC0"/>
    <w:rsid w:val="4B683B54"/>
    <w:rsid w:val="50212524"/>
    <w:rsid w:val="50BA0E8E"/>
    <w:rsid w:val="51A24DA2"/>
    <w:rsid w:val="564451BE"/>
    <w:rsid w:val="56DB2879"/>
    <w:rsid w:val="57D76DD3"/>
    <w:rsid w:val="59F24396"/>
    <w:rsid w:val="5ABD68DC"/>
    <w:rsid w:val="5B205BCA"/>
    <w:rsid w:val="5C825851"/>
    <w:rsid w:val="60395667"/>
    <w:rsid w:val="63626220"/>
    <w:rsid w:val="650B744E"/>
    <w:rsid w:val="6CD30313"/>
    <w:rsid w:val="701B67C5"/>
    <w:rsid w:val="705D5602"/>
    <w:rsid w:val="7245723A"/>
    <w:rsid w:val="73830C7C"/>
    <w:rsid w:val="77356731"/>
    <w:rsid w:val="78D637D9"/>
    <w:rsid w:val="79CA672B"/>
    <w:rsid w:val="7A936D2A"/>
    <w:rsid w:val="7E97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32"/>
      <w:szCs w:val="32"/>
    </w:rPr>
  </w:style>
  <w:style w:type="paragraph" w:customStyle="1" w:styleId="3">
    <w:name w:val="正文首行缩进1"/>
    <w:basedOn w:val="1"/>
    <w:next w:val="1"/>
    <w:qFormat/>
    <w:uiPriority w:val="0"/>
    <w:pPr>
      <w:widowControl w:val="0"/>
      <w:spacing w:after="120"/>
      <w:ind w:firstLine="420" w:firstLineChars="100"/>
      <w:jc w:val="both"/>
    </w:pPr>
    <w:rPr>
      <w:rFonts w:hint="eastAsia"/>
      <w:kern w:val="2"/>
      <w:sz w:val="21"/>
      <w:szCs w:val="20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2458</Words>
  <Characters>2697</Characters>
  <Lines>0</Lines>
  <Paragraphs>0</Paragraphs>
  <TotalTime>3</TotalTime>
  <ScaleCrop>false</ScaleCrop>
  <LinksUpToDate>false</LinksUpToDate>
  <CharactersWithSpaces>2699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2023-06-05T02:31:00Z</dcterms:created>
  <dc:creator>Administrator</dc:creator>
  <cp:lastModifiedBy>Administrator</cp:lastModifiedBy>
  <cp:lastPrinted>2023-06-14T06:16:00Z</cp:lastPrinted>
  <dcterms:modified xsi:type="dcterms:W3CDTF">2024-04-16T01:54:45Z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464AE1A027534D7BAE4D5CC3BCAA7552_13</vt:lpwstr>
  </property>
</Properties>
</file>