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A2" w:rsidRDefault="00D119A2" w:rsidP="00D119A2">
      <w:pPr>
        <w:spacing w:line="68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D119A2" w:rsidRPr="002C2AE2" w:rsidRDefault="00D119A2" w:rsidP="00D119A2">
      <w:pPr>
        <w:spacing w:line="680" w:lineRule="exact"/>
        <w:rPr>
          <w:rFonts w:ascii="方正小标宋简体" w:eastAsia="方正小标宋简体"/>
          <w:b/>
          <w:sz w:val="36"/>
          <w:szCs w:val="36"/>
        </w:rPr>
      </w:pPr>
    </w:p>
    <w:p w:rsidR="00D119A2" w:rsidRPr="002C2AE2" w:rsidRDefault="00D119A2" w:rsidP="00D119A2">
      <w:pPr>
        <w:spacing w:line="68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5C1A95" w:rsidRDefault="00AA0900">
      <w:pPr>
        <w:spacing w:line="560" w:lineRule="exact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方正小标宋简体" w:eastAsia="方正小标宋简体" w:hint="eastAsia"/>
          <w:b/>
          <w:sz w:val="44"/>
          <w:szCs w:val="44"/>
        </w:rPr>
        <w:t xml:space="preserve">                  </w:t>
      </w:r>
      <w:r>
        <w:rPr>
          <w:rFonts w:ascii="方正小标宋简体" w:eastAsia="方正小标宋简体" w:hint="eastAsia"/>
          <w:sz w:val="44"/>
          <w:szCs w:val="44"/>
        </w:rPr>
        <w:t xml:space="preserve">    </w:t>
      </w:r>
      <w:r w:rsidRPr="00FA5AD8">
        <w:rPr>
          <w:rFonts w:ascii="方正小标宋简体" w:eastAsia="方正小标宋简体" w:hint="eastAsia"/>
          <w:sz w:val="44"/>
          <w:szCs w:val="44"/>
        </w:rPr>
        <w:t xml:space="preserve"> </w:t>
      </w:r>
      <w:proofErr w:type="gramStart"/>
      <w:r w:rsidRPr="00FA5AD8">
        <w:rPr>
          <w:rFonts w:ascii="仿宋_GB2312" w:eastAsia="仿宋_GB2312" w:hAnsi="仿宋" w:hint="eastAsia"/>
          <w:sz w:val="30"/>
          <w:szCs w:val="30"/>
        </w:rPr>
        <w:t>郴临环审表</w:t>
      </w:r>
      <w:proofErr w:type="gramEnd"/>
      <w:r w:rsidRPr="00FA5AD8">
        <w:rPr>
          <w:rFonts w:ascii="仿宋_GB2312" w:eastAsia="仿宋_GB2312" w:hAnsi="仿宋" w:hint="eastAsia"/>
          <w:sz w:val="30"/>
          <w:szCs w:val="30"/>
        </w:rPr>
        <w:t>〔2024〕</w:t>
      </w:r>
      <w:r w:rsidR="00FA5AD8" w:rsidRPr="00FA5AD8">
        <w:rPr>
          <w:rFonts w:ascii="仿宋_GB2312" w:eastAsia="仿宋_GB2312" w:hAnsi="仿宋" w:hint="eastAsia"/>
          <w:sz w:val="30"/>
          <w:szCs w:val="30"/>
        </w:rPr>
        <w:t>8</w:t>
      </w:r>
      <w:r w:rsidRPr="00FA5AD8">
        <w:rPr>
          <w:rFonts w:ascii="仿宋_GB2312" w:eastAsia="仿宋_GB2312" w:hAnsi="仿宋" w:hint="eastAsia"/>
          <w:sz w:val="30"/>
          <w:szCs w:val="30"/>
        </w:rPr>
        <w:t>号</w:t>
      </w:r>
    </w:p>
    <w:p w:rsidR="005C1A95" w:rsidRDefault="005C1A95">
      <w:pPr>
        <w:spacing w:line="4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5C1A95" w:rsidRDefault="00AA0900">
      <w:pPr>
        <w:spacing w:line="640" w:lineRule="exact"/>
        <w:jc w:val="center"/>
        <w:rPr>
          <w:rFonts w:ascii="方正大标宋简体" w:eastAsia="方正大标宋简体"/>
          <w:spacing w:val="-14"/>
          <w:sz w:val="36"/>
          <w:szCs w:val="36"/>
        </w:rPr>
      </w:pPr>
      <w:r>
        <w:rPr>
          <w:rFonts w:ascii="方正大标宋简体" w:eastAsia="方正大标宋简体" w:hint="eastAsia"/>
          <w:spacing w:val="-14"/>
          <w:sz w:val="36"/>
          <w:szCs w:val="36"/>
        </w:rPr>
        <w:t>关于</w:t>
      </w:r>
      <w:proofErr w:type="gramStart"/>
      <w:r>
        <w:rPr>
          <w:rFonts w:ascii="方正大标宋简体" w:eastAsia="方正大标宋简体" w:hint="eastAsia"/>
          <w:spacing w:val="-14"/>
          <w:sz w:val="36"/>
          <w:szCs w:val="36"/>
        </w:rPr>
        <w:t>临武中舜石化有限责任公司舜峰加油站</w:t>
      </w:r>
      <w:proofErr w:type="gramEnd"/>
      <w:r>
        <w:rPr>
          <w:rFonts w:ascii="方正大标宋简体" w:eastAsia="方正大标宋简体" w:hint="eastAsia"/>
          <w:spacing w:val="-14"/>
          <w:sz w:val="36"/>
          <w:szCs w:val="36"/>
        </w:rPr>
        <w:t>建设项目环境影响报告表的批复</w:t>
      </w:r>
    </w:p>
    <w:p w:rsidR="005C1A95" w:rsidRDefault="005C1A95">
      <w:pPr>
        <w:spacing w:line="400" w:lineRule="exact"/>
        <w:jc w:val="left"/>
        <w:rPr>
          <w:rFonts w:ascii="仿宋_GB2312" w:eastAsia="仿宋_GB2312" w:hAnsi="仿宋"/>
          <w:sz w:val="30"/>
          <w:szCs w:val="30"/>
        </w:rPr>
      </w:pPr>
    </w:p>
    <w:p w:rsidR="005C1A95" w:rsidRDefault="00AA0900" w:rsidP="003A7CF7">
      <w:pPr>
        <w:adjustRightInd w:val="0"/>
        <w:snapToGrid w:val="0"/>
        <w:spacing w:line="520" w:lineRule="exact"/>
        <w:rPr>
          <w:rFonts w:ascii="仿宋_GB2312" w:eastAsia="仿宋_GB2312" w:hAnsi="仿宋_GB2312" w:cs="Times New Roman"/>
          <w:sz w:val="30"/>
          <w:szCs w:val="30"/>
        </w:rPr>
      </w:pPr>
      <w:proofErr w:type="gramStart"/>
      <w:r>
        <w:rPr>
          <w:rFonts w:ascii="仿宋_GB2312" w:eastAsia="仿宋_GB2312" w:hAnsi="仿宋_GB2312" w:cs="Times New Roman" w:hint="eastAsia"/>
          <w:sz w:val="30"/>
          <w:szCs w:val="30"/>
        </w:rPr>
        <w:t>临武中舜石化</w:t>
      </w:r>
      <w:proofErr w:type="gramEnd"/>
      <w:r>
        <w:rPr>
          <w:rFonts w:ascii="仿宋_GB2312" w:eastAsia="仿宋_GB2312" w:hAnsi="仿宋_GB2312" w:cs="Times New Roman" w:hint="eastAsia"/>
          <w:sz w:val="30"/>
          <w:szCs w:val="30"/>
        </w:rPr>
        <w:t>有限责任公司：</w:t>
      </w:r>
    </w:p>
    <w:p w:rsidR="005C1A95" w:rsidRDefault="00AA0900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你单位报送的《临武中舜石化有限责任公司舜峰加油站建设项目环境影响报告表》及相关附件已收悉，经研究，现批复如下：</w:t>
      </w:r>
    </w:p>
    <w:p w:rsidR="005C1A95" w:rsidRDefault="00AA0900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proofErr w:type="gramStart"/>
      <w:r>
        <w:rPr>
          <w:rFonts w:ascii="仿宋_GB2312" w:eastAsia="仿宋_GB2312" w:hAnsi="仿宋_GB2312" w:cs="Times New Roman" w:hint="eastAsia"/>
          <w:sz w:val="30"/>
          <w:szCs w:val="30"/>
        </w:rPr>
        <w:t>临武中舜石化有限责任公司舜峰加油站</w:t>
      </w:r>
      <w:proofErr w:type="gramEnd"/>
      <w:r>
        <w:rPr>
          <w:rFonts w:ascii="仿宋_GB2312" w:eastAsia="仿宋_GB2312" w:hAnsi="仿宋_GB2312" w:cs="Times New Roman" w:hint="eastAsia"/>
          <w:sz w:val="30"/>
          <w:szCs w:val="30"/>
        </w:rPr>
        <w:t>建设项目位于湖南省郴州市临武县隆武西路北面。项目总投资2000万元，环保投资89万元，总占地面积为4216.59m</w:t>
      </w:r>
      <w:r>
        <w:rPr>
          <w:rFonts w:ascii="仿宋_GB2312" w:eastAsia="仿宋_GB2312" w:hAnsi="仿宋_GB2312" w:cs="Times New Roman" w:hint="eastAsia"/>
          <w:sz w:val="30"/>
          <w:szCs w:val="30"/>
          <w:vertAlign w:val="superscript"/>
        </w:rPr>
        <w:t>2</w:t>
      </w:r>
      <w:r>
        <w:rPr>
          <w:rFonts w:ascii="仿宋_GB2312" w:eastAsia="仿宋_GB2312" w:hAnsi="仿宋_GB2312" w:cs="Times New Roman" w:hint="eastAsia"/>
          <w:sz w:val="30"/>
          <w:szCs w:val="30"/>
        </w:rPr>
        <w:t>，主要经营92#汽油、95#汽油、98#汽油和0#柴油成品油，</w:t>
      </w:r>
      <w:r w:rsidR="00D44ECF" w:rsidRPr="00D44ECF">
        <w:rPr>
          <w:rFonts w:ascii="仿宋_GB2312" w:eastAsia="仿宋_GB2312" w:hAnsi="仿宋_GB2312" w:cs="Times New Roman" w:hint="eastAsia"/>
          <w:sz w:val="30"/>
          <w:szCs w:val="30"/>
        </w:rPr>
        <w:t>年销售汽油1800t、柴油600t，</w:t>
      </w:r>
      <w:r>
        <w:rPr>
          <w:rFonts w:ascii="仿宋_GB2312" w:eastAsia="仿宋_GB2312" w:hAnsi="仿宋_GB2312" w:cs="Times New Roman" w:hint="eastAsia"/>
          <w:sz w:val="30"/>
          <w:szCs w:val="30"/>
        </w:rPr>
        <w:t>加油站</w:t>
      </w:r>
      <w:proofErr w:type="gramStart"/>
      <w:r>
        <w:rPr>
          <w:rFonts w:ascii="仿宋_GB2312" w:eastAsia="仿宋_GB2312" w:hAnsi="仿宋_GB2312" w:cs="Times New Roman" w:hint="eastAsia"/>
          <w:sz w:val="30"/>
          <w:szCs w:val="30"/>
        </w:rPr>
        <w:t>共设双油双枪</w:t>
      </w:r>
      <w:proofErr w:type="gramEnd"/>
      <w:r>
        <w:rPr>
          <w:rFonts w:ascii="仿宋_GB2312" w:eastAsia="仿宋_GB2312" w:hAnsi="仿宋_GB2312" w:cs="Times New Roman" w:hint="eastAsia"/>
          <w:sz w:val="30"/>
          <w:szCs w:val="30"/>
        </w:rPr>
        <w:t>加油机4台，4个埋地卧式双层油罐（含1个30m</w:t>
      </w:r>
      <w:r>
        <w:rPr>
          <w:rFonts w:ascii="仿宋_GB2312" w:eastAsia="仿宋_GB2312" w:hAnsi="仿宋_GB2312" w:cs="Times New Roman" w:hint="eastAsia"/>
          <w:sz w:val="30"/>
          <w:szCs w:val="30"/>
          <w:vertAlign w:val="superscript"/>
        </w:rPr>
        <w:t>3</w:t>
      </w:r>
      <w:r>
        <w:rPr>
          <w:rFonts w:ascii="仿宋_GB2312" w:eastAsia="仿宋_GB2312" w:hAnsi="仿宋_GB2312" w:cs="Times New Roman" w:hint="eastAsia"/>
          <w:sz w:val="30"/>
          <w:szCs w:val="30"/>
        </w:rPr>
        <w:t xml:space="preserve"> 0#柴油罐、1个30m</w:t>
      </w:r>
      <w:r>
        <w:rPr>
          <w:rFonts w:ascii="仿宋_GB2312" w:eastAsia="仿宋_GB2312" w:hAnsi="仿宋_GB2312" w:cs="Times New Roman" w:hint="eastAsia"/>
          <w:sz w:val="30"/>
          <w:szCs w:val="30"/>
          <w:vertAlign w:val="superscript"/>
        </w:rPr>
        <w:t>3</w:t>
      </w:r>
      <w:r>
        <w:rPr>
          <w:rFonts w:ascii="仿宋_GB2312" w:eastAsia="仿宋_GB2312" w:hAnsi="仿宋_GB2312" w:cs="Times New Roman" w:hint="eastAsia"/>
          <w:sz w:val="30"/>
          <w:szCs w:val="30"/>
        </w:rPr>
        <w:t xml:space="preserve"> 92#汽油罐、1个20m</w:t>
      </w:r>
      <w:r>
        <w:rPr>
          <w:rFonts w:ascii="仿宋_GB2312" w:eastAsia="仿宋_GB2312" w:hAnsi="仿宋_GB2312" w:cs="Times New Roman" w:hint="eastAsia"/>
          <w:sz w:val="30"/>
          <w:szCs w:val="30"/>
          <w:vertAlign w:val="superscript"/>
        </w:rPr>
        <w:t>3</w:t>
      </w:r>
      <w:r w:rsidR="00FA5AD8">
        <w:rPr>
          <w:rFonts w:ascii="仿宋_GB2312" w:eastAsia="仿宋_GB2312" w:hAnsi="仿宋_GB2312" w:cs="Times New Roman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Times New Roman" w:hint="eastAsia"/>
          <w:sz w:val="30"/>
          <w:szCs w:val="30"/>
        </w:rPr>
        <w:t>95#汽油罐、1个20m</w:t>
      </w:r>
      <w:r>
        <w:rPr>
          <w:rFonts w:ascii="仿宋_GB2312" w:eastAsia="仿宋_GB2312" w:hAnsi="仿宋_GB2312" w:cs="Times New Roman" w:hint="eastAsia"/>
          <w:sz w:val="30"/>
          <w:szCs w:val="30"/>
          <w:vertAlign w:val="superscript"/>
        </w:rPr>
        <w:t>3</w:t>
      </w:r>
      <w:r>
        <w:rPr>
          <w:rFonts w:ascii="仿宋_GB2312" w:eastAsia="仿宋_GB2312" w:hAnsi="仿宋_GB2312" w:cs="Times New Roman" w:hint="eastAsia"/>
          <w:sz w:val="30"/>
          <w:szCs w:val="30"/>
        </w:rPr>
        <w:t xml:space="preserve"> 98#汽油罐，折算后油罐总容积为85m</w:t>
      </w:r>
      <w:r>
        <w:rPr>
          <w:rFonts w:ascii="仿宋_GB2312" w:eastAsia="仿宋_GB2312" w:hAnsi="仿宋_GB2312" w:cs="Times New Roman" w:hint="eastAsia"/>
          <w:sz w:val="30"/>
          <w:szCs w:val="30"/>
          <w:vertAlign w:val="superscript"/>
        </w:rPr>
        <w:t>3</w:t>
      </w:r>
      <w:r w:rsidR="008F6CCD" w:rsidRPr="008F6CCD">
        <w:rPr>
          <w:rFonts w:ascii="仿宋_GB2312" w:eastAsia="仿宋_GB2312" w:hAnsi="仿宋_GB2312" w:cs="Times New Roman"/>
          <w:sz w:val="30"/>
          <w:szCs w:val="30"/>
        </w:rPr>
        <w:t>）</w:t>
      </w:r>
      <w:r>
        <w:rPr>
          <w:rFonts w:ascii="仿宋_GB2312" w:eastAsia="仿宋_GB2312" w:hAnsi="仿宋_GB2312" w:cs="Times New Roman" w:hint="eastAsia"/>
          <w:sz w:val="30"/>
          <w:szCs w:val="30"/>
        </w:rPr>
        <w:t>。根据《加油站等级划分标准》，本加油站属三级加油站。根据郴州市中恒项目管理有限公司编制的《临武中舜石化有限责任公司舜峰加油站建设项目环境影响报告表》的分析结论和专家审查意见，该项目符合“三线一单”生态环境分区管控要求，在建设方严格执行环保“三同时”制度、全面落实报告表中提出的各项污染防治和生态保护措施，实现污染物达标排放的前提下，从环境保护的角度分析，原则同意该项目建设。在项目后续建设、运营管理上，应</w:t>
      </w:r>
      <w:r>
        <w:rPr>
          <w:rFonts w:ascii="仿宋_GB2312" w:eastAsia="仿宋_GB2312" w:hAnsi="仿宋_GB2312" w:cs="Times New Roman" w:hint="eastAsia"/>
          <w:sz w:val="30"/>
          <w:szCs w:val="30"/>
        </w:rPr>
        <w:lastRenderedPageBreak/>
        <w:t>注意以下问题：</w:t>
      </w:r>
    </w:p>
    <w:p w:rsidR="005C1A95" w:rsidRDefault="00AA0900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1、文明施工,严格按照施工操作规范执行。施工现场采取相应的污染防治措施以减少水土流失和对水、空气环境的污染,并及时完善绿化设施;对施工场地和车辆运输道路定期</w:t>
      </w:r>
      <w:proofErr w:type="gramStart"/>
      <w:r>
        <w:rPr>
          <w:rFonts w:ascii="仿宋_GB2312" w:eastAsia="仿宋_GB2312" w:hAnsi="仿宋_GB2312" w:cs="Times New Roman" w:hint="eastAsia"/>
          <w:sz w:val="30"/>
          <w:szCs w:val="30"/>
        </w:rPr>
        <w:t>洒水抑尘应选</w:t>
      </w:r>
      <w:proofErr w:type="gramEnd"/>
      <w:r>
        <w:rPr>
          <w:rFonts w:ascii="仿宋_GB2312" w:eastAsia="仿宋_GB2312" w:hAnsi="仿宋_GB2312" w:cs="Times New Roman" w:hint="eastAsia"/>
          <w:sz w:val="30"/>
          <w:szCs w:val="30"/>
        </w:rPr>
        <w:t>用低噪声设备,合理安排施工期及运输线路,不得对项目及运输路线周边敏感点造成影响;施工期间产生的建筑垃圾及生活垃圾等固体废物应集中分类收集,及时清运并妥善处理。</w:t>
      </w:r>
    </w:p>
    <w:p w:rsidR="005C1A95" w:rsidRDefault="00AA0900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2、项目排水采用雨污分流制。</w:t>
      </w:r>
      <w:r w:rsidR="00AD78E9">
        <w:rPr>
          <w:rFonts w:ascii="仿宋_GB2312" w:eastAsia="仿宋_GB2312" w:hAnsi="仿宋_GB2312" w:cs="Times New Roman" w:hint="eastAsia"/>
          <w:sz w:val="30"/>
          <w:szCs w:val="30"/>
        </w:rPr>
        <w:t>加油罩棚</w:t>
      </w:r>
      <w:proofErr w:type="gramStart"/>
      <w:r w:rsidR="00AD78E9">
        <w:rPr>
          <w:rFonts w:ascii="仿宋_GB2312" w:eastAsia="仿宋_GB2312" w:hAnsi="仿宋_GB2312" w:cs="Times New Roman" w:hint="eastAsia"/>
          <w:sz w:val="30"/>
          <w:szCs w:val="30"/>
        </w:rPr>
        <w:t>四周及卸油区</w:t>
      </w:r>
      <w:proofErr w:type="gramEnd"/>
      <w:r w:rsidR="00AD78E9">
        <w:rPr>
          <w:rFonts w:ascii="仿宋_GB2312" w:eastAsia="仿宋_GB2312" w:hAnsi="仿宋_GB2312" w:cs="Times New Roman" w:hint="eastAsia"/>
          <w:sz w:val="30"/>
          <w:szCs w:val="30"/>
        </w:rPr>
        <w:t>设置截水沟，雨水经截水沟收集后排入市政雨水管网；生活污水经化粪池处理，</w:t>
      </w:r>
      <w:r>
        <w:rPr>
          <w:rFonts w:ascii="仿宋_GB2312" w:eastAsia="仿宋_GB2312" w:hAnsi="仿宋_GB2312" w:cs="Times New Roman" w:hint="eastAsia"/>
          <w:sz w:val="30"/>
          <w:szCs w:val="30"/>
        </w:rPr>
        <w:t>项目</w:t>
      </w:r>
      <w:r w:rsidR="00A73DF6" w:rsidRPr="00191EAD">
        <w:rPr>
          <w:rFonts w:ascii="仿宋_GB2312" w:eastAsia="仿宋_GB2312" w:hAnsi="仿宋_GB2312" w:cs="Times New Roman" w:hint="eastAsia"/>
          <w:sz w:val="30"/>
          <w:szCs w:val="30"/>
        </w:rPr>
        <w:t>初期雨</w:t>
      </w:r>
      <w:r w:rsidR="00A73DF6">
        <w:rPr>
          <w:rFonts w:ascii="仿宋_GB2312" w:eastAsia="仿宋_GB2312" w:hAnsi="仿宋_GB2312" w:cs="Times New Roman" w:hint="eastAsia"/>
          <w:sz w:val="30"/>
          <w:szCs w:val="30"/>
        </w:rPr>
        <w:t>水、</w:t>
      </w:r>
      <w:r>
        <w:rPr>
          <w:rFonts w:ascii="仿宋_GB2312" w:eastAsia="仿宋_GB2312" w:hAnsi="仿宋_GB2312" w:cs="Times New Roman" w:hint="eastAsia"/>
          <w:sz w:val="30"/>
          <w:szCs w:val="30"/>
        </w:rPr>
        <w:t>洗车废水、地面冲洗废水经隔油沉淀池处理后达到《污水综合排放标准》（GB 8978-1996）表4</w:t>
      </w:r>
      <w:r w:rsidR="00AD78E9">
        <w:rPr>
          <w:rFonts w:ascii="仿宋_GB2312" w:eastAsia="仿宋_GB2312" w:hAnsi="仿宋_GB2312" w:cs="Times New Roman" w:hint="eastAsia"/>
          <w:sz w:val="30"/>
          <w:szCs w:val="30"/>
        </w:rPr>
        <w:t>中三级标准后排入市政污水管网，最终排入临武县污水处理厂</w:t>
      </w:r>
      <w:r>
        <w:rPr>
          <w:rFonts w:ascii="仿宋_GB2312" w:eastAsia="仿宋_GB2312" w:hAnsi="仿宋_GB2312" w:cs="Times New Roman" w:hint="eastAsia"/>
          <w:sz w:val="30"/>
          <w:szCs w:val="30"/>
        </w:rPr>
        <w:t>。</w:t>
      </w:r>
    </w:p>
    <w:p w:rsidR="009E3FF2" w:rsidRDefault="00AA0900" w:rsidP="009E3FF2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 w:hint="eastAsia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3、严格落实大气污染防治措施。采用</w:t>
      </w:r>
      <w:r w:rsidR="00D16A3D" w:rsidRPr="00D16A3D">
        <w:rPr>
          <w:rFonts w:ascii="仿宋_GB2312" w:eastAsia="仿宋_GB2312" w:hAnsi="仿宋_GB2312" w:cs="Times New Roman" w:hint="eastAsia"/>
          <w:sz w:val="30"/>
          <w:szCs w:val="30"/>
        </w:rPr>
        <w:t>埋地卧式 SF 双层油罐</w:t>
      </w:r>
      <w:r>
        <w:rPr>
          <w:rFonts w:ascii="仿宋_GB2312" w:eastAsia="仿宋_GB2312" w:hAnsi="仿宋_GB2312" w:cs="Times New Roman" w:hint="eastAsia"/>
          <w:sz w:val="30"/>
          <w:szCs w:val="30"/>
        </w:rPr>
        <w:t>、密闭卸油方式，并设置卸油、加油油气回收装置及汽油储罐油气处理装置(三次油气回收系统)。</w:t>
      </w:r>
      <w:r w:rsidR="007E1AB2">
        <w:rPr>
          <w:rFonts w:ascii="仿宋_GB2312" w:eastAsia="仿宋_GB2312" w:hAnsi="仿宋_GB2312" w:cs="Times New Roman" w:hint="eastAsia"/>
          <w:sz w:val="30"/>
          <w:szCs w:val="30"/>
        </w:rPr>
        <w:t>确保加油站在卸油、储存、加油过程中油气排放</w:t>
      </w:r>
      <w:r>
        <w:rPr>
          <w:rFonts w:ascii="仿宋_GB2312" w:eastAsia="仿宋_GB2312" w:hAnsi="仿宋_GB2312" w:cs="Times New Roman" w:hint="eastAsia"/>
          <w:sz w:val="30"/>
          <w:szCs w:val="30"/>
        </w:rPr>
        <w:t>达到</w:t>
      </w:r>
      <w:r>
        <w:rPr>
          <w:rFonts w:ascii="仿宋_GB2312" w:eastAsia="仿宋_GB2312" w:hAnsi="仿宋_GB2312" w:cs="Times New Roman"/>
          <w:sz w:val="30"/>
          <w:szCs w:val="30"/>
        </w:rPr>
        <w:t>《加油站大气污染物排放标准》（GB20952-2020）</w:t>
      </w:r>
      <w:r>
        <w:rPr>
          <w:rFonts w:ascii="仿宋_GB2312" w:eastAsia="仿宋_GB2312" w:hAnsi="仿宋_GB2312" w:cs="Times New Roman" w:hint="eastAsia"/>
          <w:sz w:val="30"/>
          <w:szCs w:val="30"/>
        </w:rPr>
        <w:t>中相关</w:t>
      </w:r>
      <w:r w:rsidR="007E1AB2">
        <w:rPr>
          <w:rFonts w:ascii="仿宋_GB2312" w:eastAsia="仿宋_GB2312" w:hAnsi="仿宋_GB2312" w:cs="Times New Roman" w:hint="eastAsia"/>
          <w:sz w:val="30"/>
          <w:szCs w:val="30"/>
        </w:rPr>
        <w:t>控制标准</w:t>
      </w:r>
      <w:r>
        <w:rPr>
          <w:rFonts w:ascii="仿宋_GB2312" w:eastAsia="仿宋_GB2312" w:hAnsi="仿宋_GB2312" w:cs="Times New Roman" w:hint="eastAsia"/>
          <w:sz w:val="30"/>
          <w:szCs w:val="30"/>
        </w:rPr>
        <w:t>。其他</w:t>
      </w:r>
      <w:r w:rsidR="00F156F7">
        <w:rPr>
          <w:rFonts w:ascii="仿宋_GB2312" w:eastAsia="仿宋_GB2312" w:hAnsi="仿宋_GB2312" w:cs="Times New Roman" w:hint="eastAsia"/>
          <w:sz w:val="30"/>
          <w:szCs w:val="30"/>
        </w:rPr>
        <w:t>无组织</w:t>
      </w:r>
      <w:r>
        <w:rPr>
          <w:rFonts w:ascii="仿宋_GB2312" w:eastAsia="仿宋_GB2312" w:hAnsi="仿宋_GB2312" w:cs="Times New Roman" w:hint="eastAsia"/>
          <w:sz w:val="30"/>
          <w:szCs w:val="30"/>
        </w:rPr>
        <w:t>废气应达到《大气污染物综合排放标准》（GB16297-1996）</w:t>
      </w:r>
      <w:r w:rsidR="00F156F7">
        <w:rPr>
          <w:rFonts w:ascii="仿宋_GB2312" w:eastAsia="仿宋_GB2312" w:hAnsi="仿宋_GB2312" w:cs="Times New Roman" w:hint="eastAsia"/>
          <w:sz w:val="30"/>
          <w:szCs w:val="30"/>
        </w:rPr>
        <w:t>相关</w:t>
      </w:r>
      <w:r>
        <w:rPr>
          <w:rFonts w:ascii="仿宋_GB2312" w:eastAsia="仿宋_GB2312" w:hAnsi="仿宋_GB2312" w:cs="Times New Roman"/>
          <w:sz w:val="30"/>
          <w:szCs w:val="30"/>
        </w:rPr>
        <w:t>浓度限值要求。</w:t>
      </w:r>
    </w:p>
    <w:p w:rsidR="005C1A95" w:rsidRDefault="00D16A3D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 w:rsidRPr="00A73DF6">
        <w:rPr>
          <w:rFonts w:ascii="仿宋_GB2312" w:eastAsia="仿宋_GB2312" w:hAnsi="仿宋_GB2312" w:cs="Times New Roman" w:hint="eastAsia"/>
          <w:sz w:val="30"/>
          <w:szCs w:val="30"/>
        </w:rPr>
        <w:t>加油站场内实施分区防渗防</w:t>
      </w:r>
      <w:r w:rsidR="002D0FED">
        <w:rPr>
          <w:rFonts w:ascii="仿宋_GB2312" w:eastAsia="仿宋_GB2312" w:hAnsi="仿宋_GB2312" w:cs="Times New Roman" w:hint="eastAsia"/>
          <w:sz w:val="30"/>
          <w:szCs w:val="30"/>
        </w:rPr>
        <w:t>腐</w:t>
      </w:r>
      <w:r w:rsidRPr="00A73DF6">
        <w:rPr>
          <w:rFonts w:ascii="仿宋_GB2312" w:eastAsia="仿宋_GB2312" w:hAnsi="仿宋_GB2312" w:cs="Times New Roman" w:hint="eastAsia"/>
          <w:sz w:val="30"/>
          <w:szCs w:val="30"/>
        </w:rPr>
        <w:t>措施，划定重点防渗区，</w:t>
      </w:r>
      <w:r w:rsidR="00EE2B1E" w:rsidRPr="00EE2B1E">
        <w:rPr>
          <w:rFonts w:ascii="仿宋_GB2312" w:eastAsia="仿宋_GB2312" w:hAnsi="仿宋_GB2312" w:cs="Times New Roman" w:hint="eastAsia"/>
          <w:sz w:val="30"/>
          <w:szCs w:val="30"/>
        </w:rPr>
        <w:t>地下油罐区设双层防渗罐，输油管线为双层防渗漏复合管道；安装紧急切断设备、渗漏检测设备等</w:t>
      </w:r>
      <w:r w:rsidR="00EE2B1E">
        <w:rPr>
          <w:rFonts w:ascii="仿宋_GB2312" w:eastAsia="仿宋_GB2312" w:hAnsi="仿宋_GB2312" w:cs="Times New Roman" w:hint="eastAsia"/>
          <w:sz w:val="30"/>
          <w:szCs w:val="30"/>
        </w:rPr>
        <w:t>。</w:t>
      </w:r>
      <w:r w:rsidR="00EE2B1E" w:rsidRPr="00F063F4">
        <w:rPr>
          <w:rFonts w:ascii="仿宋_GB2312" w:eastAsia="仿宋_GB2312" w:hAnsi="仿宋_GB2312" w:cs="Times New Roman" w:hint="eastAsia"/>
          <w:sz w:val="30"/>
          <w:szCs w:val="30"/>
        </w:rPr>
        <w:t>本项目</w:t>
      </w:r>
      <w:r w:rsidR="00AA0900" w:rsidRPr="00A73DF6">
        <w:rPr>
          <w:rFonts w:ascii="仿宋_GB2312" w:eastAsia="仿宋_GB2312" w:hAnsi="仿宋_GB2312" w:cs="Times New Roman"/>
          <w:sz w:val="30"/>
          <w:szCs w:val="30"/>
        </w:rPr>
        <w:t>设置一个地下水监测井</w:t>
      </w:r>
      <w:r w:rsidR="00AA0900" w:rsidRPr="00A73DF6">
        <w:rPr>
          <w:rFonts w:ascii="仿宋_GB2312" w:eastAsia="仿宋_GB2312" w:hAnsi="仿宋_GB2312" w:cs="Times New Roman" w:hint="eastAsia"/>
          <w:sz w:val="30"/>
          <w:szCs w:val="30"/>
        </w:rPr>
        <w:t>，</w:t>
      </w:r>
      <w:bookmarkStart w:id="0" w:name="_GoBack"/>
      <w:bookmarkEnd w:id="0"/>
      <w:r w:rsidR="00AA0900" w:rsidRPr="00A73DF6">
        <w:rPr>
          <w:rFonts w:ascii="仿宋_GB2312" w:eastAsia="仿宋_GB2312" w:hAnsi="仿宋_GB2312" w:cs="Times New Roman"/>
          <w:sz w:val="30"/>
          <w:szCs w:val="30"/>
        </w:rPr>
        <w:t>并</w:t>
      </w:r>
      <w:r w:rsidR="00AA0900" w:rsidRPr="00A73DF6">
        <w:rPr>
          <w:rFonts w:ascii="仿宋_GB2312" w:eastAsia="仿宋_GB2312" w:hAnsi="仿宋_GB2312" w:cs="Times New Roman" w:hint="eastAsia"/>
          <w:sz w:val="30"/>
          <w:szCs w:val="30"/>
        </w:rPr>
        <w:t>加强</w:t>
      </w:r>
      <w:r w:rsidR="00AA0900" w:rsidRPr="00A73DF6">
        <w:rPr>
          <w:rFonts w:ascii="仿宋_GB2312" w:eastAsia="仿宋_GB2312" w:hAnsi="仿宋_GB2312" w:cs="Times New Roman"/>
          <w:sz w:val="30"/>
          <w:szCs w:val="30"/>
        </w:rPr>
        <w:t>监测</w:t>
      </w:r>
      <w:r w:rsidR="00720815">
        <w:rPr>
          <w:rFonts w:ascii="仿宋_GB2312" w:eastAsia="仿宋_GB2312" w:hAnsi="仿宋_GB2312" w:cs="Times New Roman" w:hint="eastAsia"/>
          <w:sz w:val="30"/>
          <w:szCs w:val="30"/>
        </w:rPr>
        <w:t>，</w:t>
      </w:r>
      <w:r w:rsidR="00AA0900" w:rsidRPr="00A73DF6">
        <w:rPr>
          <w:rFonts w:ascii="仿宋_GB2312" w:eastAsia="仿宋_GB2312" w:hAnsi="仿宋_GB2312" w:cs="Times New Roman"/>
          <w:sz w:val="30"/>
          <w:szCs w:val="30"/>
        </w:rPr>
        <w:t>防止地下水污染。</w:t>
      </w:r>
    </w:p>
    <w:p w:rsidR="005C1A95" w:rsidRDefault="00415DF6" w:rsidP="003A7CF7">
      <w:pPr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4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、</w:t>
      </w:r>
      <w:r w:rsidR="00601B1B">
        <w:rPr>
          <w:rFonts w:ascii="仿宋_GB2312" w:eastAsia="仿宋_GB2312" w:hAnsi="仿宋_GB2312" w:cs="Times New Roman" w:hint="eastAsia"/>
          <w:sz w:val="30"/>
          <w:szCs w:val="30"/>
        </w:rPr>
        <w:t>落实固体废物管理措施。</w:t>
      </w:r>
      <w:r w:rsidR="00601B1B">
        <w:rPr>
          <w:rFonts w:ascii="仿宋_GB2312" w:eastAsia="仿宋_GB2312" w:hAnsi="仿宋_GB2312" w:cs="Times New Roman"/>
          <w:sz w:val="30"/>
          <w:szCs w:val="30"/>
        </w:rPr>
        <w:t>固体废物的处置应遵循“减量化、资源化、无害化”</w:t>
      </w:r>
      <w:r w:rsidR="00601B1B">
        <w:rPr>
          <w:rFonts w:ascii="仿宋_GB2312" w:eastAsia="仿宋_GB2312" w:hAnsi="仿宋_GB2312" w:cs="Times New Roman"/>
          <w:sz w:val="30"/>
          <w:szCs w:val="30"/>
        </w:rPr>
        <w:t>的原则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。</w:t>
      </w:r>
      <w:r w:rsidR="00D16A3D" w:rsidRPr="00D16A3D">
        <w:rPr>
          <w:rFonts w:ascii="仿宋_GB2312" w:eastAsia="仿宋_GB2312" w:hAnsi="仿宋_GB2312" w:cs="Times New Roman" w:hint="eastAsia"/>
          <w:sz w:val="30"/>
          <w:szCs w:val="30"/>
        </w:rPr>
        <w:t>油罐</w:t>
      </w:r>
      <w:r w:rsidR="00710B24">
        <w:rPr>
          <w:rFonts w:ascii="仿宋_GB2312" w:eastAsia="仿宋_GB2312" w:hAnsi="仿宋_GB2312" w:cs="Times New Roman" w:hint="eastAsia"/>
          <w:sz w:val="30"/>
          <w:szCs w:val="30"/>
        </w:rPr>
        <w:t>废液及</w:t>
      </w:r>
      <w:proofErr w:type="gramStart"/>
      <w:r w:rsidR="00D16A3D" w:rsidRPr="00D16A3D">
        <w:rPr>
          <w:rFonts w:ascii="仿宋_GB2312" w:eastAsia="仿宋_GB2312" w:hAnsi="仿宋_GB2312" w:cs="Times New Roman" w:hint="eastAsia"/>
          <w:sz w:val="30"/>
          <w:szCs w:val="30"/>
        </w:rPr>
        <w:t>废油渣</w:t>
      </w:r>
      <w:r w:rsidR="00710B24" w:rsidRPr="00710B24">
        <w:rPr>
          <w:rFonts w:ascii="仿宋_GB2312" w:eastAsia="仿宋_GB2312" w:hAnsi="仿宋_GB2312" w:cs="Times New Roman"/>
          <w:sz w:val="30"/>
          <w:szCs w:val="30"/>
        </w:rPr>
        <w:t>清罐</w:t>
      </w:r>
      <w:r w:rsidR="00710B24" w:rsidRPr="00710B24">
        <w:rPr>
          <w:rFonts w:ascii="仿宋_GB2312" w:eastAsia="仿宋_GB2312" w:hAnsi="仿宋_GB2312" w:cs="Times New Roman" w:hint="eastAsia"/>
          <w:sz w:val="30"/>
          <w:szCs w:val="30"/>
        </w:rPr>
        <w:t>后</w:t>
      </w:r>
      <w:proofErr w:type="gramEnd"/>
      <w:r w:rsidR="00D16A3D" w:rsidRPr="00D16A3D">
        <w:rPr>
          <w:rFonts w:ascii="仿宋_GB2312" w:eastAsia="仿宋_GB2312" w:hAnsi="仿宋_GB2312" w:cs="Times New Roman" w:hint="eastAsia"/>
          <w:sz w:val="30"/>
          <w:szCs w:val="30"/>
        </w:rPr>
        <w:t>直接</w:t>
      </w:r>
      <w:r w:rsidR="00F156F7">
        <w:rPr>
          <w:rFonts w:ascii="仿宋_GB2312" w:eastAsia="仿宋_GB2312" w:hAnsi="仿宋_GB2312" w:cs="Times New Roman" w:hint="eastAsia"/>
          <w:sz w:val="30"/>
          <w:szCs w:val="30"/>
        </w:rPr>
        <w:t>交由有资质单位进行安全处置，不在站内储存</w:t>
      </w:r>
      <w:r w:rsidR="00D16A3D" w:rsidRPr="00D16A3D">
        <w:rPr>
          <w:rFonts w:ascii="仿宋_GB2312" w:eastAsia="仿宋_GB2312" w:hAnsi="仿宋_GB2312" w:cs="Times New Roman" w:hint="eastAsia"/>
          <w:sz w:val="30"/>
          <w:szCs w:val="30"/>
        </w:rPr>
        <w:t>；</w:t>
      </w:r>
      <w:r w:rsidR="00710B24" w:rsidRPr="00710B24">
        <w:rPr>
          <w:rFonts w:ascii="仿宋_GB2312" w:eastAsia="仿宋_GB2312" w:hAnsi="仿宋_GB2312" w:cs="Times New Roman" w:hint="eastAsia"/>
          <w:sz w:val="30"/>
          <w:szCs w:val="30"/>
        </w:rPr>
        <w:t>隔油沉淀池油污</w:t>
      </w:r>
      <w:r w:rsidR="00710B24">
        <w:rPr>
          <w:rFonts w:ascii="仿宋_GB2312" w:eastAsia="仿宋_GB2312" w:hAnsi="仿宋_GB2312" w:cs="Times New Roman" w:hint="eastAsia"/>
          <w:sz w:val="30"/>
          <w:szCs w:val="30"/>
        </w:rPr>
        <w:t>、</w:t>
      </w:r>
      <w:r w:rsidR="00710B24" w:rsidRPr="00710B24">
        <w:rPr>
          <w:rFonts w:ascii="仿宋_GB2312" w:eastAsia="仿宋_GB2312" w:hAnsi="仿宋_GB2312" w:cs="Times New Roman" w:hint="eastAsia"/>
          <w:sz w:val="30"/>
          <w:szCs w:val="30"/>
        </w:rPr>
        <w:t>含油擦拭物</w:t>
      </w:r>
      <w:r w:rsidR="00710B24">
        <w:rPr>
          <w:rFonts w:ascii="仿宋_GB2312" w:eastAsia="仿宋_GB2312" w:hAnsi="仿宋_GB2312" w:cs="Times New Roman" w:hint="eastAsia"/>
          <w:sz w:val="30"/>
          <w:szCs w:val="30"/>
        </w:rPr>
        <w:t>（</w:t>
      </w:r>
      <w:r w:rsidR="001D387A" w:rsidRPr="001D387A">
        <w:rPr>
          <w:rFonts w:ascii="仿宋_GB2312" w:eastAsia="仿宋_GB2312" w:hAnsi="仿宋_GB2312" w:cs="Times New Roman" w:hint="eastAsia"/>
          <w:sz w:val="30"/>
          <w:szCs w:val="30"/>
        </w:rPr>
        <w:t>含油抹布、手套</w:t>
      </w:r>
      <w:r w:rsidR="00710B24">
        <w:rPr>
          <w:rFonts w:ascii="仿宋_GB2312" w:eastAsia="仿宋_GB2312" w:hAnsi="仿宋_GB2312" w:cs="Times New Roman" w:hint="eastAsia"/>
          <w:sz w:val="30"/>
          <w:szCs w:val="30"/>
        </w:rPr>
        <w:t>）</w:t>
      </w:r>
      <w:r w:rsidR="001D387A" w:rsidRPr="001D387A">
        <w:rPr>
          <w:rFonts w:ascii="仿宋_GB2312" w:eastAsia="仿宋_GB2312" w:hAnsi="仿宋_GB2312" w:cs="Times New Roman" w:hint="eastAsia"/>
          <w:sz w:val="30"/>
          <w:szCs w:val="30"/>
        </w:rPr>
        <w:t>等危险废物应根据《危险废物贮</w:t>
      </w:r>
      <w:r w:rsidR="001D387A" w:rsidRPr="001D387A">
        <w:rPr>
          <w:rFonts w:ascii="仿宋_GB2312" w:eastAsia="仿宋_GB2312" w:hAnsi="仿宋_GB2312" w:cs="Times New Roman" w:hint="eastAsia"/>
          <w:sz w:val="30"/>
          <w:szCs w:val="30"/>
        </w:rPr>
        <w:lastRenderedPageBreak/>
        <w:t>存污染控制标准》（GB18597-2023）集中收集</w:t>
      </w:r>
      <w:proofErr w:type="gramStart"/>
      <w:r w:rsidR="001D387A" w:rsidRPr="001D387A">
        <w:rPr>
          <w:rFonts w:ascii="仿宋_GB2312" w:eastAsia="仿宋_GB2312" w:hAnsi="仿宋_GB2312" w:cs="Times New Roman" w:hint="eastAsia"/>
          <w:sz w:val="30"/>
          <w:szCs w:val="30"/>
        </w:rPr>
        <w:t>至危废暂存</w:t>
      </w:r>
      <w:proofErr w:type="gramEnd"/>
      <w:r w:rsidR="001D387A" w:rsidRPr="001D387A">
        <w:rPr>
          <w:rFonts w:ascii="仿宋_GB2312" w:eastAsia="仿宋_GB2312" w:hAnsi="仿宋_GB2312" w:cs="Times New Roman" w:hint="eastAsia"/>
          <w:sz w:val="30"/>
          <w:szCs w:val="30"/>
        </w:rPr>
        <w:t>间后再定期委</w:t>
      </w:r>
      <w:r w:rsidR="001D387A">
        <w:rPr>
          <w:rFonts w:ascii="仿宋_GB2312" w:eastAsia="仿宋_GB2312" w:hAnsi="仿宋_GB2312" w:cs="Times New Roman" w:hint="eastAsia"/>
          <w:sz w:val="30"/>
          <w:szCs w:val="30"/>
        </w:rPr>
        <w:t>托</w:t>
      </w:r>
      <w:proofErr w:type="gramStart"/>
      <w:r w:rsidR="001D387A">
        <w:rPr>
          <w:rFonts w:ascii="仿宋_GB2312" w:eastAsia="仿宋_GB2312" w:hAnsi="仿宋_GB2312" w:cs="Times New Roman" w:hint="eastAsia"/>
          <w:sz w:val="30"/>
          <w:szCs w:val="30"/>
        </w:rPr>
        <w:t>有危废处置</w:t>
      </w:r>
      <w:proofErr w:type="gramEnd"/>
      <w:r w:rsidR="001D387A">
        <w:rPr>
          <w:rFonts w:ascii="仿宋_GB2312" w:eastAsia="仿宋_GB2312" w:hAnsi="仿宋_GB2312" w:cs="Times New Roman" w:hint="eastAsia"/>
          <w:sz w:val="30"/>
          <w:szCs w:val="30"/>
        </w:rPr>
        <w:t>资质的单位回收处理；生活垃圾等委托环卫部门及时清运</w:t>
      </w:r>
      <w:r w:rsidR="00D16A3D" w:rsidRPr="00D16A3D">
        <w:rPr>
          <w:rFonts w:ascii="仿宋_GB2312" w:eastAsia="仿宋_GB2312" w:hAnsi="仿宋_GB2312" w:cs="Times New Roman" w:hint="eastAsia"/>
          <w:sz w:val="30"/>
          <w:szCs w:val="30"/>
        </w:rPr>
        <w:t>。</w:t>
      </w:r>
    </w:p>
    <w:p w:rsidR="005C1A95" w:rsidRDefault="00415DF6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5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、强化噪声污染防治工作。</w:t>
      </w:r>
      <w:r w:rsidR="00AA0900">
        <w:rPr>
          <w:rFonts w:ascii="仿宋_GB2312" w:eastAsia="仿宋_GB2312" w:hAnsi="仿宋_GB2312" w:cs="Times New Roman"/>
          <w:sz w:val="30"/>
          <w:szCs w:val="30"/>
        </w:rPr>
        <w:t>合理布局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，</w:t>
      </w:r>
      <w:r w:rsidR="00AA0900">
        <w:rPr>
          <w:rFonts w:ascii="仿宋_GB2312" w:eastAsia="仿宋_GB2312" w:hAnsi="仿宋_GB2312" w:cs="Times New Roman"/>
          <w:sz w:val="30"/>
          <w:szCs w:val="30"/>
        </w:rPr>
        <w:t>加油泵选用低噪声设备，设置减振垫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，</w:t>
      </w:r>
      <w:r w:rsidR="00AA0900">
        <w:rPr>
          <w:rFonts w:ascii="仿宋_GB2312" w:eastAsia="仿宋_GB2312" w:hAnsi="仿宋_GB2312" w:cs="Times New Roman"/>
          <w:sz w:val="30"/>
          <w:szCs w:val="30"/>
        </w:rPr>
        <w:t>车行出入口加强绿化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，</w:t>
      </w:r>
      <w:r w:rsidR="00AA0900">
        <w:rPr>
          <w:rFonts w:ascii="仿宋_GB2312" w:eastAsia="仿宋_GB2312" w:hAnsi="仿宋_GB2312" w:cs="Times New Roman"/>
          <w:sz w:val="30"/>
          <w:szCs w:val="30"/>
        </w:rPr>
        <w:t>并通过采取车辆进站时减速、禁止鸣笛等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措施确保项目南侧武隆路达到</w:t>
      </w:r>
      <w:r w:rsidR="00AA0900">
        <w:rPr>
          <w:rFonts w:ascii="仿宋_GB2312" w:eastAsia="仿宋_GB2312" w:hAnsi="仿宋_GB2312" w:cs="Times New Roman"/>
          <w:sz w:val="30"/>
          <w:szCs w:val="30"/>
        </w:rPr>
        <w:t>《工业企业厂界环境噪声排放标准》（GB12348-2008）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4类</w:t>
      </w:r>
      <w:r w:rsidR="00AA0900">
        <w:rPr>
          <w:rFonts w:ascii="仿宋_GB2312" w:eastAsia="仿宋_GB2312" w:hAnsi="仿宋_GB2312" w:cs="Times New Roman"/>
          <w:sz w:val="30"/>
          <w:szCs w:val="30"/>
        </w:rPr>
        <w:t>环境噪声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排放</w:t>
      </w:r>
      <w:r w:rsidR="00AA0900">
        <w:rPr>
          <w:rFonts w:ascii="仿宋_GB2312" w:eastAsia="仿宋_GB2312" w:hAnsi="仿宋_GB2312" w:cs="Times New Roman"/>
          <w:sz w:val="30"/>
          <w:szCs w:val="30"/>
        </w:rPr>
        <w:t>限值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，其他达到2类。</w:t>
      </w:r>
    </w:p>
    <w:p w:rsidR="005C1A95" w:rsidRDefault="00601B1B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6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、项目</w:t>
      </w:r>
      <w:r w:rsidR="00A20FAD">
        <w:rPr>
          <w:rFonts w:ascii="仿宋_GB2312" w:eastAsia="仿宋_GB2312" w:hAnsi="仿宋_GB2312" w:cs="Times New Roman" w:hint="eastAsia"/>
          <w:sz w:val="30"/>
          <w:szCs w:val="30"/>
        </w:rPr>
        <w:t>应</w:t>
      </w:r>
      <w:r w:rsidR="00A20FAD" w:rsidRPr="00A20FAD">
        <w:rPr>
          <w:rFonts w:ascii="仿宋_GB2312" w:eastAsia="仿宋_GB2312" w:hAnsi="仿宋_GB2312" w:cs="Times New Roman" w:hint="eastAsia"/>
          <w:sz w:val="30"/>
          <w:szCs w:val="30"/>
        </w:rPr>
        <w:t>严格按照</w:t>
      </w:r>
      <w:r w:rsidR="00366FF9" w:rsidRPr="00366FF9">
        <w:rPr>
          <w:rFonts w:ascii="仿宋_GB2312" w:eastAsia="仿宋_GB2312" w:hAnsi="仿宋_GB2312" w:cs="Times New Roman" w:hint="eastAsia"/>
          <w:sz w:val="30"/>
          <w:szCs w:val="30"/>
        </w:rPr>
        <w:t>《汽车加油加气加氢站技术标准》（GB50156-2021）</w:t>
      </w:r>
      <w:r w:rsidR="00A20FAD">
        <w:rPr>
          <w:rFonts w:ascii="仿宋_GB2312" w:eastAsia="仿宋_GB2312" w:hAnsi="仿宋_GB2312" w:cs="Times New Roman" w:hint="eastAsia"/>
          <w:sz w:val="30"/>
          <w:szCs w:val="30"/>
        </w:rPr>
        <w:t>及国家相关</w:t>
      </w:r>
      <w:r w:rsidR="00A20FAD" w:rsidRPr="00A20FAD">
        <w:rPr>
          <w:rFonts w:ascii="仿宋_GB2312" w:eastAsia="仿宋_GB2312" w:hAnsi="仿宋_GB2312" w:cs="Times New Roman" w:hint="eastAsia"/>
          <w:sz w:val="30"/>
          <w:szCs w:val="30"/>
        </w:rPr>
        <w:t>规定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组织项目设计</w:t>
      </w:r>
      <w:r w:rsidR="00F63B21">
        <w:rPr>
          <w:rFonts w:ascii="仿宋_GB2312" w:eastAsia="仿宋_GB2312" w:hAnsi="仿宋_GB2312" w:cs="Times New Roman" w:hint="eastAsia"/>
          <w:sz w:val="30"/>
          <w:szCs w:val="30"/>
        </w:rPr>
        <w:t>、建设和营运。建立环境保护监管制度，加强环保设施运行维护和管理</w:t>
      </w:r>
      <w:r>
        <w:rPr>
          <w:rFonts w:ascii="仿宋_GB2312" w:eastAsia="仿宋_GB2312" w:hAnsi="仿宋_GB2312" w:cs="Times New Roman" w:hint="eastAsia"/>
          <w:sz w:val="30"/>
          <w:szCs w:val="30"/>
        </w:rPr>
        <w:t>，</w:t>
      </w:r>
      <w:r>
        <w:rPr>
          <w:rFonts w:ascii="仿宋_GB2312" w:eastAsia="仿宋_GB2312" w:hAnsi="仿宋_GB2312" w:cs="Times New Roman" w:hint="eastAsia"/>
          <w:sz w:val="30"/>
          <w:szCs w:val="30"/>
        </w:rPr>
        <w:t>制定泄漏、火灾、爆炸等事故风险防范措施</w:t>
      </w:r>
      <w:r>
        <w:rPr>
          <w:rFonts w:ascii="仿宋_GB2312" w:eastAsia="仿宋_GB2312" w:hAnsi="仿宋_GB2312" w:cs="Times New Roman" w:hint="eastAsia"/>
          <w:sz w:val="30"/>
          <w:szCs w:val="30"/>
        </w:rPr>
        <w:t>，</w:t>
      </w:r>
      <w:r w:rsidR="00366FF9" w:rsidRPr="00366FF9">
        <w:rPr>
          <w:rFonts w:ascii="仿宋_GB2312" w:eastAsia="仿宋_GB2312" w:hAnsi="仿宋_GB2312" w:cs="Times New Roman" w:hint="eastAsia"/>
          <w:sz w:val="30"/>
          <w:szCs w:val="30"/>
        </w:rPr>
        <w:t>编制环境风险应急预案</w:t>
      </w:r>
      <w:r w:rsidR="00366FF9">
        <w:rPr>
          <w:rFonts w:ascii="仿宋_GB2312" w:eastAsia="仿宋_GB2312" w:hAnsi="仿宋_GB2312" w:cs="Times New Roman" w:hint="eastAsia"/>
          <w:sz w:val="30"/>
          <w:szCs w:val="30"/>
        </w:rPr>
        <w:t>，</w:t>
      </w:r>
      <w:r w:rsidR="00366FF9" w:rsidRPr="00366FF9">
        <w:rPr>
          <w:rFonts w:ascii="仿宋_GB2312" w:eastAsia="仿宋_GB2312" w:hAnsi="仿宋_GB2312" w:cs="Times New Roman" w:hint="eastAsia"/>
          <w:sz w:val="30"/>
          <w:szCs w:val="30"/>
        </w:rPr>
        <w:t>定期开展应急</w:t>
      </w:r>
      <w:r w:rsidR="00366FF9">
        <w:rPr>
          <w:rFonts w:ascii="仿宋_GB2312" w:eastAsia="仿宋_GB2312" w:hAnsi="仿宋_GB2312" w:cs="Times New Roman" w:hint="eastAsia"/>
          <w:sz w:val="30"/>
          <w:szCs w:val="30"/>
        </w:rPr>
        <w:t>演练。</w:t>
      </w:r>
    </w:p>
    <w:p w:rsidR="005C1A95" w:rsidRDefault="00601B1B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7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、项目的建设必须执行“配套的环境保护设施与主体工程同时设计、同时施工、同时投产使用”的环境保护“三同时”制度。项目竣工后，建设单位应当按照国务院环境保护行政主管部门规定的标准和程序，对配套建设的环境保护设施进行验收，编制验收报告。</w:t>
      </w:r>
    </w:p>
    <w:p w:rsidR="005C1A95" w:rsidRDefault="00601B1B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 w:hint="eastAsia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>8</w:t>
      </w:r>
      <w:r w:rsidR="00AA0900">
        <w:rPr>
          <w:rFonts w:ascii="仿宋_GB2312" w:eastAsia="仿宋_GB2312" w:hAnsi="仿宋_GB2312" w:cs="Times New Roman" w:hint="eastAsia"/>
          <w:sz w:val="30"/>
          <w:szCs w:val="30"/>
        </w:rPr>
        <w:t>、该项目环境影响报告表批准后，建设项目的性质、规模、地点、采用的生产工艺或者防治污染、防止生态破坏的措施发生重大变动的，建设单位应当重新报批建设项目的环境影响评价文件。</w:t>
      </w:r>
      <w:r w:rsidR="00AA0900">
        <w:rPr>
          <w:rFonts w:ascii="仿宋_GB2312" w:eastAsia="仿宋_GB2312" w:hAnsi="仿宋_GB2312" w:cs="Times New Roman"/>
          <w:sz w:val="30"/>
          <w:szCs w:val="30"/>
        </w:rPr>
        <w:t xml:space="preserve"> </w:t>
      </w:r>
    </w:p>
    <w:p w:rsidR="003A7CF7" w:rsidRDefault="003A7CF7" w:rsidP="003A7C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Times New Roman"/>
          <w:sz w:val="30"/>
          <w:szCs w:val="30"/>
        </w:rPr>
      </w:pPr>
    </w:p>
    <w:p w:rsidR="005C1A95" w:rsidRDefault="00AA0900" w:rsidP="003A7CF7">
      <w:pPr>
        <w:adjustRightInd w:val="0"/>
        <w:snapToGrid w:val="0"/>
        <w:spacing w:line="520" w:lineRule="exact"/>
        <w:rPr>
          <w:rFonts w:ascii="仿宋_GB2312" w:eastAsia="仿宋_GB2312" w:hAnsi="仿宋_GB2312" w:cs="Times New Roman"/>
          <w:sz w:val="30"/>
          <w:szCs w:val="30"/>
        </w:rPr>
      </w:pPr>
      <w:r>
        <w:rPr>
          <w:rFonts w:ascii="仿宋_GB2312" w:eastAsia="仿宋_GB2312" w:hAnsi="仿宋_GB2312" w:cs="Times New Roman" w:hint="eastAsia"/>
          <w:sz w:val="30"/>
          <w:szCs w:val="30"/>
        </w:rPr>
        <w:t xml:space="preserve">                               </w:t>
      </w:r>
      <w:r w:rsidR="00FA5AD8">
        <w:rPr>
          <w:rFonts w:ascii="仿宋_GB2312" w:eastAsia="仿宋_GB2312" w:hAnsi="仿宋_GB2312" w:cs="Times New Roman" w:hint="eastAsia"/>
          <w:sz w:val="30"/>
          <w:szCs w:val="30"/>
        </w:rPr>
        <w:t xml:space="preserve">      </w:t>
      </w:r>
      <w:r>
        <w:rPr>
          <w:rFonts w:ascii="仿宋_GB2312" w:eastAsia="仿宋_GB2312" w:hAnsi="仿宋_GB2312" w:cs="Times New Roman" w:hint="eastAsia"/>
          <w:sz w:val="30"/>
          <w:szCs w:val="30"/>
        </w:rPr>
        <w:t>郴州市生态环境局</w:t>
      </w:r>
    </w:p>
    <w:p w:rsidR="005C1A95" w:rsidRDefault="00AA0900" w:rsidP="003A7CF7">
      <w:pPr>
        <w:spacing w:line="520" w:lineRule="exact"/>
      </w:pPr>
      <w:r>
        <w:rPr>
          <w:rFonts w:ascii="仿宋_GB2312" w:eastAsia="仿宋_GB2312" w:hAnsi="仿宋_GB2312" w:cs="Times New Roman" w:hint="eastAsia"/>
          <w:sz w:val="30"/>
          <w:szCs w:val="30"/>
        </w:rPr>
        <w:t xml:space="preserve">                                      2024年</w:t>
      </w:r>
      <w:r w:rsidR="00FA5AD8">
        <w:rPr>
          <w:rFonts w:ascii="仿宋_GB2312" w:eastAsia="仿宋_GB2312" w:hAnsi="仿宋_GB2312" w:cs="Times New Roman" w:hint="eastAsia"/>
          <w:sz w:val="30"/>
          <w:szCs w:val="30"/>
        </w:rPr>
        <w:t>9</w:t>
      </w:r>
      <w:r>
        <w:rPr>
          <w:rFonts w:ascii="仿宋_GB2312" w:eastAsia="仿宋_GB2312" w:hAnsi="仿宋_GB2312" w:cs="Times New Roman" w:hint="eastAsia"/>
          <w:sz w:val="30"/>
          <w:szCs w:val="30"/>
        </w:rPr>
        <w:t>月</w:t>
      </w:r>
      <w:r w:rsidR="00FA5AD8">
        <w:rPr>
          <w:rFonts w:ascii="仿宋_GB2312" w:eastAsia="仿宋_GB2312" w:hAnsi="仿宋_GB2312" w:cs="Times New Roman" w:hint="eastAsia"/>
          <w:sz w:val="30"/>
          <w:szCs w:val="30"/>
        </w:rPr>
        <w:t>2</w:t>
      </w:r>
      <w:r>
        <w:rPr>
          <w:rFonts w:ascii="仿宋_GB2312" w:eastAsia="仿宋_GB2312" w:hAnsi="仿宋_GB2312" w:cs="Times New Roman" w:hint="eastAsia"/>
          <w:sz w:val="30"/>
          <w:szCs w:val="30"/>
        </w:rPr>
        <w:t>日</w:t>
      </w:r>
    </w:p>
    <w:sectPr w:rsidR="005C1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7A" w:rsidRDefault="002F2A7A" w:rsidP="008F6CCD">
      <w:r>
        <w:separator/>
      </w:r>
    </w:p>
  </w:endnote>
  <w:endnote w:type="continuationSeparator" w:id="0">
    <w:p w:rsidR="002F2A7A" w:rsidRDefault="002F2A7A" w:rsidP="008F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7A" w:rsidRDefault="002F2A7A" w:rsidP="008F6CCD">
      <w:r>
        <w:separator/>
      </w:r>
    </w:p>
  </w:footnote>
  <w:footnote w:type="continuationSeparator" w:id="0">
    <w:p w:rsidR="002F2A7A" w:rsidRDefault="002F2A7A" w:rsidP="008F6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NzVjMWI5ZTNkMTcwZWE0NjIxYjljMDhhZDM2MjMifQ=="/>
  </w:docVars>
  <w:rsids>
    <w:rsidRoot w:val="00D115C0"/>
    <w:rsid w:val="00005C8C"/>
    <w:rsid w:val="00016D8A"/>
    <w:rsid w:val="00017F86"/>
    <w:rsid w:val="000B7BF0"/>
    <w:rsid w:val="000C054D"/>
    <w:rsid w:val="000D1F3D"/>
    <w:rsid w:val="00191EAD"/>
    <w:rsid w:val="001D387A"/>
    <w:rsid w:val="001E2C03"/>
    <w:rsid w:val="001E5964"/>
    <w:rsid w:val="002A0FB9"/>
    <w:rsid w:val="002A180D"/>
    <w:rsid w:val="002C186A"/>
    <w:rsid w:val="002D0FED"/>
    <w:rsid w:val="002D3D49"/>
    <w:rsid w:val="002D44D0"/>
    <w:rsid w:val="002F2326"/>
    <w:rsid w:val="002F2A7A"/>
    <w:rsid w:val="00306CFF"/>
    <w:rsid w:val="003462C4"/>
    <w:rsid w:val="00366FF9"/>
    <w:rsid w:val="003915B5"/>
    <w:rsid w:val="003A7CF7"/>
    <w:rsid w:val="00403C9C"/>
    <w:rsid w:val="00405D24"/>
    <w:rsid w:val="00415DF6"/>
    <w:rsid w:val="004534BA"/>
    <w:rsid w:val="004674F3"/>
    <w:rsid w:val="00520D39"/>
    <w:rsid w:val="00541DCE"/>
    <w:rsid w:val="005436E7"/>
    <w:rsid w:val="00554DC0"/>
    <w:rsid w:val="00555A66"/>
    <w:rsid w:val="0057302E"/>
    <w:rsid w:val="00577ED7"/>
    <w:rsid w:val="005812B0"/>
    <w:rsid w:val="00593915"/>
    <w:rsid w:val="005B468C"/>
    <w:rsid w:val="005C1A95"/>
    <w:rsid w:val="005D02A1"/>
    <w:rsid w:val="00601B1B"/>
    <w:rsid w:val="00605F91"/>
    <w:rsid w:val="00617EB2"/>
    <w:rsid w:val="006501FA"/>
    <w:rsid w:val="006565C5"/>
    <w:rsid w:val="006772A3"/>
    <w:rsid w:val="00710B24"/>
    <w:rsid w:val="00720815"/>
    <w:rsid w:val="00752F9F"/>
    <w:rsid w:val="007E1AB2"/>
    <w:rsid w:val="00813EB5"/>
    <w:rsid w:val="00836FDC"/>
    <w:rsid w:val="00846F47"/>
    <w:rsid w:val="00884A9F"/>
    <w:rsid w:val="00893082"/>
    <w:rsid w:val="008D0DD0"/>
    <w:rsid w:val="008E56CD"/>
    <w:rsid w:val="008F6A7B"/>
    <w:rsid w:val="008F6CCD"/>
    <w:rsid w:val="00903892"/>
    <w:rsid w:val="00904D50"/>
    <w:rsid w:val="00931815"/>
    <w:rsid w:val="009B79A2"/>
    <w:rsid w:val="009E3FF2"/>
    <w:rsid w:val="00A0442C"/>
    <w:rsid w:val="00A20FAD"/>
    <w:rsid w:val="00A71BCE"/>
    <w:rsid w:val="00A73DF6"/>
    <w:rsid w:val="00AA0900"/>
    <w:rsid w:val="00AD78E9"/>
    <w:rsid w:val="00AF6E25"/>
    <w:rsid w:val="00B13A2A"/>
    <w:rsid w:val="00B361E1"/>
    <w:rsid w:val="00B701BD"/>
    <w:rsid w:val="00B71360"/>
    <w:rsid w:val="00BE114A"/>
    <w:rsid w:val="00C10B47"/>
    <w:rsid w:val="00C21375"/>
    <w:rsid w:val="00C23293"/>
    <w:rsid w:val="00C34BF0"/>
    <w:rsid w:val="00C35A68"/>
    <w:rsid w:val="00CA3303"/>
    <w:rsid w:val="00D115C0"/>
    <w:rsid w:val="00D119A2"/>
    <w:rsid w:val="00D136CC"/>
    <w:rsid w:val="00D16A3D"/>
    <w:rsid w:val="00D2225A"/>
    <w:rsid w:val="00D44ECF"/>
    <w:rsid w:val="00D70A67"/>
    <w:rsid w:val="00DB3C32"/>
    <w:rsid w:val="00DD2C11"/>
    <w:rsid w:val="00DF316B"/>
    <w:rsid w:val="00E17ACA"/>
    <w:rsid w:val="00E23E30"/>
    <w:rsid w:val="00E30D9E"/>
    <w:rsid w:val="00E53155"/>
    <w:rsid w:val="00E61B0D"/>
    <w:rsid w:val="00EA2FE6"/>
    <w:rsid w:val="00EB032A"/>
    <w:rsid w:val="00EE2B1E"/>
    <w:rsid w:val="00F063F4"/>
    <w:rsid w:val="00F156F7"/>
    <w:rsid w:val="00F55336"/>
    <w:rsid w:val="00F63B21"/>
    <w:rsid w:val="00F70678"/>
    <w:rsid w:val="00FA5AD8"/>
    <w:rsid w:val="00FD5B12"/>
    <w:rsid w:val="6899332F"/>
    <w:rsid w:val="6ACB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281</Words>
  <Characters>1606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</cp:revision>
  <cp:lastPrinted>2024-08-28T07:46:00Z</cp:lastPrinted>
  <dcterms:created xsi:type="dcterms:W3CDTF">2024-05-30T07:41:00Z</dcterms:created>
  <dcterms:modified xsi:type="dcterms:W3CDTF">2024-08-28T07:57:00Z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D48F3F4001524391BBDEA67D5A2293B4_12</vt:lpwstr>
  </property>
</Properties>
</file>