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541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84" w:lineRule="atLeast"/>
        <w:ind w:right="0"/>
        <w:jc w:val="left"/>
        <w:textAlignment w:val="auto"/>
        <w:rPr>
          <w:rFonts w:ascii="Times New Roman" w:hAnsi="Times New Roman" w:eastAsia="微软雅黑" w:cs="Times New Roman"/>
          <w:i w:val="0"/>
          <w:iCs w:val="0"/>
          <w:caps w:val="0"/>
          <w:smallCaps w:val="0"/>
          <w:color w:val="auto"/>
          <w:spacing w:val="0"/>
          <w:sz w:val="10"/>
          <w:szCs w:val="10"/>
          <w:shd w:val="clear" w:color="auto" w:fill="auto"/>
        </w:rPr>
      </w:pPr>
    </w:p>
    <w:p w14:paraId="2FB29D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84" w:lineRule="atLeast"/>
        <w:ind w:right="0"/>
        <w:jc w:val="left"/>
        <w:textAlignment w:val="auto"/>
        <w:rPr>
          <w:rFonts w:ascii="Times New Roman" w:hAnsi="Times New Roman" w:eastAsia="微软雅黑" w:cs="Times New Roman"/>
          <w:i w:val="0"/>
          <w:iCs w:val="0"/>
          <w:caps w:val="0"/>
          <w:smallCaps w:val="0"/>
          <w:color w:val="auto"/>
          <w:spacing w:val="0"/>
          <w:sz w:val="10"/>
          <w:szCs w:val="10"/>
          <w:shd w:val="clear" w:color="auto" w:fill="auto"/>
        </w:rPr>
      </w:pPr>
    </w:p>
    <w:p w14:paraId="3911AB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84" w:lineRule="atLeast"/>
        <w:ind w:right="0"/>
        <w:jc w:val="left"/>
        <w:textAlignment w:val="auto"/>
        <w:rPr>
          <w:rFonts w:ascii="Times New Roman" w:hAnsi="Times New Roman" w:eastAsia="微软雅黑" w:cs="Times New Roman"/>
          <w:i w:val="0"/>
          <w:iCs w:val="0"/>
          <w:caps w:val="0"/>
          <w:smallCaps w:val="0"/>
          <w:color w:val="auto"/>
          <w:spacing w:val="0"/>
          <w:sz w:val="10"/>
          <w:szCs w:val="10"/>
          <w:shd w:val="clear" w:color="auto" w:fill="auto"/>
        </w:rPr>
      </w:pPr>
    </w:p>
    <w:p w14:paraId="560070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84" w:lineRule="atLeast"/>
        <w:ind w:right="0"/>
        <w:jc w:val="left"/>
        <w:textAlignment w:val="auto"/>
        <w:rPr>
          <w:rFonts w:ascii="Times New Roman" w:hAnsi="Times New Roman" w:eastAsia="微软雅黑" w:cs="Times New Roman"/>
          <w:i w:val="0"/>
          <w:iCs w:val="0"/>
          <w:caps w:val="0"/>
          <w:smallCaps w:val="0"/>
          <w:color w:val="auto"/>
          <w:spacing w:val="0"/>
          <w:sz w:val="10"/>
          <w:szCs w:val="10"/>
          <w:shd w:val="clear" w:color="auto" w:fill="auto"/>
        </w:rPr>
      </w:pPr>
    </w:p>
    <w:p w14:paraId="36CD01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84" w:lineRule="atLeast"/>
        <w:ind w:right="0"/>
        <w:jc w:val="left"/>
        <w:textAlignment w:val="auto"/>
        <w:rPr>
          <w:rFonts w:ascii="Times New Roman" w:hAnsi="Times New Roman" w:eastAsia="微软雅黑" w:cs="Times New Roman"/>
          <w:i w:val="0"/>
          <w:iCs w:val="0"/>
          <w:caps w:val="0"/>
          <w:smallCaps w:val="0"/>
          <w:color w:val="auto"/>
          <w:spacing w:val="0"/>
          <w:sz w:val="10"/>
          <w:szCs w:val="10"/>
          <w:shd w:val="clear" w:color="auto" w:fill="auto"/>
        </w:rPr>
      </w:pPr>
    </w:p>
    <w:p w14:paraId="4AED41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84" w:lineRule="atLeast"/>
        <w:ind w:right="0"/>
        <w:jc w:val="left"/>
        <w:textAlignment w:val="auto"/>
        <w:rPr>
          <w:rFonts w:ascii="Times New Roman" w:hAnsi="Times New Roman" w:eastAsia="微软雅黑" w:cs="Times New Roman"/>
          <w:i w:val="0"/>
          <w:iCs w:val="0"/>
          <w:caps w:val="0"/>
          <w:smallCaps w:val="0"/>
          <w:color w:val="auto"/>
          <w:spacing w:val="0"/>
          <w:sz w:val="19"/>
          <w:szCs w:val="19"/>
          <w:shd w:val="clear" w:color="auto" w:fill="auto"/>
        </w:rPr>
      </w:pPr>
    </w:p>
    <w:p w14:paraId="20A33A0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方正小标宋简体" w:eastAsia="方正小标宋简体" w:cs="方正小标宋简体"/>
          <w:i w:val="0"/>
          <w:iCs w:val="0"/>
          <w:caps w:val="0"/>
          <w:smallCaps w:val="0"/>
          <w:color w:val="auto"/>
          <w:spacing w:val="0"/>
          <w:sz w:val="40"/>
          <w:szCs w:val="40"/>
          <w:shd w:val="clear" w:color="auto" w:fill="auto"/>
          <w:lang w:val="en-US" w:eastAsia="zh-CN"/>
        </w:rPr>
        <w:t>临武县花塘乡人民政府2022年度</w:t>
      </w:r>
      <w:r>
        <w:rPr>
          <w:rFonts w:hint="eastAsia" w:ascii="方正小标宋简体" w:eastAsia="方正小标宋简体" w:cs="方正小标宋简体"/>
          <w:i w:val="0"/>
          <w:iCs w:val="0"/>
          <w:caps w:val="0"/>
          <w:smallCaps w:val="0"/>
          <w:color w:val="auto"/>
          <w:spacing w:val="0"/>
          <w:sz w:val="40"/>
          <w:szCs w:val="40"/>
          <w:shd w:val="clear" w:color="auto" w:fill="auto"/>
        </w:rPr>
        <w:t>部门整体支出绩效自评报告</w:t>
      </w:r>
    </w:p>
    <w:p w14:paraId="7DCB12A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eastAsia="仿宋_GB2312" w:cs="仿宋_GB2312"/>
          <w:i w:val="0"/>
          <w:iCs w:val="0"/>
          <w:caps w:val="0"/>
          <w:smallCaps w:val="0"/>
          <w:color w:val="auto"/>
          <w:spacing w:val="0"/>
          <w:sz w:val="32"/>
          <w:szCs w:val="32"/>
          <w:shd w:val="clear" w:color="auto" w:fill="auto"/>
        </w:rPr>
      </w:pPr>
    </w:p>
    <w:p w14:paraId="242B79F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仿宋_GB2312" w:eastAsia="仿宋_GB2312" w:cs="仿宋_GB2312"/>
          <w:i w:val="0"/>
          <w:iCs w:val="0"/>
          <w:caps w:val="0"/>
          <w:smallCaps w:val="0"/>
          <w:color w:val="auto"/>
          <w:spacing w:val="0"/>
          <w:sz w:val="32"/>
          <w:szCs w:val="32"/>
          <w:shd w:val="clear" w:color="auto" w:fill="auto"/>
          <w:lang w:val="en-US"/>
        </w:rPr>
      </w:pPr>
      <w:r>
        <w:rPr>
          <w:rFonts w:ascii="Times New Roman" w:hAnsi="Times New Roman" w:eastAsia="仿宋" w:cs="Times New Roman"/>
          <w:color w:val="auto"/>
          <w:kern w:val="2"/>
          <w:sz w:val="32"/>
          <w:szCs w:val="32"/>
          <w:shd w:val="clear" w:color="auto" w:fill="auto"/>
          <w:lang w:val="en-US" w:eastAsia="zh-CN"/>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w:t>
      </w:r>
      <w:r>
        <w:rPr>
          <w:rFonts w:hint="eastAsia" w:ascii="Times New Roman" w:hAnsi="Times New Roman" w:eastAsia="仿宋" w:cs="Times New Roman"/>
          <w:color w:val="auto"/>
          <w:kern w:val="2"/>
          <w:sz w:val="32"/>
          <w:szCs w:val="32"/>
          <w:shd w:val="clear" w:color="auto" w:fill="auto"/>
          <w:lang w:val="en-US" w:eastAsia="zh-CN"/>
        </w:rPr>
        <w:t>3</w:t>
      </w:r>
      <w:r>
        <w:rPr>
          <w:rFonts w:ascii="Times New Roman" w:hAnsi="Times New Roman" w:eastAsia="仿宋" w:cs="Times New Roman"/>
          <w:color w:val="auto"/>
          <w:kern w:val="2"/>
          <w:sz w:val="32"/>
          <w:szCs w:val="32"/>
          <w:shd w:val="clear" w:color="auto" w:fill="auto"/>
          <w:lang w:val="en-US" w:eastAsia="zh-CN"/>
        </w:rPr>
        <w:t>〕</w:t>
      </w:r>
      <w:r>
        <w:rPr>
          <w:rFonts w:hint="eastAsia" w:ascii="Times New Roman" w:hAnsi="Times New Roman" w:eastAsia="仿宋" w:cs="Times New Roman"/>
          <w:color w:val="auto"/>
          <w:kern w:val="2"/>
          <w:sz w:val="32"/>
          <w:szCs w:val="32"/>
          <w:shd w:val="clear" w:color="auto" w:fill="auto"/>
          <w:lang w:val="en-US" w:eastAsia="zh-CN"/>
        </w:rPr>
        <w:t>55</w:t>
      </w:r>
      <w:r>
        <w:rPr>
          <w:rFonts w:ascii="Times New Roman" w:hAnsi="Times New Roman" w:eastAsia="仿宋" w:cs="Times New Roman"/>
          <w:color w:val="auto"/>
          <w:kern w:val="2"/>
          <w:sz w:val="32"/>
          <w:szCs w:val="32"/>
          <w:shd w:val="clear" w:color="auto" w:fill="auto"/>
          <w:lang w:val="en-US" w:eastAsia="zh-CN"/>
        </w:rPr>
        <w:t>号）等文件精神，</w:t>
      </w:r>
      <w:r>
        <w:rPr>
          <w:rFonts w:hint="eastAsia" w:ascii="Times New Roman" w:hAnsi="Times New Roman" w:eastAsia="仿宋" w:cs="Times New Roman"/>
          <w:color w:val="auto"/>
          <w:kern w:val="2"/>
          <w:sz w:val="32"/>
          <w:szCs w:val="32"/>
          <w:shd w:val="clear" w:color="auto" w:fill="auto"/>
          <w:lang w:val="en-US" w:eastAsia="zh-CN"/>
        </w:rPr>
        <w:t>我单位对2022年部门整体支出进行了绩效自评，现将绩效自评情况报告如下：</w:t>
      </w:r>
    </w:p>
    <w:p w14:paraId="5E52839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eastAsia="黑体" w:cs="黑体"/>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一、部门、单位基本情况</w:t>
      </w:r>
    </w:p>
    <w:p w14:paraId="4C37215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（一）机构设置情况</w:t>
      </w:r>
    </w:p>
    <w:p w14:paraId="213DD6A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临武县花塘乡人民政府属乡行政机关事业单位内设4个机构：1、党政办公室；2、党建办公室；3、经济发展办公室；4、社会事务办公室；5、自然资源和生态环境办公室；6、社会治安和应急管理办公室。</w:t>
      </w:r>
    </w:p>
    <w:p w14:paraId="577E391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临武县花塘乡人民政府所属事业单位设置如下：1、花塘乡社会事务综合服务中心；2、花塘乡农业综合服务中心；3、花塘乡政务（便民）服务中心；4、花塘乡退役军人服务站、5、花塘乡综合行政执法大队。</w:t>
      </w:r>
    </w:p>
    <w:p w14:paraId="1C967EBC">
      <w:pPr>
        <w:pStyle w:val="11"/>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人员编制情况</w:t>
      </w:r>
    </w:p>
    <w:p w14:paraId="2272ED6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320" w:firstLineChars="1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 w:eastAsia="仿宋" w:cs="仿宋"/>
          <w:i w:val="0"/>
          <w:iCs w:val="0"/>
          <w:caps w:val="0"/>
          <w:smallCaps w:val="0"/>
          <w:color w:val="auto"/>
          <w:spacing w:val="0"/>
          <w:sz w:val="32"/>
          <w:szCs w:val="32"/>
          <w:shd w:val="clear" w:color="auto" w:fill="FFFFFF"/>
          <w:vertAlign w:val="baseline"/>
        </w:rPr>
        <w:t>临武县花塘乡人民政府</w:t>
      </w:r>
      <w:r>
        <w:rPr>
          <w:rFonts w:hint="eastAsia" w:ascii="仿宋" w:eastAsia="仿宋" w:cs="仿宋"/>
          <w:i w:val="0"/>
          <w:iCs w:val="0"/>
          <w:caps w:val="0"/>
          <w:smallCaps w:val="0"/>
          <w:color w:val="auto"/>
          <w:spacing w:val="0"/>
          <w:sz w:val="32"/>
          <w:szCs w:val="32"/>
          <w:shd w:val="clear" w:color="auto" w:fill="FFFFFF"/>
          <w:vertAlign w:val="baseline"/>
          <w:lang w:eastAsia="zh-CN"/>
        </w:rPr>
        <w:t>截至2022年</w:t>
      </w:r>
      <w:r>
        <w:rPr>
          <w:rFonts w:hint="eastAsia" w:ascii="仿宋_GB2312" w:eastAsia="仿宋_GB2312" w:cs="仿宋_GB2312"/>
          <w:i w:val="0"/>
          <w:iCs w:val="0"/>
          <w:caps w:val="0"/>
          <w:smallCaps w:val="0"/>
          <w:color w:val="auto"/>
          <w:spacing w:val="0"/>
          <w:sz w:val="32"/>
          <w:szCs w:val="32"/>
          <w:shd w:val="clear" w:color="auto" w:fill="auto"/>
        </w:rPr>
        <w:t>12月31日止，编委核定行政编制数25人（含后勤事业编制1人），实有人数</w:t>
      </w:r>
      <w:r>
        <w:rPr>
          <w:rFonts w:hint="eastAsia" w:ascii="仿宋_GB2312" w:eastAsia="仿宋_GB2312" w:cs="仿宋_GB2312"/>
          <w:i w:val="0"/>
          <w:iCs w:val="0"/>
          <w:caps w:val="0"/>
          <w:smallCaps w:val="0"/>
          <w:color w:val="auto"/>
          <w:spacing w:val="0"/>
          <w:sz w:val="32"/>
          <w:szCs w:val="32"/>
          <w:shd w:val="clear" w:color="auto" w:fill="auto"/>
          <w:lang w:val="en-US" w:eastAsia="zh-CN"/>
        </w:rPr>
        <w:t>23</w:t>
      </w:r>
      <w:r>
        <w:rPr>
          <w:rFonts w:hint="eastAsia" w:ascii="仿宋_GB2312" w:eastAsia="仿宋_GB2312" w:cs="仿宋_GB2312"/>
          <w:i w:val="0"/>
          <w:iCs w:val="0"/>
          <w:caps w:val="0"/>
          <w:smallCaps w:val="0"/>
          <w:color w:val="auto"/>
          <w:spacing w:val="0"/>
          <w:sz w:val="32"/>
          <w:szCs w:val="32"/>
          <w:shd w:val="clear" w:color="auto" w:fill="auto"/>
        </w:rPr>
        <w:t>人，空编数</w:t>
      </w:r>
      <w:r>
        <w:rPr>
          <w:rFonts w:hint="eastAsia" w:ascii="仿宋_GB2312" w:eastAsia="仿宋_GB2312" w:cs="仿宋_GB2312"/>
          <w:i w:val="0"/>
          <w:iCs w:val="0"/>
          <w:caps w:val="0"/>
          <w:smallCaps w:val="0"/>
          <w:color w:val="auto"/>
          <w:spacing w:val="0"/>
          <w:sz w:val="32"/>
          <w:szCs w:val="32"/>
          <w:shd w:val="clear" w:color="auto" w:fill="auto"/>
          <w:lang w:val="en-US" w:eastAsia="zh-CN"/>
        </w:rPr>
        <w:t>3</w:t>
      </w:r>
      <w:r>
        <w:rPr>
          <w:rFonts w:hint="eastAsia" w:ascii="仿宋_GB2312" w:eastAsia="仿宋_GB2312" w:cs="仿宋_GB2312"/>
          <w:i w:val="0"/>
          <w:iCs w:val="0"/>
          <w:caps w:val="0"/>
          <w:smallCaps w:val="0"/>
          <w:color w:val="auto"/>
          <w:spacing w:val="0"/>
          <w:sz w:val="32"/>
          <w:szCs w:val="32"/>
          <w:shd w:val="clear" w:color="auto" w:fill="auto"/>
        </w:rPr>
        <w:t>人；核定事业编制32人，实有人数26人；空编</w:t>
      </w:r>
      <w:r>
        <w:rPr>
          <w:rFonts w:hint="eastAsia" w:ascii="仿宋_GB2312" w:eastAsia="仿宋_GB2312" w:cs="仿宋_GB2312"/>
          <w:i w:val="0"/>
          <w:iCs w:val="0"/>
          <w:caps w:val="0"/>
          <w:smallCaps w:val="0"/>
          <w:color w:val="auto"/>
          <w:spacing w:val="0"/>
          <w:sz w:val="32"/>
          <w:szCs w:val="32"/>
          <w:shd w:val="clear" w:color="auto" w:fill="auto"/>
          <w:lang w:val="en-US" w:eastAsia="zh-CN"/>
        </w:rPr>
        <w:t>5</w:t>
      </w:r>
      <w:r>
        <w:rPr>
          <w:rFonts w:hint="eastAsia" w:ascii="仿宋_GB2312" w:eastAsia="仿宋_GB2312" w:cs="仿宋_GB2312"/>
          <w:i w:val="0"/>
          <w:iCs w:val="0"/>
          <w:caps w:val="0"/>
          <w:smallCaps w:val="0"/>
          <w:color w:val="auto"/>
          <w:spacing w:val="0"/>
          <w:sz w:val="32"/>
          <w:szCs w:val="32"/>
          <w:shd w:val="clear" w:color="auto" w:fill="auto"/>
        </w:rPr>
        <w:t>人。</w:t>
      </w:r>
    </w:p>
    <w:p w14:paraId="7C137C0F">
      <w:pPr>
        <w:pStyle w:val="11"/>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主要职能职责</w:t>
      </w:r>
    </w:p>
    <w:p w14:paraId="34454842">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加强党的建设。贯彻执行党的路线方针政策和上级党组织及本乡党员代表大会的决议。</w:t>
      </w:r>
    </w:p>
    <w:p w14:paraId="0C8C112F">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推进经济建设。讨论决定本乡域经济建设和社会发展中的重大问题。防范和化解债务风险，保持财政收支平衡。</w:t>
      </w:r>
    </w:p>
    <w:p w14:paraId="654EFE9A">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服务“三农”发展。指导农村经济发展，深化农业公共服务体系建设，加强农业产前、产中、产后服务。推进农村经济结构调整，促进经济增长方式转变，促进农民增收。</w:t>
      </w:r>
    </w:p>
    <w:p w14:paraId="07E1CF86">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组织公共服务。组织实施与村（居）民生活密切相关的各项公共服务，负责抓好人力资源和社会保障、民政、教育、文化、体育、卫生健康、兵役等工作。</w:t>
      </w:r>
    </w:p>
    <w:p w14:paraId="47DA6AC0">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加强基层执法。按照有关法律规定相对集中行使行政处罚权，以乡名义开展执法工作；负责辖区内日常执法活动和重大案件线索巡查。</w:t>
      </w:r>
    </w:p>
    <w:p w14:paraId="0ED153D9">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加强综合治理。加强社会治安综合治理，建立综治管理、市场监管、综合执法、便民服务统筹协调指挥机制。</w:t>
      </w:r>
    </w:p>
    <w:p w14:paraId="6FF374E9">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推进民主法治。推进基层民主法制建设，指导村民委员会工作，维护群众合法权益，保护国有资产和集体所有的财产，保护公民私人所有的合法财产。</w:t>
      </w:r>
    </w:p>
    <w:p w14:paraId="67AE011A">
      <w:pPr>
        <w:pStyle w:val="11"/>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绩效目标设定情况</w:t>
      </w:r>
    </w:p>
    <w:p w14:paraId="3BF3E2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0" w:lineRule="atLeast"/>
        <w:ind w:left="0" w:right="0" w:firstLine="960" w:firstLineChars="300"/>
        <w:jc w:val="left"/>
        <w:rPr>
          <w:rFonts w:hint="eastAsia" w:ascii="仿宋_GB2312" w:hAnsi="Calibri" w:eastAsia="仿宋_GB2312" w:cs="仿宋_GB2312"/>
          <w:i w:val="0"/>
          <w:iCs w:val="0"/>
          <w:caps w:val="0"/>
          <w:smallCaps w:val="0"/>
          <w:color w:val="auto"/>
          <w:spacing w:val="0"/>
          <w:kern w:val="0"/>
          <w:sz w:val="32"/>
          <w:szCs w:val="32"/>
          <w:shd w:val="clear" w:color="auto" w:fill="auto"/>
          <w:lang w:val="en-US" w:eastAsia="zh-CN" w:bidi="ar-SA"/>
        </w:rPr>
      </w:pPr>
      <w:r>
        <w:rPr>
          <w:rFonts w:hint="eastAsia" w:ascii="仿宋_GB2312" w:hAnsi="Calibri" w:eastAsia="仿宋_GB2312" w:cs="仿宋_GB2312"/>
          <w:i w:val="0"/>
          <w:iCs w:val="0"/>
          <w:caps w:val="0"/>
          <w:smallCaps w:val="0"/>
          <w:color w:val="auto"/>
          <w:spacing w:val="0"/>
          <w:kern w:val="0"/>
          <w:sz w:val="32"/>
          <w:szCs w:val="32"/>
          <w:shd w:val="clear" w:color="auto" w:fill="auto"/>
          <w:lang w:val="en-US" w:eastAsia="zh-CN" w:bidi="ar-SA"/>
        </w:rPr>
        <w:t>贯彻执行上级的各项方针政策，做优产业、提质农村、防控风险、全心为民、聚焦作风，保障公民享有宪法规定的经济、政治和文化权利。加强综合治理，维护社会稳定，妥善处理突发性、群体性事件，调节和处 理好各种利益矛盾和纠纷。根据乡村社会的需要，组织制定和推动落实经农民认可的乡规民约，构建和谐的乡村社会等。</w:t>
      </w:r>
    </w:p>
    <w:p w14:paraId="3C080AF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eastAsia="黑体" w:cs="黑体"/>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二、一般公共预算支出情况</w:t>
      </w:r>
    </w:p>
    <w:p w14:paraId="3B3D4B5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（一）经批复的预、决算情况</w:t>
      </w:r>
    </w:p>
    <w:p w14:paraId="61962E1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2022年预算总收入582.9万元，其中：一般公共预算拨款582.9万元（财政拨款555.9万元，纳入预算管理的非税收入拨款27万元）；</w:t>
      </w:r>
    </w:p>
    <w:p w14:paraId="7A2B030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2022年预算总支出582.9万元，其中：一、基本支出555.9万元，其中：1工资福利支出469.5万元，2、一般商品和服务支出86.4万元；二、项目支出27万元，其中：专项商品服务支出27万元；</w:t>
      </w:r>
    </w:p>
    <w:p w14:paraId="5519A51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2022年决算总收入1506.34万元，2022年决算总支出1506.34万元。</w:t>
      </w:r>
    </w:p>
    <w:p w14:paraId="4B33F70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（二）部门预算执行情况</w:t>
      </w:r>
    </w:p>
    <w:p w14:paraId="63852D4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1.基本支出情况</w:t>
      </w:r>
    </w:p>
    <w:p w14:paraId="30551BF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2022年基本支出预算555.9万元，其中人员经费支出469.5万元，公用经费支出86.4万元。</w:t>
      </w:r>
    </w:p>
    <w:p w14:paraId="507D951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2022年基本支出决算数为655.21万元，其中人员经费支出535.16万元，公用经费支出120.05万元。</w:t>
      </w:r>
    </w:p>
    <w:p w14:paraId="5D09CB9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2.项目支出情况</w:t>
      </w:r>
    </w:p>
    <w:p w14:paraId="12D0DF0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2022年项目支出预算27万元；</w:t>
      </w:r>
    </w:p>
    <w:p w14:paraId="0CA4315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专项资金安排和使用管理情况如下：1、</w:t>
      </w:r>
      <w:r>
        <w:rPr>
          <w:rFonts w:ascii="仿宋_GB2312" w:eastAsia="仿宋_GB2312" w:cs="仿宋_GB2312"/>
          <w:i w:val="0"/>
          <w:iCs w:val="0"/>
          <w:caps w:val="0"/>
          <w:smallCaps w:val="0"/>
          <w:color w:val="auto"/>
          <w:spacing w:val="0"/>
          <w:sz w:val="32"/>
          <w:szCs w:val="32"/>
          <w:shd w:val="clear" w:color="auto" w:fill="auto"/>
          <w:lang w:val="en-US" w:eastAsia="zh-CN"/>
        </w:rPr>
        <w:t>安全生产工作经费</w:t>
      </w:r>
      <w:r>
        <w:rPr>
          <w:rFonts w:hint="eastAsia" w:ascii="仿宋_GB2312" w:eastAsia="仿宋_GB2312" w:cs="仿宋_GB2312"/>
          <w:i w:val="0"/>
          <w:iCs w:val="0"/>
          <w:caps w:val="0"/>
          <w:smallCaps w:val="0"/>
          <w:color w:val="auto"/>
          <w:spacing w:val="0"/>
          <w:sz w:val="32"/>
          <w:szCs w:val="32"/>
          <w:shd w:val="clear" w:color="auto" w:fill="auto"/>
          <w:lang w:val="en-US" w:eastAsia="zh-CN"/>
        </w:rPr>
        <w:t>10</w:t>
      </w:r>
      <w:r>
        <w:rPr>
          <w:rFonts w:ascii="仿宋_GB2312" w:eastAsia="仿宋_GB2312" w:cs="仿宋_GB2312"/>
          <w:i w:val="0"/>
          <w:iCs w:val="0"/>
          <w:caps w:val="0"/>
          <w:smallCaps w:val="0"/>
          <w:color w:val="auto"/>
          <w:spacing w:val="0"/>
          <w:sz w:val="32"/>
          <w:szCs w:val="32"/>
          <w:shd w:val="clear" w:color="auto" w:fill="auto"/>
          <w:lang w:val="en-US" w:eastAsia="zh-CN"/>
        </w:rPr>
        <w:t>万元；2、绩效奖励经费</w:t>
      </w:r>
      <w:r>
        <w:rPr>
          <w:rFonts w:hint="eastAsia" w:ascii="仿宋_GB2312" w:eastAsia="仿宋_GB2312" w:cs="仿宋_GB2312"/>
          <w:i w:val="0"/>
          <w:iCs w:val="0"/>
          <w:caps w:val="0"/>
          <w:smallCaps w:val="0"/>
          <w:color w:val="auto"/>
          <w:spacing w:val="0"/>
          <w:sz w:val="32"/>
          <w:szCs w:val="32"/>
          <w:shd w:val="clear" w:color="auto" w:fill="auto"/>
          <w:lang w:val="en-US" w:eastAsia="zh-CN"/>
        </w:rPr>
        <w:t>7</w:t>
      </w:r>
      <w:r>
        <w:rPr>
          <w:rFonts w:ascii="仿宋_GB2312" w:eastAsia="仿宋_GB2312" w:cs="仿宋_GB2312"/>
          <w:i w:val="0"/>
          <w:iCs w:val="0"/>
          <w:caps w:val="0"/>
          <w:smallCaps w:val="0"/>
          <w:color w:val="auto"/>
          <w:spacing w:val="0"/>
          <w:sz w:val="32"/>
          <w:szCs w:val="32"/>
          <w:shd w:val="clear" w:color="auto" w:fill="auto"/>
          <w:lang w:val="en-US" w:eastAsia="zh-CN"/>
        </w:rPr>
        <w:t>万元；3、乡村振兴工作经费</w:t>
      </w:r>
      <w:r>
        <w:rPr>
          <w:rFonts w:hint="eastAsia" w:ascii="仿宋_GB2312" w:eastAsia="仿宋_GB2312" w:cs="仿宋_GB2312"/>
          <w:i w:val="0"/>
          <w:iCs w:val="0"/>
          <w:caps w:val="0"/>
          <w:smallCaps w:val="0"/>
          <w:color w:val="auto"/>
          <w:spacing w:val="0"/>
          <w:sz w:val="32"/>
          <w:szCs w:val="32"/>
          <w:shd w:val="clear" w:color="auto" w:fill="auto"/>
          <w:lang w:val="en-US" w:eastAsia="zh-CN"/>
        </w:rPr>
        <w:t>10</w:t>
      </w:r>
      <w:r>
        <w:rPr>
          <w:rFonts w:ascii="仿宋_GB2312" w:eastAsia="仿宋_GB2312" w:cs="仿宋_GB2312"/>
          <w:i w:val="0"/>
          <w:iCs w:val="0"/>
          <w:caps w:val="0"/>
          <w:smallCaps w:val="0"/>
          <w:color w:val="auto"/>
          <w:spacing w:val="0"/>
          <w:sz w:val="32"/>
          <w:szCs w:val="32"/>
          <w:shd w:val="clear" w:color="auto" w:fill="auto"/>
          <w:lang w:val="en-US" w:eastAsia="zh-CN"/>
        </w:rPr>
        <w:t>万元；</w:t>
      </w:r>
      <w:r>
        <w:rPr>
          <w:rFonts w:hint="eastAsia" w:ascii="仿宋_GB2312" w:eastAsia="仿宋_GB2312" w:cs="仿宋_GB2312"/>
          <w:i w:val="0"/>
          <w:iCs w:val="0"/>
          <w:caps w:val="0"/>
          <w:smallCaps w:val="0"/>
          <w:color w:val="auto"/>
          <w:spacing w:val="0"/>
          <w:sz w:val="32"/>
          <w:szCs w:val="32"/>
          <w:shd w:val="clear" w:color="auto" w:fill="auto"/>
          <w:lang w:val="en-US" w:eastAsia="zh-CN"/>
        </w:rPr>
        <w:t>以上项目资金全额拨付到位，专款专用。</w:t>
      </w:r>
    </w:p>
    <w:p w14:paraId="06F05BE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2022年项目支出决算数为851.13万元。</w:t>
      </w:r>
    </w:p>
    <w:p w14:paraId="169E26E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专项资金安排和使用管理情况如下：1、</w:t>
      </w:r>
      <w:r>
        <w:rPr>
          <w:rFonts w:ascii="仿宋_GB2312" w:eastAsia="仿宋_GB2312" w:cs="仿宋_GB2312"/>
          <w:i w:val="0"/>
          <w:iCs w:val="0"/>
          <w:caps w:val="0"/>
          <w:smallCaps w:val="0"/>
          <w:color w:val="auto"/>
          <w:spacing w:val="0"/>
          <w:sz w:val="32"/>
          <w:szCs w:val="32"/>
          <w:shd w:val="clear" w:color="auto" w:fill="auto"/>
          <w:lang w:val="en-US" w:eastAsia="zh-CN"/>
        </w:rPr>
        <w:t>安全生产工作经费</w:t>
      </w:r>
      <w:r>
        <w:rPr>
          <w:rFonts w:hint="eastAsia" w:ascii="仿宋_GB2312" w:eastAsia="仿宋_GB2312" w:cs="仿宋_GB2312"/>
          <w:i w:val="0"/>
          <w:iCs w:val="0"/>
          <w:caps w:val="0"/>
          <w:smallCaps w:val="0"/>
          <w:color w:val="auto"/>
          <w:spacing w:val="0"/>
          <w:sz w:val="32"/>
          <w:szCs w:val="32"/>
          <w:shd w:val="clear" w:color="auto" w:fill="auto"/>
          <w:lang w:val="en-US" w:eastAsia="zh-CN"/>
        </w:rPr>
        <w:t>10</w:t>
      </w:r>
      <w:r>
        <w:rPr>
          <w:rFonts w:ascii="仿宋_GB2312" w:eastAsia="仿宋_GB2312" w:cs="仿宋_GB2312"/>
          <w:i w:val="0"/>
          <w:iCs w:val="0"/>
          <w:caps w:val="0"/>
          <w:smallCaps w:val="0"/>
          <w:color w:val="auto"/>
          <w:spacing w:val="0"/>
          <w:sz w:val="32"/>
          <w:szCs w:val="32"/>
          <w:shd w:val="clear" w:color="auto" w:fill="auto"/>
          <w:lang w:val="en-US" w:eastAsia="zh-CN"/>
        </w:rPr>
        <w:t>万元；2、绩效奖励经费</w:t>
      </w:r>
      <w:r>
        <w:rPr>
          <w:rFonts w:hint="eastAsia" w:ascii="仿宋_GB2312" w:eastAsia="仿宋_GB2312" w:cs="仿宋_GB2312"/>
          <w:i w:val="0"/>
          <w:iCs w:val="0"/>
          <w:caps w:val="0"/>
          <w:smallCaps w:val="0"/>
          <w:color w:val="auto"/>
          <w:spacing w:val="0"/>
          <w:sz w:val="32"/>
          <w:szCs w:val="32"/>
          <w:shd w:val="clear" w:color="auto" w:fill="auto"/>
          <w:lang w:val="en-US" w:eastAsia="zh-CN"/>
        </w:rPr>
        <w:t>7</w:t>
      </w:r>
      <w:r>
        <w:rPr>
          <w:rFonts w:ascii="仿宋_GB2312" w:eastAsia="仿宋_GB2312" w:cs="仿宋_GB2312"/>
          <w:i w:val="0"/>
          <w:iCs w:val="0"/>
          <w:caps w:val="0"/>
          <w:smallCaps w:val="0"/>
          <w:color w:val="auto"/>
          <w:spacing w:val="0"/>
          <w:sz w:val="32"/>
          <w:szCs w:val="32"/>
          <w:shd w:val="clear" w:color="auto" w:fill="auto"/>
          <w:lang w:val="en-US" w:eastAsia="zh-CN"/>
        </w:rPr>
        <w:t>万元；3、乡村振兴工作经费</w:t>
      </w:r>
      <w:r>
        <w:rPr>
          <w:rFonts w:hint="eastAsia" w:ascii="仿宋_GB2312" w:eastAsia="仿宋_GB2312" w:cs="仿宋_GB2312"/>
          <w:i w:val="0"/>
          <w:iCs w:val="0"/>
          <w:caps w:val="0"/>
          <w:smallCaps w:val="0"/>
          <w:color w:val="auto"/>
          <w:spacing w:val="0"/>
          <w:sz w:val="32"/>
          <w:szCs w:val="32"/>
          <w:shd w:val="clear" w:color="auto" w:fill="auto"/>
          <w:lang w:val="en-US" w:eastAsia="zh-CN"/>
        </w:rPr>
        <w:t>44</w:t>
      </w:r>
      <w:r>
        <w:rPr>
          <w:rFonts w:ascii="仿宋_GB2312" w:eastAsia="仿宋_GB2312" w:cs="仿宋_GB2312"/>
          <w:i w:val="0"/>
          <w:iCs w:val="0"/>
          <w:caps w:val="0"/>
          <w:smallCaps w:val="0"/>
          <w:color w:val="auto"/>
          <w:spacing w:val="0"/>
          <w:sz w:val="32"/>
          <w:szCs w:val="32"/>
          <w:shd w:val="clear" w:color="auto" w:fill="auto"/>
          <w:lang w:val="en-US" w:eastAsia="zh-CN"/>
        </w:rPr>
        <w:t>万元；4、</w:t>
      </w:r>
      <w:r>
        <w:rPr>
          <w:rFonts w:hint="eastAsia" w:ascii="仿宋_GB2312" w:eastAsia="仿宋_GB2312" w:cs="仿宋_GB2312"/>
          <w:i w:val="0"/>
          <w:iCs w:val="0"/>
          <w:caps w:val="0"/>
          <w:smallCaps w:val="0"/>
          <w:color w:val="auto"/>
          <w:spacing w:val="0"/>
          <w:sz w:val="32"/>
          <w:szCs w:val="32"/>
          <w:shd w:val="clear" w:color="auto" w:fill="auto"/>
          <w:lang w:val="en-US" w:eastAsia="zh-CN"/>
        </w:rPr>
        <w:t>纪检监察事业务经费13.3</w:t>
      </w:r>
      <w:r>
        <w:rPr>
          <w:rFonts w:ascii="仿宋_GB2312" w:eastAsia="仿宋_GB2312" w:cs="仿宋_GB2312"/>
          <w:i w:val="0"/>
          <w:iCs w:val="0"/>
          <w:caps w:val="0"/>
          <w:smallCaps w:val="0"/>
          <w:color w:val="auto"/>
          <w:spacing w:val="0"/>
          <w:sz w:val="32"/>
          <w:szCs w:val="32"/>
          <w:shd w:val="clear" w:color="auto" w:fill="auto"/>
          <w:lang w:val="en-US" w:eastAsia="zh-CN"/>
        </w:rPr>
        <w:t>万元</w:t>
      </w:r>
      <w:r>
        <w:rPr>
          <w:rFonts w:hint="eastAsia" w:ascii="仿宋_GB2312" w:eastAsia="仿宋_GB2312" w:cs="仿宋_GB2312"/>
          <w:i w:val="0"/>
          <w:iCs w:val="0"/>
          <w:caps w:val="0"/>
          <w:smallCaps w:val="0"/>
          <w:color w:val="auto"/>
          <w:spacing w:val="0"/>
          <w:sz w:val="32"/>
          <w:szCs w:val="32"/>
          <w:shd w:val="clear" w:color="auto" w:fill="auto"/>
          <w:lang w:val="en-US" w:eastAsia="zh-CN"/>
        </w:rPr>
        <w:t>；5、代转项目资金支出510.78万元；6、农林水支出250.05万元；灾害防治及应急管理支出16万元；以上项目资金全额拨付到位，专款专用。</w:t>
      </w:r>
    </w:p>
    <w:p w14:paraId="54B6F027">
      <w:pPr>
        <w:pStyle w:val="11"/>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eastAsia="zh-CN"/>
        </w:rPr>
        <w:t>“</w:t>
      </w:r>
      <w:r>
        <w:rPr>
          <w:rFonts w:hint="eastAsia" w:ascii="仿宋_GB2312" w:eastAsia="仿宋_GB2312" w:cs="仿宋_GB2312"/>
          <w:i w:val="0"/>
          <w:iCs w:val="0"/>
          <w:caps w:val="0"/>
          <w:smallCaps w:val="0"/>
          <w:color w:val="auto"/>
          <w:spacing w:val="0"/>
          <w:sz w:val="32"/>
          <w:szCs w:val="32"/>
          <w:shd w:val="clear" w:color="auto" w:fill="auto"/>
        </w:rPr>
        <w:t>三公</w:t>
      </w:r>
      <w:r>
        <w:rPr>
          <w:rFonts w:hint="eastAsia" w:ascii="仿宋_GB2312" w:eastAsia="仿宋_GB2312" w:cs="仿宋_GB2312"/>
          <w:i w:val="0"/>
          <w:iCs w:val="0"/>
          <w:caps w:val="0"/>
          <w:smallCaps w:val="0"/>
          <w:color w:val="auto"/>
          <w:spacing w:val="0"/>
          <w:sz w:val="32"/>
          <w:szCs w:val="32"/>
          <w:shd w:val="clear" w:color="auto" w:fill="auto"/>
          <w:lang w:eastAsia="zh-CN"/>
        </w:rPr>
        <w:t>”</w:t>
      </w:r>
      <w:r>
        <w:rPr>
          <w:rFonts w:hint="eastAsia" w:ascii="仿宋_GB2312" w:eastAsia="仿宋_GB2312" w:cs="仿宋_GB2312"/>
          <w:i w:val="0"/>
          <w:iCs w:val="0"/>
          <w:caps w:val="0"/>
          <w:smallCaps w:val="0"/>
          <w:color w:val="auto"/>
          <w:spacing w:val="0"/>
          <w:sz w:val="32"/>
          <w:szCs w:val="32"/>
          <w:shd w:val="clear" w:color="auto" w:fill="auto"/>
        </w:rPr>
        <w:t>经费使用和管理情况</w:t>
      </w:r>
    </w:p>
    <w:p w14:paraId="3CC1BA5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2022年本单位</w:t>
      </w:r>
      <w:r>
        <w:rPr>
          <w:rFonts w:hint="eastAsia" w:ascii="仿宋_GB2312" w:eastAsia="仿宋_GB2312" w:cs="仿宋_GB2312"/>
          <w:i w:val="0"/>
          <w:iCs w:val="0"/>
          <w:caps w:val="0"/>
          <w:smallCaps w:val="0"/>
          <w:color w:val="auto"/>
          <w:spacing w:val="0"/>
          <w:sz w:val="32"/>
          <w:szCs w:val="32"/>
          <w:shd w:val="clear" w:color="auto" w:fill="auto"/>
          <w:lang w:eastAsia="zh-CN"/>
        </w:rPr>
        <w:t>“</w:t>
      </w:r>
      <w:r>
        <w:rPr>
          <w:rFonts w:hint="eastAsia" w:ascii="仿宋_GB2312" w:eastAsia="仿宋_GB2312" w:cs="仿宋_GB2312"/>
          <w:i w:val="0"/>
          <w:iCs w:val="0"/>
          <w:caps w:val="0"/>
          <w:smallCaps w:val="0"/>
          <w:color w:val="auto"/>
          <w:spacing w:val="0"/>
          <w:sz w:val="32"/>
          <w:szCs w:val="32"/>
          <w:shd w:val="clear" w:color="auto" w:fill="auto"/>
        </w:rPr>
        <w:t>三公</w:t>
      </w:r>
      <w:r>
        <w:rPr>
          <w:rFonts w:hint="eastAsia" w:ascii="仿宋_GB2312" w:eastAsia="仿宋_GB2312" w:cs="仿宋_GB2312"/>
          <w:i w:val="0"/>
          <w:iCs w:val="0"/>
          <w:caps w:val="0"/>
          <w:smallCaps w:val="0"/>
          <w:color w:val="auto"/>
          <w:spacing w:val="0"/>
          <w:sz w:val="32"/>
          <w:szCs w:val="32"/>
          <w:shd w:val="clear" w:color="auto" w:fill="auto"/>
          <w:lang w:eastAsia="zh-CN"/>
        </w:rPr>
        <w:t>”</w:t>
      </w:r>
      <w:r>
        <w:rPr>
          <w:rFonts w:hint="eastAsia" w:ascii="仿宋_GB2312" w:eastAsia="仿宋_GB2312" w:cs="仿宋_GB2312"/>
          <w:i w:val="0"/>
          <w:iCs w:val="0"/>
          <w:caps w:val="0"/>
          <w:smallCaps w:val="0"/>
          <w:color w:val="auto"/>
          <w:spacing w:val="0"/>
          <w:sz w:val="32"/>
          <w:szCs w:val="32"/>
          <w:shd w:val="clear" w:color="auto" w:fill="auto"/>
          <w:lang w:val="en-US" w:eastAsia="zh-CN"/>
        </w:rPr>
        <w:t>经费预算5万元，其中公务用车运行维护费5万元。2022年决算数为4.9万元，其中公务用车运行维护费4.9万元。</w:t>
      </w:r>
    </w:p>
    <w:p w14:paraId="4BFA5907">
      <w:pPr>
        <w:pStyle w:val="11"/>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资金结转和结余情况</w:t>
      </w:r>
    </w:p>
    <w:p w14:paraId="4FDAF20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 xml:space="preserve"> 2022年本单位无资金结转结余。</w:t>
      </w:r>
    </w:p>
    <w:p w14:paraId="3105BF01">
      <w:pPr>
        <w:pStyle w:val="11"/>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部门整体支出管理与制度建设情况</w:t>
      </w:r>
    </w:p>
    <w:p w14:paraId="235C6D1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 xml:space="preserve">（1）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14:paraId="4816376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 xml:space="preserve">    （2）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14:paraId="65C41DE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三、</w:t>
      </w:r>
      <w:r>
        <w:rPr>
          <w:rFonts w:hint="eastAsia" w:ascii="仿宋_GB2312" w:eastAsia="仿宋_GB2312" w:cs="仿宋_GB2312"/>
          <w:i w:val="0"/>
          <w:iCs w:val="0"/>
          <w:caps w:val="0"/>
          <w:smallCaps w:val="0"/>
          <w:color w:val="auto"/>
          <w:spacing w:val="0"/>
          <w:sz w:val="32"/>
          <w:szCs w:val="32"/>
          <w:shd w:val="clear" w:color="auto" w:fill="auto"/>
        </w:rPr>
        <w:t>政府性基金预算支出情况</w:t>
      </w:r>
    </w:p>
    <w:p w14:paraId="2F25B13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w:t>
      </w:r>
      <w:r>
        <w:rPr>
          <w:rFonts w:hint="eastAsia" w:ascii="仿宋_GB2312" w:eastAsia="仿宋_GB2312" w:cs="仿宋_GB2312"/>
          <w:i w:val="0"/>
          <w:iCs w:val="0"/>
          <w:caps w:val="0"/>
          <w:smallCaps w:val="0"/>
          <w:color w:val="auto"/>
          <w:spacing w:val="0"/>
          <w:sz w:val="32"/>
          <w:szCs w:val="32"/>
          <w:shd w:val="clear" w:color="auto" w:fill="auto"/>
          <w:lang w:eastAsia="zh-CN"/>
        </w:rPr>
        <w:t>本单位无政府性基金预算支出。</w:t>
      </w:r>
    </w:p>
    <w:p w14:paraId="5513355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四、</w:t>
      </w:r>
      <w:r>
        <w:rPr>
          <w:rFonts w:hint="eastAsia" w:ascii="仿宋_GB2312" w:eastAsia="仿宋_GB2312" w:cs="仿宋_GB2312"/>
          <w:i w:val="0"/>
          <w:iCs w:val="0"/>
          <w:caps w:val="0"/>
          <w:smallCaps w:val="0"/>
          <w:color w:val="auto"/>
          <w:spacing w:val="0"/>
          <w:sz w:val="32"/>
          <w:szCs w:val="32"/>
          <w:shd w:val="clear" w:color="auto" w:fill="auto"/>
        </w:rPr>
        <w:t>国有资本经营预算支出情况</w:t>
      </w:r>
    </w:p>
    <w:p w14:paraId="16114E3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2022年本单位无</w:t>
      </w:r>
      <w:r>
        <w:rPr>
          <w:rFonts w:hint="eastAsia" w:ascii="仿宋_GB2312" w:eastAsia="仿宋_GB2312" w:cs="仿宋_GB2312"/>
          <w:i w:val="0"/>
          <w:iCs w:val="0"/>
          <w:caps w:val="0"/>
          <w:smallCaps w:val="0"/>
          <w:color w:val="auto"/>
          <w:spacing w:val="0"/>
          <w:sz w:val="32"/>
          <w:szCs w:val="32"/>
          <w:shd w:val="clear" w:color="auto" w:fill="auto"/>
        </w:rPr>
        <w:t>国有资本经营预算支出</w:t>
      </w:r>
      <w:r>
        <w:rPr>
          <w:rFonts w:hint="eastAsia" w:ascii="仿宋_GB2312" w:eastAsia="仿宋_GB2312" w:cs="仿宋_GB2312"/>
          <w:i w:val="0"/>
          <w:iCs w:val="0"/>
          <w:caps w:val="0"/>
          <w:smallCaps w:val="0"/>
          <w:color w:val="auto"/>
          <w:spacing w:val="0"/>
          <w:sz w:val="32"/>
          <w:szCs w:val="32"/>
          <w:shd w:val="clear" w:color="auto" w:fill="auto"/>
          <w:lang w:eastAsia="zh-CN"/>
        </w:rPr>
        <w:t>。</w:t>
      </w:r>
    </w:p>
    <w:p w14:paraId="3CEE739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五、</w:t>
      </w:r>
      <w:r>
        <w:rPr>
          <w:rFonts w:hint="eastAsia" w:ascii="仿宋_GB2312" w:eastAsia="仿宋_GB2312" w:cs="仿宋_GB2312"/>
          <w:i w:val="0"/>
          <w:iCs w:val="0"/>
          <w:caps w:val="0"/>
          <w:smallCaps w:val="0"/>
          <w:color w:val="auto"/>
          <w:spacing w:val="0"/>
          <w:sz w:val="32"/>
          <w:szCs w:val="32"/>
          <w:shd w:val="clear" w:color="auto" w:fill="auto"/>
        </w:rPr>
        <w:t>社会保险基金预算支出情况</w:t>
      </w:r>
    </w:p>
    <w:p w14:paraId="6D80055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2022年</w:t>
      </w:r>
      <w:r>
        <w:rPr>
          <w:rFonts w:hint="eastAsia" w:ascii="仿宋_GB2312" w:eastAsia="仿宋_GB2312" w:cs="仿宋_GB2312"/>
          <w:i w:val="0"/>
          <w:iCs w:val="0"/>
          <w:caps w:val="0"/>
          <w:smallCaps w:val="0"/>
          <w:color w:val="auto"/>
          <w:spacing w:val="0"/>
          <w:sz w:val="32"/>
          <w:szCs w:val="32"/>
          <w:shd w:val="clear" w:color="auto" w:fill="auto"/>
          <w:lang w:eastAsia="zh-CN"/>
        </w:rPr>
        <w:t>本单位无社会保险基金预算支出。</w:t>
      </w:r>
      <w:r>
        <w:rPr>
          <w:rFonts w:hint="eastAsia" w:ascii="仿宋_GB2312" w:eastAsia="仿宋_GB2312" w:cs="仿宋_GB2312"/>
          <w:i w:val="0"/>
          <w:iCs w:val="0"/>
          <w:caps w:val="0"/>
          <w:smallCaps w:val="0"/>
          <w:color w:val="auto"/>
          <w:spacing w:val="0"/>
          <w:sz w:val="32"/>
          <w:szCs w:val="32"/>
          <w:shd w:val="clear" w:color="auto" w:fill="auto"/>
          <w:lang w:val="en-US" w:eastAsia="zh-CN"/>
        </w:rPr>
        <w:t xml:space="preserve"> </w:t>
      </w:r>
    </w:p>
    <w:p w14:paraId="060CF04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eastAsia="黑体" w:cs="黑体"/>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六、部门整体支出绩效情况</w:t>
      </w:r>
    </w:p>
    <w:p w14:paraId="32D7806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（一）综合评价结论。反映自评得分及评价等级。</w:t>
      </w:r>
    </w:p>
    <w:p w14:paraId="4EE6E56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本部门按要求对2022年部门整体支出开展绩效自评，从评价情况来看整体支出绩效目标基本完成</w:t>
      </w:r>
      <w:r>
        <w:rPr>
          <w:rFonts w:hint="eastAsia" w:ascii="仿宋_GB2312" w:eastAsia="仿宋_GB2312" w:cs="仿宋_GB2312"/>
          <w:i w:val="0"/>
          <w:iCs w:val="0"/>
          <w:caps w:val="0"/>
          <w:smallCaps w:val="0"/>
          <w:color w:val="auto"/>
          <w:spacing w:val="0"/>
          <w:sz w:val="32"/>
          <w:szCs w:val="32"/>
          <w:shd w:val="clear" w:color="auto" w:fill="auto"/>
          <w:lang w:eastAsia="zh-CN"/>
        </w:rPr>
        <w:t>，自评得分</w:t>
      </w:r>
      <w:r>
        <w:rPr>
          <w:rFonts w:hint="eastAsia" w:ascii="仿宋_GB2312" w:eastAsia="仿宋_GB2312" w:cs="仿宋_GB2312"/>
          <w:i w:val="0"/>
          <w:iCs w:val="0"/>
          <w:caps w:val="0"/>
          <w:smallCaps w:val="0"/>
          <w:color w:val="auto"/>
          <w:spacing w:val="0"/>
          <w:sz w:val="32"/>
          <w:szCs w:val="32"/>
          <w:shd w:val="clear" w:color="auto" w:fill="auto"/>
          <w:lang w:val="en-US" w:eastAsia="zh-CN"/>
        </w:rPr>
        <w:t>90分，综合自评定等级良好</w:t>
      </w:r>
      <w:r>
        <w:rPr>
          <w:rFonts w:hint="eastAsia" w:ascii="仿宋_GB2312" w:eastAsia="仿宋_GB2312" w:cs="仿宋_GB2312"/>
          <w:i w:val="0"/>
          <w:iCs w:val="0"/>
          <w:caps w:val="0"/>
          <w:smallCaps w:val="0"/>
          <w:color w:val="auto"/>
          <w:spacing w:val="0"/>
          <w:sz w:val="32"/>
          <w:szCs w:val="32"/>
          <w:shd w:val="clear" w:color="auto" w:fill="auto"/>
        </w:rPr>
        <w:t>。</w:t>
      </w:r>
    </w:p>
    <w:p w14:paraId="36592761">
      <w:pPr>
        <w:pStyle w:val="11"/>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rPr>
        <w:t>评价指标分析（或综合评价情况）。</w:t>
      </w:r>
    </w:p>
    <w:p w14:paraId="7478DFC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临武县花塘乡人民政府按照岗位职责，严格执行机关财务管理制度，及时进行会计核算，对项目资金、政府采购进行公开公示，接受群众</w:t>
      </w:r>
      <w:bookmarkStart w:id="0" w:name="_GoBack"/>
      <w:bookmarkEnd w:id="0"/>
      <w:r>
        <w:rPr>
          <w:rFonts w:hint="eastAsia" w:ascii="仿宋_GB2312" w:eastAsia="仿宋_GB2312" w:cs="仿宋_GB2312"/>
          <w:i w:val="0"/>
          <w:iCs w:val="0"/>
          <w:caps w:val="0"/>
          <w:smallCaps w:val="0"/>
          <w:color w:val="auto"/>
          <w:spacing w:val="0"/>
          <w:sz w:val="32"/>
          <w:szCs w:val="32"/>
          <w:shd w:val="clear" w:color="auto" w:fill="auto"/>
          <w:lang w:val="en-US" w:eastAsia="zh-CN"/>
        </w:rPr>
        <w:t>监督。绩效管理严格按照上级部门要求，开展自评工作，对评价结果及时总结上报。资金使用均认真执行审批和支付程序，每一笔收支都做到有依据、有凭证、有程序。确保专项资金依法管理与使用。没有发生专项资金的挤占、挪用、截留等违规现象。</w:t>
      </w:r>
    </w:p>
    <w:p w14:paraId="67A8748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临武县花塘乡人民政府较好的完成了年初确定的主要目标任务：</w:t>
      </w:r>
    </w:p>
    <w:p w14:paraId="3E3B56B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1、农产业2022年12月底已提升耕地抛荒面积864亩；转型发展锂电产业已成功引进3家企业落户花塘乡境内。</w:t>
      </w:r>
    </w:p>
    <w:p w14:paraId="1C99491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2、农村环境卫生治理有效，以五清五改为重点已落实村民门前五包责任制；重点抓好乡村建设，2022年年底共有5个乡村振兴建设项目。</w:t>
      </w:r>
    </w:p>
    <w:p w14:paraId="0D6F3FF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320" w:firstLineChars="100"/>
        <w:jc w:val="left"/>
        <w:textAlignment w:val="auto"/>
        <w:rPr>
          <w:rFonts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3、严守疫情防控安全线、严守安全生产生命线、严守生态环保高压线。</w:t>
      </w:r>
    </w:p>
    <w:p w14:paraId="50C8447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320" w:firstLineChars="100"/>
        <w:jc w:val="left"/>
        <w:textAlignment w:val="auto"/>
        <w:rPr>
          <w:rFonts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4、通过心连心、面对面，干部下访解难题为民服务办实事活动，化解多起矛盾纠纷。</w:t>
      </w:r>
    </w:p>
    <w:p w14:paraId="2D31823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420" w:leftChars="200" w:right="0" w:firstLine="320" w:firstLineChars="1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5、聚焦民生改善，补齐短板增强人民获得感，高质量完成园区送工，到工业园区累计签约150人。</w:t>
      </w:r>
    </w:p>
    <w:p w14:paraId="6367D16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eastAsia="黑体" w:cs="黑体"/>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七、存在的问题及原因分析</w:t>
      </w:r>
    </w:p>
    <w:p w14:paraId="71A4E046">
      <w:pPr>
        <w:pStyle w:val="11"/>
        <w:keepNext w:val="0"/>
        <w:keepLines w:val="0"/>
        <w:pageBreakBefore w:val="0"/>
        <w:widowControl w:val="0"/>
        <w:numPr>
          <w:ilvl w:val="0"/>
          <w:numId w:val="5"/>
        </w:numPr>
        <w:kinsoku/>
        <w:wordWrap/>
        <w:overflowPunct/>
        <w:topLinePunct w:val="0"/>
        <w:autoSpaceDE/>
        <w:autoSpaceDN/>
        <w:bidi w:val="0"/>
        <w:adjustRightInd/>
        <w:spacing w:before="0" w:beforeAutospacing="0" w:after="0" w:afterAutospacing="0" w:line="360" w:lineRule="auto"/>
        <w:ind w:left="0" w:right="0" w:firstLine="480"/>
        <w:jc w:val="both"/>
        <w:outlineLvl w:val="9"/>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 w:hAnsi="仿宋" w:eastAsia="仿宋_GB2312" w:cs="Times New Roman"/>
          <w:kern w:val="0"/>
          <w:sz w:val="32"/>
          <w:szCs w:val="32"/>
          <w:lang w:val="en-US" w:eastAsia="zh-CN" w:bidi="ar-SA"/>
        </w:rPr>
        <w:t>优化资金拨付流程，加强财政资金监督管理，提高资金使用效益。</w:t>
      </w:r>
    </w:p>
    <w:p w14:paraId="5AA09A7A">
      <w:pPr>
        <w:pStyle w:val="11"/>
        <w:keepNext w:val="0"/>
        <w:keepLines w:val="0"/>
        <w:pageBreakBefore w:val="0"/>
        <w:widowControl w:val="0"/>
        <w:numPr>
          <w:ilvl w:val="0"/>
          <w:numId w:val="5"/>
        </w:numPr>
        <w:kinsoku/>
        <w:wordWrap/>
        <w:overflowPunct/>
        <w:topLinePunct w:val="0"/>
        <w:autoSpaceDE/>
        <w:autoSpaceDN/>
        <w:bidi w:val="0"/>
        <w:adjustRightInd/>
        <w:spacing w:before="0" w:beforeAutospacing="0" w:after="0" w:afterAutospacing="0" w:line="360" w:lineRule="auto"/>
        <w:ind w:left="0" w:right="0" w:firstLine="480"/>
        <w:jc w:val="both"/>
        <w:outlineLvl w:val="9"/>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kern w:val="0"/>
          <w:sz w:val="32"/>
          <w:szCs w:val="32"/>
          <w:shd w:val="clear" w:color="auto" w:fill="auto"/>
          <w:lang w:val="en-US" w:eastAsia="zh-CN"/>
        </w:rPr>
        <w:t>进一步加强政策学习，提高思想认识。</w:t>
      </w:r>
    </w:p>
    <w:p w14:paraId="054E22E8">
      <w:pPr>
        <w:pStyle w:val="11"/>
        <w:keepNext w:val="0"/>
        <w:keepLines w:val="0"/>
        <w:pageBreakBefore w:val="0"/>
        <w:widowControl w:val="0"/>
        <w:numPr>
          <w:ilvl w:val="0"/>
          <w:numId w:val="5"/>
        </w:numPr>
        <w:kinsoku/>
        <w:wordWrap/>
        <w:overflowPunct/>
        <w:topLinePunct w:val="0"/>
        <w:autoSpaceDE/>
        <w:autoSpaceDN/>
        <w:bidi w:val="0"/>
        <w:adjustRightInd/>
        <w:spacing w:before="0" w:beforeAutospacing="0" w:after="0" w:afterAutospacing="0" w:line="360" w:lineRule="auto"/>
        <w:ind w:left="0" w:right="0" w:firstLine="480"/>
        <w:jc w:val="both"/>
        <w:outlineLvl w:val="9"/>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对绩效评价工作的认识不够。虽然通过绩效评价工作的逐步推进，逐渐树立了绩效理念，但了解还不够深入。绩效目标和指标往往根据项目实际完成情况制定，对项目执行过程有效约束不够，存在一定的偏差。</w:t>
      </w:r>
    </w:p>
    <w:p w14:paraId="5913233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320" w:firstLineChars="1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4、固定资产管理有待进一步规范。</w:t>
      </w:r>
    </w:p>
    <w:p w14:paraId="3B01FBD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eastAsia="黑体" w:cs="黑体"/>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八、下一步改进措施</w:t>
      </w:r>
    </w:p>
    <w:p w14:paraId="0AAD6CA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1、加强绩效评价管理制度和流程的建设，进一步深化、完善绩效管理体系，建立全过程的预算绩效管理机制，促进绩效管理工作向广度和深度延伸；规范绩效评价管理资料和收集整理，确保相关信息完整、可靠，客观公正地反映项目资金实际使用和产生的绩效状况，为今后该项目实施方向及管理方式的改进提供指导。</w:t>
      </w:r>
    </w:p>
    <w:p w14:paraId="593F03A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lang w:val="en-US" w:eastAsia="zh-CN"/>
        </w:rPr>
      </w:pPr>
      <w:r>
        <w:rPr>
          <w:rFonts w:hint="eastAsia" w:ascii="仿宋_GB2312" w:eastAsia="仿宋_GB2312" w:cs="仿宋_GB2312"/>
          <w:i w:val="0"/>
          <w:iCs w:val="0"/>
          <w:caps w:val="0"/>
          <w:smallCaps w:val="0"/>
          <w:color w:val="auto"/>
          <w:spacing w:val="0"/>
          <w:sz w:val="32"/>
          <w:szCs w:val="32"/>
          <w:shd w:val="clear" w:color="auto" w:fill="auto"/>
          <w:lang w:val="en-US" w:eastAsia="zh-CN"/>
        </w:rPr>
        <w:t>2、固定资产管理中普遍存在的问题,从强化管理意识,加强管理队伍建设,完善固定资产管理体制,建立健全固定资产管理制度,加强使用管理和内部监督。</w:t>
      </w:r>
    </w:p>
    <w:p w14:paraId="2095620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eastAsia="黑体" w:cs="黑体"/>
          <w:i w:val="0"/>
          <w:iCs w:val="0"/>
          <w:caps w:val="0"/>
          <w:smallCaps w:val="0"/>
          <w:color w:val="auto"/>
          <w:spacing w:val="0"/>
          <w:sz w:val="32"/>
          <w:szCs w:val="32"/>
          <w:shd w:val="clear" w:color="auto" w:fill="auto"/>
        </w:rPr>
      </w:pPr>
      <w:r>
        <w:rPr>
          <w:rFonts w:hint="eastAsia" w:ascii="黑体" w:eastAsia="黑体" w:cs="黑体"/>
          <w:i w:val="0"/>
          <w:iCs w:val="0"/>
          <w:caps w:val="0"/>
          <w:smallCaps w:val="0"/>
          <w:color w:val="auto"/>
          <w:spacing w:val="0"/>
          <w:sz w:val="32"/>
          <w:szCs w:val="32"/>
          <w:shd w:val="clear" w:color="auto" w:fill="auto"/>
        </w:rPr>
        <w:t>九、其他需要说明的情况</w:t>
      </w:r>
    </w:p>
    <w:p w14:paraId="689BB0F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r>
        <w:rPr>
          <w:rFonts w:hint="eastAsia" w:ascii="仿宋_GB2312" w:eastAsia="仿宋_GB2312" w:cs="仿宋_GB2312"/>
          <w:i w:val="0"/>
          <w:iCs w:val="0"/>
          <w:caps w:val="0"/>
          <w:smallCaps w:val="0"/>
          <w:color w:val="auto"/>
          <w:spacing w:val="0"/>
          <w:sz w:val="32"/>
          <w:szCs w:val="32"/>
          <w:shd w:val="clear" w:color="auto" w:fill="auto"/>
          <w:lang w:val="en-US" w:eastAsia="zh-CN"/>
        </w:rPr>
        <w:t>无</w:t>
      </w:r>
    </w:p>
    <w:p w14:paraId="2EF0E6F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043A8C0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0CA0CD0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153F239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26A8A8B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01A800E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0DA6F05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38A3126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262B991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34659D5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5E8E963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4C0C822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6060097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eastAsia="仿宋_GB2312" w:cs="仿宋_GB2312"/>
          <w:i w:val="0"/>
          <w:iCs w:val="0"/>
          <w:caps w:val="0"/>
          <w:smallCaps w:val="0"/>
          <w:color w:val="auto"/>
          <w:spacing w:val="0"/>
          <w:sz w:val="32"/>
          <w:szCs w:val="32"/>
          <w:shd w:val="clear" w:color="auto" w:fill="auto"/>
        </w:rPr>
      </w:pPr>
    </w:p>
    <w:p w14:paraId="2902647B">
      <w:pPr>
        <w:pStyle w:val="4"/>
        <w:rPr>
          <w:rFonts w:hint="eastAsia"/>
        </w:rPr>
      </w:pPr>
    </w:p>
    <w:sectPr>
      <w:pgSz w:w="11906" w:h="16838"/>
      <w:pgMar w:top="1440" w:right="1800" w:bottom="1538"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9C1E0"/>
    <w:multiLevelType w:val="singleLevel"/>
    <w:tmpl w:val="DA89C1E0"/>
    <w:lvl w:ilvl="0" w:tentative="0">
      <w:start w:val="2"/>
      <w:numFmt w:val="chineseCounting"/>
      <w:suff w:val="nothing"/>
      <w:lvlText w:val="（%1）"/>
      <w:lvlJc w:val="left"/>
      <w:pPr>
        <w:tabs>
          <w:tab w:val="left" w:pos="0"/>
        </w:tabs>
        <w:ind w:left="0" w:firstLine="0"/>
      </w:pPr>
      <w:rPr>
        <w:rFonts w:hint="eastAsia"/>
      </w:rPr>
    </w:lvl>
  </w:abstractNum>
  <w:abstractNum w:abstractNumId="1">
    <w:nsid w:val="E5C8B1EA"/>
    <w:multiLevelType w:val="singleLevel"/>
    <w:tmpl w:val="E5C8B1EA"/>
    <w:lvl w:ilvl="0" w:tentative="0">
      <w:start w:val="3"/>
      <w:numFmt w:val="chineseCounting"/>
      <w:suff w:val="nothing"/>
      <w:lvlText w:val="（%1）"/>
      <w:lvlJc w:val="left"/>
      <w:pPr>
        <w:tabs>
          <w:tab w:val="left" w:pos="0"/>
        </w:tabs>
        <w:ind w:left="0" w:firstLine="0"/>
      </w:pPr>
      <w:rPr>
        <w:rFonts w:hint="eastAsia"/>
      </w:rPr>
    </w:lvl>
  </w:abstractNum>
  <w:abstractNum w:abstractNumId="2">
    <w:nsid w:val="34A90622"/>
    <w:multiLevelType w:val="singleLevel"/>
    <w:tmpl w:val="34A90622"/>
    <w:lvl w:ilvl="0" w:tentative="0">
      <w:start w:val="2"/>
      <w:numFmt w:val="chineseCounting"/>
      <w:suff w:val="nothing"/>
      <w:lvlText w:val="（%1）"/>
      <w:lvlJc w:val="left"/>
      <w:pPr>
        <w:tabs>
          <w:tab w:val="left" w:pos="0"/>
        </w:tabs>
        <w:ind w:left="0" w:firstLine="0"/>
      </w:pPr>
      <w:rPr>
        <w:rFonts w:hint="eastAsia"/>
      </w:rPr>
    </w:lvl>
  </w:abstractNum>
  <w:abstractNum w:abstractNumId="3">
    <w:nsid w:val="5B507810"/>
    <w:multiLevelType w:val="singleLevel"/>
    <w:tmpl w:val="5B507810"/>
    <w:lvl w:ilvl="0" w:tentative="0">
      <w:start w:val="1"/>
      <w:numFmt w:val="chineseCounting"/>
      <w:suff w:val="nothing"/>
      <w:lvlText w:val="%1、"/>
      <w:lvlJc w:val="left"/>
      <w:pPr>
        <w:tabs>
          <w:tab w:val="left" w:pos="0"/>
        </w:tabs>
        <w:ind w:left="0" w:firstLine="0"/>
      </w:pPr>
      <w:rPr>
        <w:rFonts w:hint="eastAsia"/>
      </w:rPr>
    </w:lvl>
  </w:abstractNum>
  <w:abstractNum w:abstractNumId="4">
    <w:nsid w:val="600E73A7"/>
    <w:multiLevelType w:val="singleLevel"/>
    <w:tmpl w:val="600E73A7"/>
    <w:lvl w:ilvl="0" w:tentative="0">
      <w:start w:val="1"/>
      <w:numFmt w:val="decimal"/>
      <w:suff w:val="nothing"/>
      <w:lvlText w:val="%1、"/>
      <w:lvlJc w:val="left"/>
      <w:pPr>
        <w:tabs>
          <w:tab w:val="left" w:pos="0"/>
        </w:tabs>
        <w:ind w:left="0" w:firstLine="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DVhMzkwOTc1ODA2YzZkNmI4NDc5YmFjZTUxNjdmNDQifQ=="/>
  </w:docVars>
  <w:rsids>
    <w:rsidRoot w:val="00000000"/>
    <w:rsid w:val="42F96416"/>
    <w:rsid w:val="54E550C2"/>
    <w:rsid w:val="5BA02E12"/>
    <w:rsid w:val="5C82434A"/>
    <w:rsid w:val="742C21CA"/>
    <w:rsid w:val="74E83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0"/>
    <w:pPr>
      <w:snapToGrid w:val="0"/>
      <w:spacing w:line="360" w:lineRule="auto"/>
      <w:ind w:firstLine="100" w:firstLineChars="100"/>
    </w:pPr>
    <w:rPr>
      <w:sz w:val="28"/>
      <w:szCs w:val="20"/>
    </w:rPr>
  </w:style>
  <w:style w:type="paragraph" w:styleId="3">
    <w:name w:val="Normal Indent"/>
    <w:basedOn w:val="1"/>
    <w:qFormat/>
    <w:uiPriority w:val="0"/>
    <w:pPr>
      <w:ind w:firstLine="200" w:firstLineChars="200"/>
    </w:pPr>
    <w:rPr>
      <w:rFonts w:ascii="Times New Roman" w:hAnsi="Times New Roman"/>
    </w:rPr>
  </w:style>
  <w:style w:type="paragraph" w:styleId="4">
    <w:name w:val="Body Text"/>
    <w:basedOn w:val="1"/>
    <w:next w:val="5"/>
    <w:qFormat/>
    <w:uiPriority w:val="0"/>
    <w:rPr>
      <w:rFonts w:ascii="宋体" w:eastAsia="宋体" w:cs="宋体"/>
      <w:sz w:val="32"/>
      <w:szCs w:val="32"/>
    </w:rPr>
  </w:style>
  <w:style w:type="paragraph" w:customStyle="1" w:styleId="5">
    <w:name w:val="正文首行缩进1"/>
    <w:basedOn w:val="1"/>
    <w:next w:val="1"/>
    <w:qFormat/>
    <w:uiPriority w:val="0"/>
    <w:pPr>
      <w:widowControl w:val="0"/>
      <w:spacing w:after="120"/>
      <w:ind w:firstLine="100" w:firstLineChars="100"/>
      <w:jc w:val="both"/>
    </w:pPr>
    <w:rPr>
      <w:kern w:val="2"/>
      <w:sz w:val="21"/>
      <w:szCs w:val="20"/>
    </w:rPr>
  </w:style>
  <w:style w:type="paragraph" w:styleId="6">
    <w:name w:val="Body Text Indent"/>
    <w:basedOn w:val="1"/>
    <w:qFormat/>
    <w:uiPriority w:val="0"/>
    <w:pPr>
      <w:spacing w:after="120"/>
      <w:ind w:left="200" w:leftChars="200"/>
    </w:pPr>
  </w:style>
  <w:style w:type="paragraph" w:styleId="7">
    <w:name w:val="Body Text Indent 2"/>
    <w:basedOn w:val="1"/>
    <w:next w:val="1"/>
    <w:qFormat/>
    <w:uiPriority w:val="0"/>
    <w:pPr>
      <w:spacing w:line="480" w:lineRule="auto"/>
      <w:ind w:left="20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styleId="12">
    <w:name w:val="Body Text First Indent 2"/>
    <w:basedOn w:val="6"/>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3098</Words>
  <Characters>3283</Characters>
  <Lines>182</Lines>
  <Paragraphs>66</Paragraphs>
  <TotalTime>44</TotalTime>
  <ScaleCrop>false</ScaleCrop>
  <LinksUpToDate>false</LinksUpToDate>
  <CharactersWithSpaces>3293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2023-07-21T03:09:00Z</cp:lastPrinted>
  <dcterms:modified xsi:type="dcterms:W3CDTF">2024-09-12T08:16:19Z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540D598DBF85490381A9E516B0EE6922_13</vt:lpwstr>
  </property>
</Properties>
</file>