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D6B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t>临武县市场监督管理</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局</w:t>
      </w:r>
    </w:p>
    <w:p w14:paraId="5E0DE0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2020</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年度部门整体支出绩效评价报告</w:t>
      </w:r>
    </w:p>
    <w:p w14:paraId="67ACEA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p>
    <w:p w14:paraId="5B2C45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为强化财政支出绩效管理，促进财政资金使用的科学化、合理化和精细化，根据《</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临武</w:t>
      </w:r>
      <w:r>
        <w:rPr>
          <w:rFonts w:hint="eastAsia" w:asciiTheme="minorEastAsia" w:hAnsiTheme="minorEastAsia" w:eastAsiaTheme="minorEastAsia" w:cstheme="minorEastAsia"/>
          <w:color w:val="000000" w:themeColor="text1"/>
          <w:sz w:val="32"/>
          <w:szCs w:val="32"/>
          <w14:textFill>
            <w14:solidFill>
              <w14:schemeClr w14:val="tx1"/>
            </w14:solidFill>
          </w14:textFill>
        </w:rPr>
        <w:t>县人民政府办公室关于全面推进预算绩效管理的通知》、</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临武</w:t>
      </w:r>
      <w:r>
        <w:rPr>
          <w:rFonts w:hint="eastAsia" w:asciiTheme="minorEastAsia" w:hAnsiTheme="minorEastAsia" w:eastAsiaTheme="minorEastAsia" w:cstheme="minorEastAsia"/>
          <w:color w:val="000000" w:themeColor="text1"/>
          <w:sz w:val="32"/>
          <w:szCs w:val="32"/>
          <w14:textFill>
            <w14:solidFill>
              <w14:schemeClr w14:val="tx1"/>
            </w14:solidFill>
          </w14:textFill>
        </w:rPr>
        <w:t>县财政局《关于对</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2020</w:t>
      </w:r>
      <w:r>
        <w:rPr>
          <w:rFonts w:hint="eastAsia" w:asciiTheme="minorEastAsia" w:hAnsiTheme="minorEastAsia" w:eastAsiaTheme="minorEastAsia" w:cstheme="minorEastAsia"/>
          <w:color w:val="000000" w:themeColor="text1"/>
          <w:sz w:val="32"/>
          <w:szCs w:val="32"/>
          <w14:textFill>
            <w14:solidFill>
              <w14:schemeClr w14:val="tx1"/>
            </w14:solidFill>
          </w14:textFill>
        </w:rPr>
        <w:t>年度财政支出开展绩效评价工作的通知》等文件精神，对</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临武县市场监督管理</w:t>
      </w:r>
      <w:r>
        <w:rPr>
          <w:rFonts w:hint="eastAsia" w:asciiTheme="minorEastAsia" w:hAnsiTheme="minorEastAsia" w:eastAsiaTheme="minorEastAsia" w:cstheme="minorEastAsia"/>
          <w:color w:val="000000" w:themeColor="text1"/>
          <w:sz w:val="32"/>
          <w:szCs w:val="32"/>
          <w14:textFill>
            <w14:solidFill>
              <w14:schemeClr w14:val="tx1"/>
            </w14:solidFill>
          </w14:textFill>
        </w:rPr>
        <w:t>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2020</w:t>
      </w:r>
      <w:r>
        <w:rPr>
          <w:rFonts w:hint="eastAsia" w:asciiTheme="minorEastAsia" w:hAnsiTheme="minorEastAsia" w:eastAsiaTheme="minorEastAsia" w:cstheme="minorEastAsia"/>
          <w:color w:val="000000" w:themeColor="text1"/>
          <w:sz w:val="32"/>
          <w:szCs w:val="32"/>
          <w14:textFill>
            <w14:solidFill>
              <w14:schemeClr w14:val="tx1"/>
            </w14:solidFill>
          </w14:textFill>
        </w:rPr>
        <w:t>年度部门整体支出进行了绩效评价，现将有关情况报告如下：</w:t>
      </w:r>
    </w:p>
    <w:p w14:paraId="4A2EB9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一、部门概况</w:t>
      </w:r>
    </w:p>
    <w:p w14:paraId="4F8C44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（一）机构设置、人员构成情况</w:t>
      </w:r>
    </w:p>
    <w:p w14:paraId="4A1E017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本单位17个内设机构，包括办公室、党建办、纪检监察室、政策法规股、行政审批股、价格监督检查和反不正当竞争股（规范直销与打击传销办公室）、信用监督管理股（网络交易监管股）、食品安全综合协调股、食品安全监管股、药品监管股、质量和标准化监管股、计量认证监管股、特种设备安全监管股、知识产权管理与保护股（广告监管股）、消费者权益保护股（12315投诉举报中心）、人事股、财务股组成。</w:t>
      </w:r>
    </w:p>
    <w:p w14:paraId="0FB54258">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（1）行政单位1个，即县市场监督管理局（县市场监管综合行政执法局）本级；</w:t>
      </w:r>
    </w:p>
    <w:p w14:paraId="7C5BA9D8">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（2）基层派出机构8个，即8个乡镇的临武县市场监督管理局</w:t>
      </w:r>
      <w:r>
        <w:rPr>
          <w:rFonts w:hint="eastAsia" w:asciiTheme="minorEastAsia" w:hAnsiTheme="minorEastAsia" w:eastAsiaTheme="minorEastAsia" w:cstheme="minorEastAsia"/>
          <w:sz w:val="32"/>
          <w:szCs w:val="32"/>
          <w:lang w:val="en-US" w:eastAsia="zh-CN"/>
        </w:rPr>
        <w:t>8个</w:t>
      </w:r>
      <w:r>
        <w:rPr>
          <w:rFonts w:hint="eastAsia" w:asciiTheme="minorEastAsia" w:hAnsiTheme="minorEastAsia" w:eastAsiaTheme="minorEastAsia" w:cstheme="minorEastAsia"/>
          <w:sz w:val="32"/>
          <w:szCs w:val="32"/>
        </w:rPr>
        <w:t>监管所；</w:t>
      </w:r>
    </w:p>
    <w:p w14:paraId="29A75528">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（3）事业单位3个，即临武县市场监督管理局质量计量检验检定中心（加挂湖南省玉石产品质量监督检验中心）、临武县市场监督管理局信息中心、临武县消费者委员会办公室。</w:t>
      </w:r>
    </w:p>
    <w:p w14:paraId="42A88D26">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2020年本单位年末实有干部职工208人，其中在编人数125人，其中行政编52个，事业及后勤编66个，差拨编7个。临聘人员13人，退休人员70人。比上年</w:t>
      </w:r>
      <w:r>
        <w:rPr>
          <w:rFonts w:hint="eastAsia" w:asciiTheme="minorEastAsia" w:hAnsiTheme="minorEastAsia" w:eastAsiaTheme="minorEastAsia" w:cstheme="minorEastAsia"/>
          <w:sz w:val="32"/>
          <w:szCs w:val="32"/>
          <w:lang w:val="zh-CN"/>
        </w:rPr>
        <w:t>变动了增加13</w:t>
      </w:r>
      <w:r>
        <w:rPr>
          <w:rFonts w:hint="eastAsia" w:asciiTheme="minorEastAsia" w:hAnsiTheme="minorEastAsia" w:eastAsiaTheme="minorEastAsia" w:cstheme="minorEastAsia"/>
          <w:sz w:val="32"/>
          <w:szCs w:val="32"/>
        </w:rPr>
        <w:t>人。人员变化的主要原因是：一是临武县市场监管综合执法局改革转隶增加9人（其中：发改局3人；经科商局6人）;二是临武县质量计量检验检定中心事业单位公开招聘4人；三是退休减少4人。</w:t>
      </w:r>
    </w:p>
    <w:p w14:paraId="65800A2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部门主要工作职责</w:t>
      </w:r>
    </w:p>
    <w:p w14:paraId="05AA2E9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1、</w:t>
      </w:r>
      <w:r>
        <w:rPr>
          <w:rFonts w:hint="eastAsia" w:asciiTheme="minorEastAsia" w:hAnsiTheme="minorEastAsia" w:eastAsiaTheme="minorEastAsia" w:cstheme="minorEastAsia"/>
          <w:color w:val="000000"/>
          <w:kern w:val="0"/>
          <w:sz w:val="32"/>
          <w:szCs w:val="32"/>
        </w:rPr>
        <w:t>负责市场综合监督管理。组织实施质量强县战略、食品药品安全战略、标准化战略和知识产权战略，拟订并组织实施有关市场监督管理规划、规范和维护市场秩序，营造诚实守信、公平竞争的市场环境。</w:t>
      </w:r>
    </w:p>
    <w:p w14:paraId="628DFD1D">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2、</w:t>
      </w:r>
      <w:r>
        <w:rPr>
          <w:rFonts w:hint="eastAsia" w:asciiTheme="minorEastAsia" w:hAnsiTheme="minorEastAsia" w:eastAsiaTheme="minorEastAsia" w:cstheme="minorEastAsia"/>
          <w:color w:val="000000"/>
          <w:kern w:val="0"/>
          <w:sz w:val="32"/>
          <w:szCs w:val="32"/>
        </w:rPr>
        <w:t>负责行政审批监督管理。负责涉及市场监督管理领域的各类行政审批事项并监督管理。负责全县各类企业、农民专业合作社和从事经营活动的单位、个体工商户等市场主体的登记注册工作。</w:t>
      </w:r>
    </w:p>
    <w:p w14:paraId="76D57652">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3、</w:t>
      </w:r>
      <w:r>
        <w:rPr>
          <w:rFonts w:hint="eastAsia" w:asciiTheme="minorEastAsia" w:hAnsiTheme="minorEastAsia" w:eastAsiaTheme="minorEastAsia" w:cstheme="minorEastAsia"/>
          <w:color w:val="000000"/>
          <w:kern w:val="0"/>
          <w:sz w:val="32"/>
          <w:szCs w:val="32"/>
        </w:rPr>
        <w:t>负责市场主体信用体系建设。建立市场主体信息公示和共享机制，依法公示和共享有关信息，加强信用监管，推动市场主体信用体系建设。</w:t>
      </w:r>
    </w:p>
    <w:p w14:paraId="1169F983">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4、</w:t>
      </w:r>
      <w:r>
        <w:rPr>
          <w:rFonts w:hint="eastAsia" w:asciiTheme="minorEastAsia" w:hAnsiTheme="minorEastAsia" w:eastAsiaTheme="minorEastAsia" w:cstheme="minorEastAsia"/>
          <w:color w:val="000000"/>
          <w:kern w:val="0"/>
          <w:sz w:val="32"/>
          <w:szCs w:val="32"/>
        </w:rPr>
        <w:t>负责全县市场监管综合执法工作。组织重大案件查处和跨区域执法，承担法律法规明确要求县级承担的执法职责，规范市场监管行政执法行为。</w:t>
      </w:r>
    </w:p>
    <w:p w14:paraId="405DCE38">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5、</w:t>
      </w:r>
      <w:r>
        <w:rPr>
          <w:rFonts w:hint="eastAsia" w:asciiTheme="minorEastAsia" w:hAnsiTheme="minorEastAsia" w:eastAsiaTheme="minorEastAsia" w:cstheme="minorEastAsia"/>
          <w:color w:val="000000"/>
          <w:kern w:val="0"/>
          <w:sz w:val="32"/>
          <w:szCs w:val="32"/>
        </w:rPr>
        <w:t>负责反垄断统一执法。统筹推进竞争政策实施，指导实施公平竞争审查制度。依法对经营者集中行为进行反垄断审查，根据授权负责垄断协议、滥用市场支配地位和滥用行政权力排除、限制竞争等反垄断执法工作。</w:t>
      </w:r>
    </w:p>
    <w:p w14:paraId="1E9D73C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kern w:val="0"/>
          <w:sz w:val="32"/>
          <w:szCs w:val="32"/>
          <w:lang w:val="en-US" w:eastAsia="zh-CN"/>
        </w:rPr>
        <w:t>6、</w:t>
      </w:r>
      <w:r>
        <w:rPr>
          <w:rFonts w:hint="eastAsia" w:asciiTheme="minorEastAsia" w:hAnsiTheme="minorEastAsia" w:eastAsiaTheme="minorEastAsia" w:cstheme="minorEastAsia"/>
          <w:color w:val="000000"/>
          <w:kern w:val="0"/>
          <w:sz w:val="32"/>
          <w:szCs w:val="32"/>
        </w:rPr>
        <w:t>负责监督管理市场秩序。依法监督管理市场交易、网络商品交易及有关服务的行为。组织查处价格收费违法违</w:t>
      </w:r>
      <w:r>
        <w:rPr>
          <w:rFonts w:hint="eastAsia" w:asciiTheme="minorEastAsia" w:hAnsiTheme="minorEastAsia" w:eastAsiaTheme="minorEastAsia" w:cstheme="minorEastAsia"/>
          <w:color w:val="000000"/>
          <w:sz w:val="32"/>
          <w:szCs w:val="32"/>
        </w:rPr>
        <w:t>规、不正当竞争、违法直销、传销、侵犯商标专利知识产权和制售假冒伪劣行为。依法组织实施合同、拍卖行为监督管理，管理动产抵押物登记。指导广告业发展，监督管理广告活动。查处无照生产经营和相关无证生产经营行为。</w:t>
      </w:r>
    </w:p>
    <w:p w14:paraId="2E3C22F1">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t>负责宏观质量管理。拟订推进质量强县战略的政策措施并组织实施。统筹全县质量基础设施建设与应用，会同有关部门组织实施重大工程设备质量监理制度，在权限范围内组织重大质量事故调查，监督实施缺陷产品召回制度，监督管理产品防伪工作。</w:t>
      </w:r>
    </w:p>
    <w:p w14:paraId="382EAFF2">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8、</w:t>
      </w:r>
      <w:r>
        <w:rPr>
          <w:rFonts w:hint="eastAsia" w:asciiTheme="minorEastAsia" w:hAnsiTheme="minorEastAsia" w:eastAsiaTheme="minorEastAsia" w:cstheme="minorEastAsia"/>
          <w:color w:val="000000"/>
          <w:sz w:val="32"/>
          <w:szCs w:val="32"/>
        </w:rPr>
        <w:t>负责产品质量安全监督管理。管理产品质量安全风险监控、全县监督抽查工作。落实质量分级制度、质量安全追溯制度。负责纤维质量监督工作。</w:t>
      </w:r>
    </w:p>
    <w:p w14:paraId="425BE7BF">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9、</w:t>
      </w:r>
      <w:r>
        <w:rPr>
          <w:rFonts w:hint="eastAsia" w:asciiTheme="minorEastAsia" w:hAnsiTheme="minorEastAsia" w:eastAsiaTheme="minorEastAsia" w:cstheme="minorEastAsia"/>
          <w:color w:val="000000"/>
          <w:sz w:val="32"/>
          <w:szCs w:val="32"/>
        </w:rPr>
        <w:t>负责特种设备安全监督管理。综合管理特种设备安全监察、监督工作。监督检查高耗能特种设备节能标准和锅炉环境保护标准的执行情况。按规定权限组织调查处理特种设备事故并进行统计分析。</w:t>
      </w:r>
    </w:p>
    <w:p w14:paraId="2A37A618">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10、</w:t>
      </w:r>
      <w:r>
        <w:rPr>
          <w:rFonts w:hint="eastAsia" w:asciiTheme="minorEastAsia" w:hAnsiTheme="minorEastAsia" w:eastAsiaTheme="minorEastAsia" w:cstheme="minorEastAsia"/>
          <w:color w:val="000000"/>
          <w:sz w:val="32"/>
          <w:szCs w:val="32"/>
        </w:rPr>
        <w:t>负责食品安全监督管理综合协调。组织制订食品安全有关政策并组织实施。负责食品安全应急体系建设，组织指导重大食品安全事件应急处置和调查处理工作。建立健全食品安全重要信息直报制度。承担县食品安全委员会日常工作。</w:t>
      </w:r>
    </w:p>
    <w:p w14:paraId="51F26D2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11、</w:t>
      </w:r>
      <w:r>
        <w:rPr>
          <w:rFonts w:hint="eastAsia" w:asciiTheme="minorEastAsia" w:hAnsiTheme="minorEastAsia" w:eastAsiaTheme="minorEastAsia" w:cstheme="minorEastAsia"/>
          <w:color w:val="000000"/>
          <w:sz w:val="32"/>
          <w:szCs w:val="32"/>
        </w:rPr>
        <w:t>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核查处置和风险预警、风险交流工作。组织实施特殊食品相关监督管理工作。负责食盐专营管理和食盐安全监督管理。</w:t>
      </w:r>
    </w:p>
    <w:p w14:paraId="2904AF1D">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12、</w:t>
      </w:r>
      <w:r>
        <w:rPr>
          <w:rFonts w:hint="eastAsia" w:asciiTheme="minorEastAsia" w:hAnsiTheme="minorEastAsia" w:eastAsiaTheme="minorEastAsia" w:cstheme="minorEastAsia"/>
          <w:color w:val="000000"/>
          <w:sz w:val="32"/>
          <w:szCs w:val="32"/>
        </w:rPr>
        <w:t>负责药品（含中药、民族药，下同）零售、使用环节安全和医疗器械、化妆品经营、使用环节安全的监督管理。贯彻执行国家药品、医疗器械和化妆品监督管理法律、法规、规章，组织起草相关规范性文件、拟订政策规划并监督实施。研究拟订鼓励药品、医疗器械和化妆品新技术新产品的管理与服务政策。</w:t>
      </w:r>
    </w:p>
    <w:p w14:paraId="67E436D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13、</w:t>
      </w:r>
      <w:r>
        <w:rPr>
          <w:rFonts w:hint="eastAsia" w:asciiTheme="minorEastAsia" w:hAnsiTheme="minorEastAsia" w:eastAsiaTheme="minorEastAsia" w:cstheme="minorEastAsia"/>
          <w:color w:val="000000"/>
          <w:sz w:val="32"/>
          <w:szCs w:val="32"/>
        </w:rPr>
        <w:t>负责职责范围内的药品、医疗器械和化妆品标准管理。监督实施药品、医疗器械、化妆品标准和分类管理制度，监督实施地方中药材标准、中药饮片炮制规范，配合有关部门实施国家基本药物制度。</w:t>
      </w:r>
    </w:p>
    <w:p w14:paraId="6D1BEF1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14、</w:t>
      </w:r>
      <w:r>
        <w:rPr>
          <w:rFonts w:hint="eastAsia" w:asciiTheme="minorEastAsia" w:hAnsiTheme="minorEastAsia" w:eastAsiaTheme="minorEastAsia" w:cstheme="minorEastAsia"/>
          <w:color w:val="000000"/>
          <w:sz w:val="32"/>
          <w:szCs w:val="32"/>
        </w:rPr>
        <w:t>负责药品、医疗器械和化妆品质量管理。监督实施药品、医疗器械经营质量管理规范，监督实施化妆品经营、使用环节的卫生标准和技术规范。依法承担放射性药品、麻醉</w:t>
      </w:r>
      <w:r>
        <w:rPr>
          <w:rFonts w:hint="eastAsia" w:asciiTheme="minorEastAsia" w:hAnsiTheme="minorEastAsia" w:eastAsiaTheme="minorEastAsia" w:cstheme="minorEastAsia"/>
          <w:color w:val="000000"/>
          <w:spacing w:val="-6"/>
          <w:sz w:val="32"/>
          <w:szCs w:val="32"/>
        </w:rPr>
        <w:t>药品、毒性药品及精神药品、药品类易制毒化学品监督管理工作。</w:t>
      </w:r>
    </w:p>
    <w:p w14:paraId="275B4E3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15、</w:t>
      </w:r>
      <w:r>
        <w:rPr>
          <w:rFonts w:hint="eastAsia" w:asciiTheme="minorEastAsia" w:hAnsiTheme="minorEastAsia" w:eastAsiaTheme="minorEastAsia" w:cstheme="minorEastAsia"/>
          <w:color w:val="000000"/>
          <w:sz w:val="32"/>
          <w:szCs w:val="32"/>
        </w:rPr>
        <w:t>负责药品、医疗器械和化妆品上市后风险管理。组织开展药品不良反应、医疗器械不良事件和化妆品不良反应的监测、评价和处置工作，依法承担药品、医疗器械和化妆品安全应急管理工作。</w:t>
      </w:r>
    </w:p>
    <w:p w14:paraId="06EB55C7">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16、</w:t>
      </w:r>
      <w:r>
        <w:rPr>
          <w:rFonts w:hint="eastAsia" w:asciiTheme="minorEastAsia" w:hAnsiTheme="minorEastAsia" w:eastAsiaTheme="minorEastAsia" w:cstheme="minorEastAsia"/>
          <w:color w:val="000000"/>
          <w:sz w:val="32"/>
          <w:szCs w:val="32"/>
        </w:rPr>
        <w:t>负责组织实施药品、医疗器械和化妆品监督检查。负责药品零售、医疗器械经营的检查和处罚，以及化妆品经营和药品、医疗器械使用环节质量的检查和处罚。监督实施问题产品召回和处置制度。</w:t>
      </w:r>
    </w:p>
    <w:p w14:paraId="1F3EEBD1">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17、</w:t>
      </w:r>
      <w:r>
        <w:rPr>
          <w:rFonts w:hint="eastAsia" w:asciiTheme="minorEastAsia" w:hAnsiTheme="minorEastAsia" w:eastAsiaTheme="minorEastAsia" w:cstheme="minorEastAsia"/>
          <w:color w:val="000000"/>
          <w:sz w:val="32"/>
          <w:szCs w:val="32"/>
        </w:rPr>
        <w:t>负责统一管理计量工作。推行法定计量单位和国家计量制度，依职责管理计量器具及量值传递和比对工作。规范、监督商品量和市场计量行为。</w:t>
      </w:r>
    </w:p>
    <w:p w14:paraId="78248EE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18、</w:t>
      </w:r>
      <w:r>
        <w:rPr>
          <w:rFonts w:hint="eastAsia" w:asciiTheme="minorEastAsia" w:hAnsiTheme="minorEastAsia" w:eastAsiaTheme="minorEastAsia" w:cstheme="minorEastAsia"/>
          <w:color w:val="000000"/>
          <w:sz w:val="32"/>
          <w:szCs w:val="32"/>
        </w:rPr>
        <w:t>负责统一管理标准化工作。依法承担地方标准的立项、编号和发布工作，指导开展标准化试点示范工作。组织实施有关标准，推进国家标准实施，鼓励采用先进和国际标准。负责本行政区域内有关标准实施情况的监督。</w:t>
      </w:r>
    </w:p>
    <w:p w14:paraId="5EDEF3CF">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19、</w:t>
      </w:r>
      <w:r>
        <w:rPr>
          <w:rFonts w:hint="eastAsia" w:asciiTheme="minorEastAsia" w:hAnsiTheme="minorEastAsia" w:eastAsiaTheme="minorEastAsia" w:cstheme="minorEastAsia"/>
          <w:color w:val="000000"/>
          <w:sz w:val="32"/>
          <w:szCs w:val="32"/>
        </w:rPr>
        <w:t>负责依法监督检验检测工作。规范检验检测市场，监督完善检验检测体系，指导协调检验检测行业发展。</w:t>
      </w:r>
    </w:p>
    <w:p w14:paraId="10FE496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20、</w:t>
      </w:r>
      <w:r>
        <w:rPr>
          <w:rFonts w:hint="eastAsia" w:asciiTheme="minorEastAsia" w:hAnsiTheme="minorEastAsia" w:eastAsiaTheme="minorEastAsia" w:cstheme="minorEastAsia"/>
          <w:color w:val="000000"/>
          <w:sz w:val="32"/>
          <w:szCs w:val="32"/>
        </w:rPr>
        <w:t>负责统一管理、监督和综合协调全县认证认可工作。依法监督管理全县认证认可和合格评定有关活动。</w:t>
      </w:r>
    </w:p>
    <w:p w14:paraId="05093D9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21、</w:t>
      </w:r>
      <w:r>
        <w:rPr>
          <w:rFonts w:hint="eastAsia" w:asciiTheme="minorEastAsia" w:hAnsiTheme="minorEastAsia" w:eastAsiaTheme="minorEastAsia" w:cstheme="minorEastAsia"/>
          <w:color w:val="000000"/>
          <w:sz w:val="32"/>
          <w:szCs w:val="32"/>
        </w:rPr>
        <w:t>负责市场监督管理、知识产权领域科技和信息化建设、新闻宣传、对外交流与合作。按规定承担技术性贸易措施有关工作。</w:t>
      </w:r>
    </w:p>
    <w:p w14:paraId="6AC4A4D4">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22、</w:t>
      </w:r>
      <w:r>
        <w:rPr>
          <w:rFonts w:hint="eastAsia" w:asciiTheme="minorEastAsia" w:hAnsiTheme="minorEastAsia" w:eastAsiaTheme="minorEastAsia" w:cstheme="minorEastAsia"/>
          <w:color w:val="000000"/>
          <w:sz w:val="32"/>
          <w:szCs w:val="32"/>
        </w:rPr>
        <w:t>负责实施知识产权战略，推进知识产权强县建设。制定实施知识产权创造、保护、运用的政策和措施。负责知识产权公共服务体系建设，推动知识产权信息传播利用，统筹协调涉外知识产权有关事宜。</w:t>
      </w:r>
    </w:p>
    <w:p w14:paraId="79DDBE3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23、</w:t>
      </w:r>
      <w:r>
        <w:rPr>
          <w:rFonts w:hint="eastAsia" w:asciiTheme="minorEastAsia" w:hAnsiTheme="minorEastAsia" w:eastAsiaTheme="minorEastAsia" w:cstheme="minorEastAsia"/>
          <w:color w:val="000000"/>
          <w:sz w:val="32"/>
          <w:szCs w:val="32"/>
        </w:rPr>
        <w:t>负责保护知识产权。落实严格保护商标、专利、原产地地理标志等相关工作，负责知识产权保护体系建设，组织指导商标、专利执法工作。</w:t>
      </w:r>
    </w:p>
    <w:p w14:paraId="18AFAEA6">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24、</w:t>
      </w:r>
      <w:r>
        <w:rPr>
          <w:rFonts w:hint="eastAsia" w:asciiTheme="minorEastAsia" w:hAnsiTheme="minorEastAsia" w:eastAsiaTheme="minorEastAsia" w:cstheme="minorEastAsia"/>
          <w:color w:val="000000"/>
          <w:sz w:val="32"/>
          <w:szCs w:val="32"/>
        </w:rPr>
        <w:t>负责知识产权创造运用。按权限负责商标、专利和原产地地理标志的管理，开展知识产权运营体系建设，指导重大经济活动知识产权评议，规范知识产权交易和无形资产评估，促进知识产权转移转化。</w:t>
      </w:r>
    </w:p>
    <w:p w14:paraId="3F210D00">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lang w:val="en-US" w:eastAsia="zh-CN"/>
        </w:rPr>
        <w:t>25、</w:t>
      </w:r>
      <w:r>
        <w:rPr>
          <w:rFonts w:hint="eastAsia" w:asciiTheme="minorEastAsia" w:hAnsiTheme="minorEastAsia" w:eastAsiaTheme="minorEastAsia" w:cstheme="minorEastAsia"/>
          <w:color w:val="000000"/>
          <w:sz w:val="32"/>
          <w:szCs w:val="32"/>
        </w:rPr>
        <w:t>负责组织开展有关服务领域消费维权工作，查处制售假冒伪劣等违法行为，指导消费者咨询、申诉、举报受</w:t>
      </w:r>
      <w:r>
        <w:rPr>
          <w:rFonts w:hint="eastAsia" w:asciiTheme="minorEastAsia" w:hAnsiTheme="minorEastAsia" w:eastAsiaTheme="minorEastAsia" w:cstheme="minorEastAsia"/>
          <w:color w:val="000000"/>
          <w:spacing w:val="-6"/>
          <w:sz w:val="32"/>
          <w:szCs w:val="32"/>
        </w:rPr>
        <w:t>理、处理和网络体系建设等工作，保护经营者、消费者合法权益。</w:t>
      </w:r>
    </w:p>
    <w:p w14:paraId="734B5D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二、部门预决算情况</w:t>
      </w:r>
    </w:p>
    <w:p w14:paraId="645520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2020</w:t>
      </w:r>
      <w:r>
        <w:rPr>
          <w:rFonts w:hint="eastAsia" w:asciiTheme="minorEastAsia" w:hAnsiTheme="minorEastAsia" w:eastAsiaTheme="minorEastAsia" w:cstheme="minorEastAsia"/>
          <w:color w:val="000000" w:themeColor="text1"/>
          <w:sz w:val="32"/>
          <w:szCs w:val="32"/>
          <w14:textFill>
            <w14:solidFill>
              <w14:schemeClr w14:val="tx1"/>
            </w14:solidFill>
          </w14:textFill>
        </w:rPr>
        <w:t>年部门预算情况</w:t>
      </w:r>
    </w:p>
    <w:p w14:paraId="44ADF790">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收入预算，2020年年初预算数1598.3万元，其中，一般公共预算拨款1578.3万元（财政拨款1357.3万元，纳入一般公共预算管理的非税收入拨款221万元，上级财政补助20万元）。</w:t>
      </w:r>
      <w:r>
        <w:rPr>
          <w:rFonts w:hint="eastAsia" w:asciiTheme="minorEastAsia" w:hAnsiTheme="minorEastAsia" w:eastAsiaTheme="minorEastAsia" w:cstheme="minorEastAsia"/>
          <w:color w:val="000000" w:themeColor="text1"/>
          <w:sz w:val="32"/>
          <w:szCs w:val="32"/>
          <w:shd w:val="clear" w:fill="FFFFFF"/>
          <w:lang w:eastAsia="zh-CN"/>
          <w14:textFill>
            <w14:solidFill>
              <w14:schemeClr w14:val="tx1"/>
            </w14:solidFill>
          </w14:textFill>
        </w:rPr>
        <w:t>政府性基金拨款</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0万元，纳入专户管理的非税收入拨款0万元；事业单位经营服务收入0万元；其他收入0万元；上年结转0万元。</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收入较去年增加7.8万元，</w:t>
      </w:r>
      <w:r>
        <w:rPr>
          <w:rFonts w:hint="eastAsia" w:asciiTheme="minorEastAsia" w:hAnsiTheme="minorEastAsia" w:eastAsiaTheme="minorEastAsia" w:cstheme="minorEastAsia"/>
          <w:color w:val="000000" w:themeColor="text1"/>
          <w:sz w:val="32"/>
          <w:szCs w:val="32"/>
          <w:shd w:val="clear" w:fill="FFFFFF"/>
          <w:lang w:eastAsia="zh-CN"/>
          <w14:textFill>
            <w14:solidFill>
              <w14:schemeClr w14:val="tx1"/>
            </w14:solidFill>
          </w14:textFill>
        </w:rPr>
        <w:t>增长</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主要是人员工资调整支出增大。</w:t>
      </w:r>
    </w:p>
    <w:p w14:paraId="0522DBDD">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支出预算，2020年支出总预算数1598.3万元，其中，一般公共服务支出1318.6万元，社会保障与就业支出124.8万元，卫生健康支出57.6万元，住房保障支出97.3万元，支出较去年增加7.8万元，</w:t>
      </w:r>
      <w:r>
        <w:rPr>
          <w:rFonts w:hint="eastAsia" w:asciiTheme="minorEastAsia" w:hAnsiTheme="minorEastAsia" w:eastAsiaTheme="minorEastAsia" w:cstheme="minorEastAsia"/>
          <w:color w:val="000000" w:themeColor="text1"/>
          <w:sz w:val="32"/>
          <w:szCs w:val="32"/>
          <w:shd w:val="clear" w:fill="FFFFFF"/>
          <w:lang w:eastAsia="zh-CN"/>
          <w14:textFill>
            <w14:solidFill>
              <w14:schemeClr w14:val="tx1"/>
            </w14:solidFill>
          </w14:textFill>
        </w:rPr>
        <w:t>增长</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主要是人员工资调整支出增大，但其他支出都是厉行节约，</w:t>
      </w:r>
      <w:r>
        <w:rPr>
          <w:rFonts w:hint="eastAsia" w:asciiTheme="minorEastAsia" w:hAnsiTheme="minorEastAsia" w:cstheme="minorEastAsia"/>
          <w:color w:val="000000" w:themeColor="text1"/>
          <w:sz w:val="32"/>
          <w:szCs w:val="32"/>
          <w:shd w:val="clear" w:fill="FFFFFF"/>
          <w:lang w:eastAsia="zh-CN"/>
          <w14:textFill>
            <w14:solidFill>
              <w14:schemeClr w14:val="tx1"/>
            </w14:solidFill>
          </w14:textFill>
        </w:rPr>
        <w:t>精简</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开支。</w:t>
      </w:r>
    </w:p>
    <w:p w14:paraId="1119C74E">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2020年一般公共预算拨款收入1578.3万元，具体安排情况如下：</w:t>
      </w:r>
    </w:p>
    <w:p w14:paraId="5E96B9A8">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基本支出：2020年年初一般公共预算拨款预算支出数为1419.3万元,其中工资福利1216.1万元，商品和服务支出203.2万元。它主要是为保障单位机构正常运转、完成日常工作任务而发生的各项支出，包括用于基本工资、津贴补贴等人员经费以及办公费、印刷费、水电费、办公设备购置等日常公用经费。</w:t>
      </w:r>
    </w:p>
    <w:p w14:paraId="13F8728A">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项目支出：2020年年初预算数为179万元，是指单位为完成特定行政工作任务或事业发展目标而发生的支出，包括有关事业发展专项、专项业务费、基本建设支出等。其中：（</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）食品相关产品监管购买及抽样检验检定经费65万元，主要用于今年市对县抽检食品、农产品870个批次的支出费用；（</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）食品药品安全监管相关事务专项经费60万元，主要用于食品安全体系建设、食品药品安全监管工作、食安委协调工作、药品、医疗器械不良反应监测等方面的支出；（</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）市场秩序执法支出20万元，主要用于市场秩序执法办案含消费者维权、打击假冒伪劣、价格监督、监测执法等方面支出；（</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）食品快速检验车辆运行经费12万元，主要用于食品快速检验车的正常运行及快速检测试剂的支出</w:t>
      </w:r>
      <w:r>
        <w:rPr>
          <w:rFonts w:hint="eastAsia" w:asciiTheme="minorEastAsia" w:hAnsiTheme="minorEastAsia" w:eastAsiaTheme="minorEastAsia" w:cstheme="minorEastAsia"/>
          <w:color w:val="000000" w:themeColor="text1"/>
          <w:sz w:val="32"/>
          <w:szCs w:val="32"/>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质量强县专项经费10万元，主要用于标准化、质量管理、创名牌、培训企业体系化管理等方面的支出；（6）计量质量免费检定经费10万元，主要用于乡镇医疗卫生院医用器具、农贸市场计量器具的免费检定支出；（</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）特种设备安全监管经费2万元，主要用于特种设备安全监管、执法等方面的支出</w:t>
      </w:r>
      <w:r>
        <w:rPr>
          <w:rFonts w:hint="eastAsia" w:asciiTheme="minorEastAsia" w:hAnsiTheme="minorEastAsia" w:eastAsiaTheme="minorEastAsia" w:cstheme="minorEastAsia"/>
          <w:color w:val="000000" w:themeColor="text1"/>
          <w:sz w:val="32"/>
          <w:szCs w:val="32"/>
          <w:shd w:val="clear" w:fill="FFFFFF"/>
          <w:lang w:eastAsia="zh-CN"/>
          <w14:textFill>
            <w14:solidFill>
              <w14:schemeClr w14:val="tx1"/>
            </w14:solidFill>
          </w14:textFill>
        </w:rPr>
        <w:t>。</w:t>
      </w:r>
    </w:p>
    <w:p w14:paraId="5B414B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（二）</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2020</w:t>
      </w:r>
      <w:r>
        <w:rPr>
          <w:rFonts w:hint="eastAsia" w:asciiTheme="minorEastAsia" w:hAnsiTheme="minorEastAsia" w:eastAsiaTheme="minorEastAsia" w:cstheme="minorEastAsia"/>
          <w:color w:val="000000" w:themeColor="text1"/>
          <w:sz w:val="32"/>
          <w:szCs w:val="32"/>
          <w14:textFill>
            <w14:solidFill>
              <w14:schemeClr w14:val="tx1"/>
            </w14:solidFill>
          </w14:textFill>
        </w:rPr>
        <w:t>年度部门决算情况</w:t>
      </w:r>
    </w:p>
    <w:p w14:paraId="18469B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1、全年收入情况</w:t>
      </w:r>
    </w:p>
    <w:p w14:paraId="5D210BAB">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2020年收入实际完成1787.45万元，比上年增19.56万元，增长1.11%。主要原因是：部门职能改革事务增加。其中：一般公共预算财政拨款收入完成1787.45万元，比上年1767.89万元，增长1.11</w:t>
      </w:r>
      <w:r>
        <w:rPr>
          <w:rFonts w:hint="eastAsia" w:asciiTheme="minorEastAsia" w:hAnsiTheme="minorEastAsia" w:eastAsiaTheme="minorEastAsia" w:cstheme="minorEastAsia"/>
          <w:sz w:val="32"/>
          <w:szCs w:val="32"/>
          <w:lang w:val="zh-CN"/>
        </w:rPr>
        <w:t>%，变化的主要原因是</w:t>
      </w:r>
      <w:r>
        <w:rPr>
          <w:rFonts w:hint="eastAsia" w:asciiTheme="minorEastAsia" w:hAnsiTheme="minorEastAsia" w:eastAsiaTheme="minorEastAsia" w:cstheme="minorEastAsia"/>
          <w:sz w:val="32"/>
          <w:szCs w:val="32"/>
        </w:rPr>
        <w:t>机构改革人员转隶；政府性基金财政拨款收入完成0万元；上级补助收入完成20万元，比上年20万元；事业收入完成0万元；经营收入完成0万元；附属单位上缴收入完成。</w:t>
      </w:r>
    </w:p>
    <w:p w14:paraId="5C52678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全年支出情况</w:t>
      </w:r>
    </w:p>
    <w:p w14:paraId="0A5BE5D8">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3"/>
        <w:textAlignment w:val="auto"/>
        <w:rPr>
          <w:rFonts w:hint="eastAsia" w:asciiTheme="minorEastAsia" w:hAnsiTheme="minorEastAsia" w:eastAsiaTheme="minorEastAsia" w:cstheme="minorEastAsia"/>
          <w:sz w:val="32"/>
          <w:szCs w:val="32"/>
          <w:lang w:val="zh-CN"/>
        </w:rPr>
      </w:pPr>
      <w:r>
        <w:rPr>
          <w:rFonts w:hint="eastAsia" w:asciiTheme="minorEastAsia" w:hAnsiTheme="minorEastAsia" w:eastAsiaTheme="minorEastAsia" w:cstheme="minorEastAsia"/>
          <w:sz w:val="32"/>
          <w:szCs w:val="32"/>
        </w:rPr>
        <w:t>2020年，本部门支出1787.45万元，比上年减93.49万元，下降4.97%；</w:t>
      </w:r>
      <w:r>
        <w:rPr>
          <w:rFonts w:hint="eastAsia" w:asciiTheme="minorEastAsia" w:hAnsiTheme="minorEastAsia" w:eastAsiaTheme="minorEastAsia" w:cstheme="minorEastAsia"/>
          <w:sz w:val="32"/>
          <w:szCs w:val="32"/>
          <w:lang w:val="zh-CN"/>
        </w:rPr>
        <w:t>变化的主要原因</w:t>
      </w:r>
      <w:r>
        <w:rPr>
          <w:rFonts w:hint="eastAsia" w:asciiTheme="minorEastAsia" w:hAnsiTheme="minorEastAsia" w:eastAsiaTheme="minorEastAsia" w:cstheme="minorEastAsia"/>
          <w:sz w:val="32"/>
          <w:szCs w:val="32"/>
        </w:rPr>
        <w:t>：节减开支。其中：基本支出完成1523.68万元，比上年减77.81万元，下降4.85%，</w:t>
      </w:r>
      <w:r>
        <w:rPr>
          <w:rFonts w:hint="eastAsia" w:asciiTheme="minorEastAsia" w:hAnsiTheme="minorEastAsia" w:eastAsiaTheme="minorEastAsia" w:cstheme="minorEastAsia"/>
          <w:sz w:val="32"/>
          <w:szCs w:val="32"/>
          <w:lang w:val="zh-CN"/>
        </w:rPr>
        <w:t>变化的主要原因：</w:t>
      </w:r>
      <w:r>
        <w:rPr>
          <w:rFonts w:hint="eastAsia" w:asciiTheme="minorEastAsia" w:hAnsiTheme="minorEastAsia" w:eastAsiaTheme="minorEastAsia" w:cstheme="minorEastAsia"/>
          <w:sz w:val="32"/>
          <w:szCs w:val="32"/>
        </w:rPr>
        <w:t>节减开支。项目支出263.77万元，比上年减15.68万元，下降5.61%；</w:t>
      </w:r>
      <w:r>
        <w:rPr>
          <w:rFonts w:hint="eastAsia" w:asciiTheme="minorEastAsia" w:hAnsiTheme="minorEastAsia" w:eastAsiaTheme="minorEastAsia" w:cstheme="minorEastAsia"/>
          <w:sz w:val="32"/>
          <w:szCs w:val="32"/>
          <w:lang w:val="zh-CN"/>
        </w:rPr>
        <w:t>变化的主要原因：</w:t>
      </w:r>
      <w:r>
        <w:rPr>
          <w:rFonts w:hint="eastAsia" w:asciiTheme="minorEastAsia" w:hAnsiTheme="minorEastAsia" w:eastAsiaTheme="minorEastAsia" w:cstheme="minorEastAsia"/>
          <w:sz w:val="32"/>
          <w:szCs w:val="32"/>
        </w:rPr>
        <w:t>节减开支。</w:t>
      </w:r>
      <w:r>
        <w:rPr>
          <w:rFonts w:hint="eastAsia" w:asciiTheme="minorEastAsia" w:hAnsiTheme="minorEastAsia" w:eastAsiaTheme="minorEastAsia" w:cstheme="minorEastAsia"/>
          <w:sz w:val="32"/>
          <w:szCs w:val="32"/>
          <w:lang w:val="zh-CN"/>
        </w:rPr>
        <w:t>人员经费</w:t>
      </w:r>
      <w:r>
        <w:rPr>
          <w:rFonts w:hint="eastAsia" w:asciiTheme="minorEastAsia" w:hAnsiTheme="minorEastAsia" w:eastAsiaTheme="minorEastAsia" w:cstheme="minorEastAsia"/>
          <w:sz w:val="32"/>
          <w:szCs w:val="32"/>
        </w:rPr>
        <w:t>完成1285.6万元，比上年减131.91万元，下降9.31%，</w:t>
      </w:r>
      <w:r>
        <w:rPr>
          <w:rFonts w:hint="eastAsia" w:asciiTheme="minorEastAsia" w:hAnsiTheme="minorEastAsia" w:eastAsiaTheme="minorEastAsia" w:cstheme="minorEastAsia"/>
          <w:sz w:val="32"/>
          <w:szCs w:val="32"/>
          <w:lang w:val="zh-CN"/>
        </w:rPr>
        <w:t>变化的主要原因：节减开支；</w:t>
      </w:r>
      <w:r>
        <w:rPr>
          <w:rFonts w:hint="eastAsia" w:asciiTheme="minorEastAsia" w:hAnsiTheme="minorEastAsia" w:eastAsiaTheme="minorEastAsia" w:cstheme="minorEastAsia"/>
          <w:sz w:val="32"/>
          <w:szCs w:val="32"/>
        </w:rPr>
        <w:t>公用</w:t>
      </w:r>
      <w:r>
        <w:rPr>
          <w:rFonts w:hint="eastAsia" w:asciiTheme="minorEastAsia" w:hAnsiTheme="minorEastAsia" w:eastAsiaTheme="minorEastAsia" w:cstheme="minorEastAsia"/>
          <w:sz w:val="32"/>
          <w:szCs w:val="32"/>
          <w:lang w:val="zh-CN"/>
        </w:rPr>
        <w:t>经费</w:t>
      </w:r>
      <w:r>
        <w:rPr>
          <w:rFonts w:hint="eastAsia" w:asciiTheme="minorEastAsia" w:hAnsiTheme="minorEastAsia" w:eastAsiaTheme="minorEastAsia" w:cstheme="minorEastAsia"/>
          <w:sz w:val="32"/>
          <w:szCs w:val="32"/>
        </w:rPr>
        <w:t>完成238.07万元，比上年增54.09万元，增长29.40%，</w:t>
      </w:r>
      <w:r>
        <w:rPr>
          <w:rFonts w:hint="eastAsia" w:asciiTheme="minorEastAsia" w:hAnsiTheme="minorEastAsia" w:eastAsiaTheme="minorEastAsia" w:cstheme="minorEastAsia"/>
          <w:sz w:val="32"/>
          <w:szCs w:val="32"/>
          <w:lang w:val="zh-CN"/>
        </w:rPr>
        <w:t>变化的主要原因：</w:t>
      </w:r>
      <w:r>
        <w:rPr>
          <w:rFonts w:hint="eastAsia" w:asciiTheme="minorEastAsia" w:hAnsiTheme="minorEastAsia" w:eastAsiaTheme="minorEastAsia" w:cstheme="minorEastAsia"/>
          <w:sz w:val="32"/>
          <w:szCs w:val="32"/>
        </w:rPr>
        <w:t>部门职能改革事务增加。</w:t>
      </w:r>
    </w:p>
    <w:p w14:paraId="5B6F8D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3、结转结余情况</w:t>
      </w:r>
    </w:p>
    <w:p w14:paraId="7DB9901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3"/>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2020年，本单位年末结转和结余资金0元。</w:t>
      </w:r>
    </w:p>
    <w:p w14:paraId="2BAD90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（三）“三公”经费管理情况</w:t>
      </w:r>
    </w:p>
    <w:p w14:paraId="1E8D236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年度“三公”经费财政拨款支出预算为</w:t>
      </w:r>
      <w:r>
        <w:rPr>
          <w:rFonts w:hint="eastAsia" w:asciiTheme="minorEastAsia" w:hAnsiTheme="minorEastAsia" w:eastAsiaTheme="minorEastAsia" w:cstheme="minorEastAsia"/>
          <w:sz w:val="32"/>
          <w:szCs w:val="32"/>
          <w:shd w:val="clear" w:fill="FFFFFF"/>
          <w:lang w:val="en-US" w:eastAsia="zh-CN"/>
        </w:rPr>
        <w:t>38.8</w:t>
      </w:r>
      <w:r>
        <w:rPr>
          <w:rFonts w:hint="eastAsia" w:asciiTheme="minorEastAsia" w:hAnsiTheme="minorEastAsia" w:eastAsiaTheme="minorEastAsia" w:cstheme="minorEastAsia"/>
          <w:sz w:val="32"/>
          <w:szCs w:val="32"/>
          <w:shd w:val="clear" w:fill="FFFFFF"/>
        </w:rPr>
        <w:t>万元，支出决算为</w:t>
      </w:r>
      <w:r>
        <w:rPr>
          <w:rFonts w:hint="eastAsia" w:asciiTheme="minorEastAsia" w:hAnsiTheme="minorEastAsia" w:eastAsiaTheme="minorEastAsia" w:cstheme="minorEastAsia"/>
          <w:sz w:val="32"/>
          <w:szCs w:val="32"/>
          <w:shd w:val="clear" w:fill="FFFFFF"/>
          <w:lang w:val="en-US" w:eastAsia="zh-CN"/>
        </w:rPr>
        <w:t>38.64</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sz w:val="32"/>
          <w:szCs w:val="32"/>
          <w:shd w:val="clear" w:fill="FFFFFF"/>
          <w:lang w:eastAsia="zh-CN"/>
        </w:rPr>
        <w:t>比上年减</w:t>
      </w:r>
      <w:r>
        <w:rPr>
          <w:rFonts w:hint="eastAsia" w:asciiTheme="minorEastAsia" w:hAnsiTheme="minorEastAsia" w:eastAsiaTheme="minorEastAsia" w:cstheme="minorEastAsia"/>
          <w:sz w:val="32"/>
          <w:szCs w:val="32"/>
          <w:shd w:val="clear" w:fill="FFFFFF"/>
          <w:lang w:val="en-US" w:eastAsia="zh-CN"/>
        </w:rPr>
        <w:t>12.49万元，下降24.43%，减变化的主要原因是：节减开支。</w:t>
      </w:r>
      <w:r>
        <w:rPr>
          <w:rFonts w:hint="eastAsia" w:asciiTheme="minorEastAsia" w:hAnsiTheme="minorEastAsia" w:eastAsiaTheme="minorEastAsia" w:cstheme="minorEastAsia"/>
          <w:sz w:val="32"/>
          <w:szCs w:val="32"/>
          <w:shd w:val="clear" w:fill="FFFFFF"/>
        </w:rPr>
        <w:t>因公出国（境）费支出预算为0万元，支出决算为0万元；公务用车运行经费支出决算为2</w:t>
      </w:r>
      <w:r>
        <w:rPr>
          <w:rFonts w:hint="eastAsia" w:asciiTheme="minorEastAsia" w:hAnsiTheme="minorEastAsia" w:eastAsiaTheme="minorEastAsia" w:cstheme="minorEastAsia"/>
          <w:sz w:val="32"/>
          <w:szCs w:val="32"/>
          <w:shd w:val="clear" w:fill="FFFFFF"/>
          <w:lang w:val="en-US" w:eastAsia="zh-CN"/>
        </w:rPr>
        <w:t>1.42</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sz w:val="32"/>
          <w:szCs w:val="32"/>
          <w:shd w:val="clear" w:fill="FFFFFF"/>
          <w:lang w:eastAsia="zh-CN"/>
        </w:rPr>
        <w:t>比上年减</w:t>
      </w:r>
      <w:r>
        <w:rPr>
          <w:rFonts w:hint="eastAsia" w:asciiTheme="minorEastAsia" w:hAnsiTheme="minorEastAsia" w:eastAsiaTheme="minorEastAsia" w:cstheme="minorEastAsia"/>
          <w:sz w:val="32"/>
          <w:szCs w:val="32"/>
          <w:shd w:val="clear" w:fill="FFFFFF"/>
          <w:lang w:val="en-US" w:eastAsia="zh-CN"/>
        </w:rPr>
        <w:t>4.36万元，下降16.9%，减变更的主要原因是节减开支</w:t>
      </w:r>
      <w:r>
        <w:rPr>
          <w:rFonts w:hint="eastAsia" w:asciiTheme="minorEastAsia" w:hAnsiTheme="minorEastAsia" w:eastAsiaTheme="minorEastAsia" w:cstheme="minorEastAsia"/>
          <w:sz w:val="32"/>
          <w:szCs w:val="32"/>
          <w:shd w:val="clear" w:fill="FFFFFF"/>
        </w:rPr>
        <w:t>；公务接待费支出决算为</w:t>
      </w:r>
      <w:r>
        <w:rPr>
          <w:rFonts w:hint="eastAsia" w:asciiTheme="minorEastAsia" w:hAnsiTheme="minorEastAsia" w:eastAsiaTheme="minorEastAsia" w:cstheme="minorEastAsia"/>
          <w:sz w:val="32"/>
          <w:szCs w:val="32"/>
          <w:shd w:val="clear" w:fill="FFFFFF"/>
          <w:lang w:val="en-US" w:eastAsia="zh-CN"/>
        </w:rPr>
        <w:t>17.22</w:t>
      </w:r>
      <w:r>
        <w:rPr>
          <w:rFonts w:hint="eastAsia" w:asciiTheme="minorEastAsia" w:hAnsiTheme="minorEastAsia" w:eastAsiaTheme="minorEastAsia" w:cstheme="minorEastAsia"/>
          <w:sz w:val="32"/>
          <w:szCs w:val="32"/>
          <w:shd w:val="clear" w:fill="FFFFFF"/>
        </w:rPr>
        <w:t>万元（公务接待16</w:t>
      </w:r>
      <w:r>
        <w:rPr>
          <w:rFonts w:hint="eastAsia" w:asciiTheme="minorEastAsia" w:hAnsiTheme="minorEastAsia" w:eastAsiaTheme="minorEastAsia" w:cstheme="minorEastAsia"/>
          <w:sz w:val="32"/>
          <w:szCs w:val="32"/>
          <w:shd w:val="clear" w:fill="FFFFFF"/>
          <w:lang w:val="en-US" w:eastAsia="zh-CN"/>
        </w:rPr>
        <w:t>0</w:t>
      </w:r>
      <w:r>
        <w:rPr>
          <w:rFonts w:hint="eastAsia" w:asciiTheme="minorEastAsia" w:hAnsiTheme="minorEastAsia" w:eastAsiaTheme="minorEastAsia" w:cstheme="minorEastAsia"/>
          <w:sz w:val="32"/>
          <w:szCs w:val="32"/>
          <w:shd w:val="clear" w:fill="FFFFFF"/>
        </w:rPr>
        <w:t>)批，共计</w:t>
      </w:r>
      <w:r>
        <w:rPr>
          <w:rFonts w:hint="eastAsia" w:asciiTheme="minorEastAsia" w:hAnsiTheme="minorEastAsia" w:eastAsiaTheme="minorEastAsia" w:cstheme="minorEastAsia"/>
          <w:sz w:val="32"/>
          <w:szCs w:val="32"/>
          <w:shd w:val="clear" w:fill="FFFFFF"/>
          <w:lang w:val="en-US" w:eastAsia="zh-CN"/>
        </w:rPr>
        <w:t>2900</w:t>
      </w:r>
      <w:r>
        <w:rPr>
          <w:rFonts w:hint="eastAsia" w:asciiTheme="minorEastAsia" w:hAnsiTheme="minorEastAsia" w:eastAsiaTheme="minorEastAsia" w:cstheme="minorEastAsia"/>
          <w:sz w:val="32"/>
          <w:szCs w:val="32"/>
          <w:shd w:val="clear" w:fill="FFFFFF"/>
        </w:rPr>
        <w:t>人,降低了</w:t>
      </w:r>
      <w:r>
        <w:rPr>
          <w:rFonts w:hint="eastAsia" w:asciiTheme="minorEastAsia" w:hAnsiTheme="minorEastAsia" w:eastAsiaTheme="minorEastAsia" w:cstheme="minorEastAsia"/>
          <w:sz w:val="32"/>
          <w:szCs w:val="32"/>
          <w:shd w:val="clear" w:fill="FFFFFF"/>
          <w:lang w:val="en-US" w:eastAsia="zh-CN"/>
        </w:rPr>
        <w:t>32</w:t>
      </w:r>
      <w:r>
        <w:rPr>
          <w:rFonts w:hint="eastAsia" w:asciiTheme="minorEastAsia" w:hAnsiTheme="minorEastAsia" w:eastAsiaTheme="minorEastAsia" w:cstheme="minorEastAsia"/>
          <w:sz w:val="32"/>
          <w:szCs w:val="32"/>
          <w:shd w:val="clear" w:fill="FFFFFF"/>
        </w:rPr>
        <w:t>.0</w:t>
      </w:r>
      <w:r>
        <w:rPr>
          <w:rFonts w:hint="eastAsia" w:asciiTheme="minorEastAsia" w:hAnsiTheme="minorEastAsia" w:eastAsiaTheme="minorEastAsia" w:cstheme="minorEastAsia"/>
          <w:sz w:val="32"/>
          <w:szCs w:val="32"/>
          <w:shd w:val="clear" w:fill="FFFFFF"/>
          <w:lang w:val="en-US" w:eastAsia="zh-CN"/>
        </w:rPr>
        <w:t>8</w:t>
      </w:r>
      <w:r>
        <w:rPr>
          <w:rFonts w:hint="eastAsia" w:asciiTheme="minorEastAsia" w:hAnsiTheme="minorEastAsia" w:eastAsiaTheme="minorEastAsia" w:cstheme="minorEastAsia"/>
          <w:sz w:val="32"/>
          <w:szCs w:val="32"/>
          <w:shd w:val="clear" w:fill="FFFFFF"/>
        </w:rPr>
        <w:t>%，增减变化的主要原因是严格执行中央八项规定、合理安排收支、节约开支。</w:t>
      </w:r>
    </w:p>
    <w:p w14:paraId="22DA56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三、部门绩效目标</w:t>
      </w:r>
    </w:p>
    <w:p w14:paraId="3FC548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（一）部门绩效总目标</w:t>
      </w:r>
    </w:p>
    <w:p w14:paraId="282AD966">
      <w:pPr>
        <w:widowControl/>
        <w:numPr>
          <w:ilvl w:val="0"/>
          <w:numId w:val="0"/>
        </w:numPr>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按上级文件布置开展定期不定期的食品药品安全监管专项整治活动，加强食品药品经营户的信息公示牌上墙、培训等工作；完成市局下达的食品药品抽检专项任务；建立食品智慧监管平台建设工作；抓好药品医疗器械的日常监管工作及</w:t>
      </w:r>
      <w:r>
        <w:rPr>
          <w:rFonts w:hint="eastAsia" w:asciiTheme="minorEastAsia" w:hAnsiTheme="minorEastAsia" w:cstheme="minorEastAsia"/>
          <w:kern w:val="0"/>
          <w:sz w:val="32"/>
          <w:szCs w:val="32"/>
          <w:lang w:eastAsia="zh-CN"/>
        </w:rPr>
        <w:t>不良反应</w:t>
      </w:r>
      <w:r>
        <w:rPr>
          <w:rFonts w:hint="eastAsia" w:asciiTheme="minorEastAsia" w:hAnsiTheme="minorEastAsia" w:eastAsiaTheme="minorEastAsia" w:cstheme="minorEastAsia"/>
          <w:kern w:val="0"/>
          <w:sz w:val="32"/>
          <w:szCs w:val="32"/>
        </w:rPr>
        <w:t>数据的上报工作；开展县食安委应急能力处置、培训工作、督察、协调等工作；食品快速检验车主要用于快速完成对县内食品监督抽查、快速检验等等任务；食品药品举报奖励主要是多渠道收集食品药品违法犯罪信息，加大打击力度，确保人民舌尖上的安全。</w:t>
      </w:r>
    </w:p>
    <w:p w14:paraId="165B755B">
      <w:pPr>
        <w:widowControl/>
        <w:numPr>
          <w:ilvl w:val="0"/>
          <w:numId w:val="0"/>
        </w:numPr>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以“打假保民生、打假保名优、打假保农业、打假保节日”的方针；组织开展、打击传销、“红盾护农”、打击假冒伪劣、价格监督与反不正当竞争、扫黄打非、反垄断与打击传销、广告监管、消费维权、查处取缔无照经营、整顿虚假广告等经济秩序专项整治行动；实施商标战略、深化商事制度改革、做好企业信用监管及</w:t>
      </w:r>
      <w:r>
        <w:rPr>
          <w:rFonts w:hint="eastAsia" w:asciiTheme="minorEastAsia" w:hAnsiTheme="minorEastAsia" w:cstheme="minorEastAsia"/>
          <w:kern w:val="0"/>
          <w:sz w:val="32"/>
          <w:szCs w:val="32"/>
          <w:lang w:eastAsia="zh-CN"/>
        </w:rPr>
        <w:t>“</w:t>
      </w:r>
      <w:r>
        <w:rPr>
          <w:rFonts w:hint="eastAsia" w:asciiTheme="minorEastAsia" w:hAnsiTheme="minorEastAsia" w:eastAsiaTheme="minorEastAsia" w:cstheme="minorEastAsia"/>
          <w:kern w:val="0"/>
          <w:sz w:val="32"/>
          <w:szCs w:val="32"/>
        </w:rPr>
        <w:t>双随机</w:t>
      </w:r>
      <w:r>
        <w:rPr>
          <w:rFonts w:hint="eastAsia" w:asciiTheme="minorEastAsia" w:hAnsiTheme="minorEastAsia" w:cstheme="minorEastAsia"/>
          <w:kern w:val="0"/>
          <w:sz w:val="32"/>
          <w:szCs w:val="32"/>
          <w:lang w:eastAsia="zh-CN"/>
        </w:rPr>
        <w:t>、</w:t>
      </w:r>
      <w:r>
        <w:rPr>
          <w:rFonts w:hint="eastAsia" w:asciiTheme="minorEastAsia" w:hAnsiTheme="minorEastAsia" w:eastAsiaTheme="minorEastAsia" w:cstheme="minorEastAsia"/>
          <w:kern w:val="0"/>
          <w:sz w:val="32"/>
          <w:szCs w:val="32"/>
        </w:rPr>
        <w:t>一公开</w:t>
      </w:r>
      <w:r>
        <w:rPr>
          <w:rFonts w:hint="eastAsia" w:asciiTheme="minorEastAsia" w:hAnsiTheme="minorEastAsia" w:cstheme="minorEastAsia"/>
          <w:kern w:val="0"/>
          <w:sz w:val="32"/>
          <w:szCs w:val="32"/>
          <w:lang w:eastAsia="zh-CN"/>
        </w:rPr>
        <w:t>”</w:t>
      </w:r>
      <w:r>
        <w:rPr>
          <w:rFonts w:hint="eastAsia" w:asciiTheme="minorEastAsia" w:hAnsiTheme="minorEastAsia" w:eastAsiaTheme="minorEastAsia" w:cstheme="minorEastAsia"/>
          <w:kern w:val="0"/>
          <w:sz w:val="32"/>
          <w:szCs w:val="32"/>
        </w:rPr>
        <w:t>监管等工作；完善并更新消费者维权网络平台建设，充分发挥12315的资信平台作用，受理各类投诉举报电话，在规定时间内做好处置消工作，并做好后续跟踪记录</w:t>
      </w:r>
      <w:r>
        <w:rPr>
          <w:rFonts w:hint="eastAsia" w:asciiTheme="minorEastAsia" w:hAnsiTheme="minorEastAsia" w:eastAsiaTheme="minorEastAsia" w:cstheme="minorEastAsia"/>
          <w:kern w:val="0"/>
          <w:sz w:val="32"/>
          <w:szCs w:val="32"/>
          <w:lang w:eastAsia="zh-CN"/>
        </w:rPr>
        <w:t>。</w:t>
      </w:r>
    </w:p>
    <w:p w14:paraId="01DF5C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kern w:val="0"/>
          <w:sz w:val="32"/>
          <w:szCs w:val="32"/>
        </w:rPr>
        <w:t>全面实施“以质取胜”战略，帮助企业健全质量标准体系、质量安全保障体系和质量诚信体系。制定我县支柱产业、传统产业、新兴产业、旅游服务业等产业品牌培训计划，引导和支持企业争创名优品牌及“政府质量奖”等质量奖项；定时不定时开展市场上的产品质量抽检活动；减轻乡镇医院和农贸市场小商贩的经济负担，保证农贸市场和乡镇医院计量数据准确；负责全县特种设备、化学危险品容器的日常质量监督与安全监察，承担特种设备事故的调查处理</w:t>
      </w:r>
      <w:bookmarkStart w:id="0" w:name="_GoBack"/>
      <w:bookmarkEnd w:id="0"/>
      <w:r>
        <w:rPr>
          <w:rFonts w:hint="eastAsia" w:asciiTheme="minorEastAsia" w:hAnsiTheme="minorEastAsia" w:eastAsiaTheme="minorEastAsia" w:cstheme="minorEastAsia"/>
          <w:kern w:val="0"/>
          <w:sz w:val="32"/>
          <w:szCs w:val="32"/>
        </w:rPr>
        <w:t>工作，控制万台设备事故率和人员死亡率，按规定要求履行工作职能，确保重大危险源，保证区域内特种设备生产、使用的安全</w:t>
      </w:r>
      <w:r>
        <w:rPr>
          <w:rFonts w:hint="eastAsia" w:asciiTheme="minorEastAsia" w:hAnsiTheme="minorEastAsia" w:eastAsiaTheme="minorEastAsia" w:cstheme="minorEastAsia"/>
          <w:kern w:val="0"/>
          <w:sz w:val="32"/>
          <w:szCs w:val="32"/>
          <w:lang w:eastAsia="zh-CN"/>
        </w:rPr>
        <w:t>。</w:t>
      </w:r>
    </w:p>
    <w:p w14:paraId="432CA8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（二）</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2020</w:t>
      </w:r>
      <w:r>
        <w:rPr>
          <w:rFonts w:hint="eastAsia" w:asciiTheme="minorEastAsia" w:hAnsiTheme="minorEastAsia" w:eastAsiaTheme="minorEastAsia" w:cstheme="minorEastAsia"/>
          <w:color w:val="000000" w:themeColor="text1"/>
          <w:sz w:val="32"/>
          <w:szCs w:val="32"/>
          <w14:textFill>
            <w14:solidFill>
              <w14:schemeClr w14:val="tx1"/>
            </w14:solidFill>
          </w14:textFill>
        </w:rPr>
        <w:t>年部门绩效目标</w:t>
      </w:r>
    </w:p>
    <w:p w14:paraId="260DC9BB">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（1）食品药品相关产品监督抽检目标情况</w:t>
      </w:r>
    </w:p>
    <w:p w14:paraId="649EB6A1">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绩效目标：在全县范围内开展食品药品相关产品的抽检工作</w:t>
      </w:r>
      <w:r>
        <w:rPr>
          <w:rFonts w:hint="eastAsia" w:asciiTheme="minorEastAsia" w:hAnsiTheme="minorEastAsia" w:eastAsiaTheme="minorEastAsia" w:cstheme="minorEastAsia"/>
          <w:sz w:val="32"/>
          <w:szCs w:val="32"/>
          <w:lang w:eastAsia="zh-CN"/>
        </w:rPr>
        <w:t>，完成省、市对县的抽检计划</w:t>
      </w:r>
      <w:r>
        <w:rPr>
          <w:rFonts w:hint="eastAsia" w:asciiTheme="minorEastAsia" w:hAnsiTheme="minorEastAsia" w:eastAsiaTheme="minorEastAsia" w:cstheme="minorEastAsia"/>
          <w:sz w:val="32"/>
          <w:szCs w:val="32"/>
        </w:rPr>
        <w:t>。</w:t>
      </w:r>
    </w:p>
    <w:p w14:paraId="0A7510B4">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sz w:val="32"/>
          <w:szCs w:val="32"/>
        </w:rPr>
        <w:t>2020年度食品安全监督抽检970批次</w:t>
      </w:r>
      <w:r>
        <w:rPr>
          <w:rFonts w:hint="eastAsia" w:asciiTheme="minorEastAsia" w:hAnsiTheme="minorEastAsia" w:eastAsiaTheme="minorEastAsia" w:cstheme="minorEastAsia"/>
          <w:sz w:val="32"/>
          <w:szCs w:val="32"/>
          <w:lang w:eastAsia="zh-CN"/>
        </w:rPr>
        <w:t>。</w:t>
      </w:r>
    </w:p>
    <w:p w14:paraId="59C6AA41">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质量指标：完成省、市抽检任务</w:t>
      </w:r>
      <w:r>
        <w:rPr>
          <w:rFonts w:hint="eastAsia" w:asciiTheme="minorEastAsia" w:hAnsiTheme="minorEastAsia" w:eastAsiaTheme="minorEastAsia" w:cstheme="minorEastAsia"/>
          <w:sz w:val="32"/>
          <w:szCs w:val="32"/>
        </w:rPr>
        <w:t>完成率100%。</w:t>
      </w:r>
    </w:p>
    <w:p w14:paraId="432D6C10">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成本指标：抽检费</w:t>
      </w:r>
      <w:r>
        <w:rPr>
          <w:rFonts w:hint="eastAsia" w:asciiTheme="minorEastAsia" w:hAnsiTheme="minorEastAsia" w:eastAsiaTheme="minorEastAsia" w:cstheme="minorEastAsia"/>
          <w:sz w:val="32"/>
          <w:szCs w:val="32"/>
          <w:lang w:val="en-US" w:eastAsia="zh-CN"/>
        </w:rPr>
        <w:t>53万元。</w:t>
      </w:r>
    </w:p>
    <w:p w14:paraId="0E70614D">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效益指标：通过监督抽检，及时了解、分析、评估我县食品、药品和医疗器械存在的风险，并对抽检不合格的生产经营单位依法严厉打击，确保全县人民饮食用药安全，指标值逐步提升。</w:t>
      </w:r>
    </w:p>
    <w:p w14:paraId="0CE92021">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可持续影响：坚决查处违法违规行为，营造诚实守信、公平竞争，指标值长期。</w:t>
      </w:r>
    </w:p>
    <w:p w14:paraId="4E6DA2D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社会公众或服务对象满意度指标：群众满意度≥90%。</w:t>
      </w:r>
    </w:p>
    <w:p w14:paraId="65AE81C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（2）食品药品安全监管事务目标情况</w:t>
      </w:r>
    </w:p>
    <w:p w14:paraId="728FF2E6">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绩效目标：</w:t>
      </w:r>
      <w:r>
        <w:rPr>
          <w:rFonts w:hint="eastAsia" w:asciiTheme="minorEastAsia" w:hAnsiTheme="minorEastAsia" w:eastAsiaTheme="minorEastAsia" w:cstheme="minorEastAsia"/>
          <w:kern w:val="0"/>
          <w:sz w:val="32"/>
          <w:szCs w:val="32"/>
        </w:rPr>
        <w:t>加强全县食品药品监管能力建设，提高队伍监管执法能力，保障食品药品安全，防范食品药品安全事件的发生。</w:t>
      </w:r>
    </w:p>
    <w:p w14:paraId="4A8E97B0">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eastAsia="zh-CN"/>
        </w:rPr>
        <w:t>数量指标：</w:t>
      </w:r>
      <w:r>
        <w:rPr>
          <w:rFonts w:hint="eastAsia" w:asciiTheme="minorEastAsia" w:hAnsiTheme="minorEastAsia" w:eastAsiaTheme="minorEastAsia" w:cstheme="minorEastAsia"/>
          <w:kern w:val="0"/>
          <w:sz w:val="32"/>
          <w:szCs w:val="32"/>
        </w:rPr>
        <w:t>食品药品安全专项整治</w:t>
      </w:r>
      <w:r>
        <w:rPr>
          <w:rFonts w:hint="eastAsia" w:asciiTheme="minorEastAsia" w:hAnsiTheme="minorEastAsia" w:eastAsiaTheme="minorEastAsia" w:cstheme="minorEastAsia"/>
          <w:kern w:val="0"/>
          <w:sz w:val="32"/>
          <w:szCs w:val="32"/>
          <w:lang w:val="en-US" w:eastAsia="zh-CN"/>
        </w:rPr>
        <w:t>8500人次，</w:t>
      </w:r>
      <w:r>
        <w:rPr>
          <w:rFonts w:hint="eastAsia" w:asciiTheme="minorEastAsia" w:hAnsiTheme="minorEastAsia" w:eastAsiaTheme="minorEastAsia" w:cstheme="minorEastAsia"/>
          <w:kern w:val="0"/>
          <w:sz w:val="32"/>
          <w:szCs w:val="32"/>
          <w:lang w:eastAsia="zh-CN"/>
        </w:rPr>
        <w:t>出动监管执法车辆</w:t>
      </w:r>
      <w:r>
        <w:rPr>
          <w:rFonts w:hint="eastAsia" w:asciiTheme="minorEastAsia" w:hAnsiTheme="minorEastAsia" w:eastAsiaTheme="minorEastAsia" w:cstheme="minorEastAsia"/>
          <w:kern w:val="0"/>
          <w:sz w:val="32"/>
          <w:szCs w:val="32"/>
          <w:lang w:val="en-US" w:eastAsia="zh-CN"/>
        </w:rPr>
        <w:t>1860台次，</w:t>
      </w:r>
      <w:r>
        <w:rPr>
          <w:rFonts w:hint="eastAsia" w:asciiTheme="minorEastAsia" w:hAnsiTheme="minorEastAsia" w:eastAsiaTheme="minorEastAsia" w:cstheme="minorEastAsia"/>
          <w:kern w:val="0"/>
          <w:sz w:val="32"/>
          <w:szCs w:val="32"/>
        </w:rPr>
        <w:t>食品经营户培训</w:t>
      </w:r>
      <w:r>
        <w:rPr>
          <w:rFonts w:hint="eastAsia" w:asciiTheme="minorEastAsia" w:hAnsiTheme="minorEastAsia" w:eastAsiaTheme="minorEastAsia" w:cstheme="minorEastAsia"/>
          <w:kern w:val="0"/>
          <w:sz w:val="32"/>
          <w:szCs w:val="32"/>
          <w:lang w:eastAsia="zh-CN"/>
        </w:rPr>
        <w:t>家</w:t>
      </w:r>
      <w:r>
        <w:rPr>
          <w:rFonts w:hint="eastAsia" w:asciiTheme="minorEastAsia" w:hAnsiTheme="minorEastAsia" w:eastAsiaTheme="minorEastAsia" w:cstheme="minorEastAsia"/>
          <w:kern w:val="0"/>
          <w:sz w:val="32"/>
          <w:szCs w:val="32"/>
          <w:lang w:val="en-US" w:eastAsia="zh-CN"/>
        </w:rPr>
        <w:t>2250家。</w:t>
      </w:r>
    </w:p>
    <w:p w14:paraId="32E818E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en-US" w:eastAsia="zh-CN"/>
        </w:rPr>
        <w:t>质量指标：</w:t>
      </w:r>
      <w:r>
        <w:rPr>
          <w:rFonts w:hint="eastAsia" w:asciiTheme="minorEastAsia" w:hAnsiTheme="minorEastAsia" w:eastAsiaTheme="minorEastAsia" w:cstheme="minorEastAsia"/>
          <w:kern w:val="0"/>
          <w:sz w:val="32"/>
          <w:szCs w:val="32"/>
          <w:lang w:eastAsia="zh-CN"/>
        </w:rPr>
        <w:t>抽检不合格食品核查处置率</w:t>
      </w:r>
      <w:r>
        <w:rPr>
          <w:rFonts w:hint="eastAsia" w:asciiTheme="minorEastAsia" w:hAnsiTheme="minorEastAsia" w:eastAsiaTheme="minorEastAsia" w:cstheme="minorEastAsia"/>
          <w:kern w:val="0"/>
          <w:sz w:val="32"/>
          <w:szCs w:val="32"/>
          <w:lang w:val="en-US" w:eastAsia="zh-CN"/>
        </w:rPr>
        <w:t>100%</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spacing w:val="-6"/>
          <w:kern w:val="0"/>
          <w:sz w:val="32"/>
          <w:szCs w:val="32"/>
          <w:lang w:eastAsia="zh-CN"/>
        </w:rPr>
        <w:t>食品抽检应公布信息公布率</w:t>
      </w:r>
      <w:r>
        <w:rPr>
          <w:rFonts w:hint="eastAsia" w:asciiTheme="minorEastAsia" w:hAnsiTheme="minorEastAsia" w:eastAsiaTheme="minorEastAsia" w:cstheme="minorEastAsia"/>
          <w:spacing w:val="-6"/>
          <w:kern w:val="0"/>
          <w:sz w:val="32"/>
          <w:szCs w:val="32"/>
          <w:lang w:val="en-US" w:eastAsia="zh-CN"/>
        </w:rPr>
        <w:t>100%</w:t>
      </w:r>
      <w:r>
        <w:rPr>
          <w:rFonts w:hint="eastAsia" w:asciiTheme="minorEastAsia" w:hAnsiTheme="minorEastAsia" w:eastAsiaTheme="minorEastAsia" w:cstheme="minorEastAsia"/>
          <w:spacing w:val="-6"/>
          <w:kern w:val="0"/>
          <w:sz w:val="32"/>
          <w:szCs w:val="32"/>
          <w:lang w:eastAsia="zh-CN"/>
        </w:rPr>
        <w:t>，</w:t>
      </w:r>
      <w:r>
        <w:rPr>
          <w:rFonts w:hint="eastAsia" w:asciiTheme="minorEastAsia" w:hAnsiTheme="minorEastAsia" w:eastAsiaTheme="minorEastAsia" w:cstheme="minorEastAsia"/>
          <w:kern w:val="0"/>
          <w:sz w:val="32"/>
          <w:szCs w:val="32"/>
          <w:lang w:eastAsia="zh-CN"/>
        </w:rPr>
        <w:t>抽检监测结果系统录入率</w:t>
      </w:r>
      <w:r>
        <w:rPr>
          <w:rFonts w:hint="eastAsia" w:asciiTheme="minorEastAsia" w:hAnsiTheme="minorEastAsia" w:eastAsiaTheme="minorEastAsia" w:cstheme="minorEastAsia"/>
          <w:kern w:val="0"/>
          <w:sz w:val="32"/>
          <w:szCs w:val="32"/>
          <w:lang w:val="en-US" w:eastAsia="zh-CN"/>
        </w:rPr>
        <w:t>100%</w:t>
      </w:r>
      <w:r>
        <w:rPr>
          <w:rFonts w:hint="eastAsia" w:asciiTheme="minorEastAsia" w:hAnsiTheme="minorEastAsia" w:eastAsiaTheme="minorEastAsia" w:cstheme="minorEastAsia"/>
          <w:kern w:val="0"/>
          <w:sz w:val="32"/>
          <w:szCs w:val="32"/>
          <w:lang w:eastAsia="zh-CN"/>
        </w:rPr>
        <w:t>，食品安全投诉举报处置率</w:t>
      </w:r>
      <w:r>
        <w:rPr>
          <w:rFonts w:hint="eastAsia" w:asciiTheme="minorEastAsia" w:hAnsiTheme="minorEastAsia" w:eastAsiaTheme="minorEastAsia" w:cstheme="minorEastAsia"/>
          <w:kern w:val="0"/>
          <w:sz w:val="32"/>
          <w:szCs w:val="32"/>
          <w:lang w:val="en-US" w:eastAsia="zh-CN"/>
        </w:rPr>
        <w:t>100%</w:t>
      </w:r>
      <w:r>
        <w:rPr>
          <w:rFonts w:hint="eastAsia" w:asciiTheme="minorEastAsia" w:hAnsiTheme="minorEastAsia" w:eastAsiaTheme="minorEastAsia" w:cstheme="minorEastAsia"/>
          <w:kern w:val="0"/>
          <w:sz w:val="32"/>
          <w:szCs w:val="32"/>
          <w:lang w:eastAsia="zh-CN"/>
        </w:rPr>
        <w:t>。</w:t>
      </w:r>
    </w:p>
    <w:p w14:paraId="67715C68">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成本指标：执法办案费</w:t>
      </w:r>
      <w:r>
        <w:rPr>
          <w:rFonts w:hint="eastAsia" w:asciiTheme="minorEastAsia" w:hAnsiTheme="minorEastAsia" w:eastAsiaTheme="minorEastAsia" w:cstheme="minorEastAsia"/>
          <w:sz w:val="32"/>
          <w:szCs w:val="32"/>
          <w:lang w:val="en-US" w:eastAsia="zh-CN"/>
        </w:rPr>
        <w:t>1000元/案。</w:t>
      </w:r>
    </w:p>
    <w:p w14:paraId="2B35A6CE">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效益指标：食品产业健康有序发展的活力逐步提高，重大食品安全监管责任事故发生数0。</w:t>
      </w:r>
    </w:p>
    <w:p w14:paraId="054CCF4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可持续影响指标：食品安全执法能力和监管能力、食品安全事件应急处置能力逐步提高。</w:t>
      </w:r>
    </w:p>
    <w:p w14:paraId="12A66C3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社会公众或服务对象满意度指标：群众满意度≥90%。</w:t>
      </w:r>
    </w:p>
    <w:p w14:paraId="4359798F">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（3）市场秩序执法目标情况</w:t>
      </w:r>
    </w:p>
    <w:p w14:paraId="0C026A80">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绩效目标：在全县范围内开展“红盾护农”、打击假冒伪劣、价格监督与反不正当竞争、扫黄打非、反垄断与规范直销与打击传销、网络交易监管、查处取缔无照经营、整顿虚假广告等经济秩序专项整治行动。</w:t>
      </w:r>
    </w:p>
    <w:p w14:paraId="2DE28CAD">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数量指标：完成专项稽查行动次数</w:t>
      </w:r>
      <w:r>
        <w:rPr>
          <w:rFonts w:hint="eastAsia" w:asciiTheme="minorEastAsia" w:hAnsiTheme="minorEastAsia" w:eastAsiaTheme="minorEastAsia" w:cstheme="minorEastAsia"/>
          <w:sz w:val="32"/>
          <w:szCs w:val="32"/>
          <w:lang w:val="en-US" w:eastAsia="zh-CN"/>
        </w:rPr>
        <w:t>6300人次。</w:t>
      </w:r>
    </w:p>
    <w:p w14:paraId="28A4B60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质量指标：质量监督检查覆盖率100%。</w:t>
      </w:r>
    </w:p>
    <w:p w14:paraId="384E866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效益指标：市场经济健康有序发展逐步提高，加强市场执法工作，严格依法查处各类</w:t>
      </w:r>
      <w:r>
        <w:rPr>
          <w:rFonts w:hint="eastAsia" w:asciiTheme="minorEastAsia" w:hAnsiTheme="minorEastAsia" w:cstheme="minorEastAsia"/>
          <w:sz w:val="32"/>
          <w:szCs w:val="32"/>
          <w:lang w:val="en-US" w:eastAsia="zh-CN"/>
        </w:rPr>
        <w:t>违法违纪</w:t>
      </w:r>
      <w:r>
        <w:rPr>
          <w:rFonts w:hint="eastAsia" w:asciiTheme="minorEastAsia" w:hAnsiTheme="minorEastAsia" w:eastAsiaTheme="minorEastAsia" w:cstheme="minorEastAsia"/>
          <w:sz w:val="32"/>
          <w:szCs w:val="32"/>
          <w:lang w:val="en-US" w:eastAsia="zh-CN"/>
        </w:rPr>
        <w:t>行为逐步提高。</w:t>
      </w:r>
    </w:p>
    <w:p w14:paraId="09F7FC3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sz w:val="32"/>
          <w:szCs w:val="32"/>
          <w:lang w:val="en-US" w:eastAsia="zh-CN"/>
        </w:rPr>
        <w:t>可持续影响指标：</w:t>
      </w:r>
      <w:r>
        <w:rPr>
          <w:rFonts w:hint="eastAsia" w:asciiTheme="minorEastAsia" w:hAnsiTheme="minorEastAsia" w:eastAsiaTheme="minorEastAsia" w:cstheme="minorEastAsia"/>
          <w:kern w:val="0"/>
          <w:sz w:val="32"/>
          <w:szCs w:val="32"/>
          <w:lang w:eastAsia="zh-CN"/>
        </w:rPr>
        <w:t>深化产品质量安全监管工作，增强监管工作有效性，形成质量安全监管工作社会共治的局面。</w:t>
      </w:r>
    </w:p>
    <w:p w14:paraId="5FC18AAF">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社会公众或服务对象满意度指标：群众满意度≥90%。</w:t>
      </w:r>
    </w:p>
    <w:p w14:paraId="29EF2717">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（4）食品快速检验车辆运行目标情况</w:t>
      </w:r>
    </w:p>
    <w:p w14:paraId="6DB33827">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绩效目标：食品安全快速检验汽车运行，保障应对紧急食品安全风险</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kern w:val="0"/>
          <w:sz w:val="32"/>
          <w:szCs w:val="32"/>
          <w:lang w:eastAsia="zh-CN"/>
        </w:rPr>
        <w:t>提高现场快速检测能力，保障广大人民群众消费安全</w:t>
      </w:r>
      <w:r>
        <w:rPr>
          <w:rFonts w:hint="eastAsia" w:asciiTheme="minorEastAsia" w:hAnsiTheme="minorEastAsia" w:eastAsiaTheme="minorEastAsia" w:cstheme="minorEastAsia"/>
          <w:kern w:val="0"/>
          <w:sz w:val="32"/>
          <w:szCs w:val="32"/>
          <w:lang w:val="en-US" w:eastAsia="zh-CN"/>
        </w:rPr>
        <w:t>，</w:t>
      </w:r>
      <w:r>
        <w:rPr>
          <w:rFonts w:hint="eastAsia" w:asciiTheme="minorEastAsia" w:hAnsiTheme="minorEastAsia" w:eastAsiaTheme="minorEastAsia" w:cstheme="minorEastAsia"/>
          <w:kern w:val="0"/>
          <w:sz w:val="32"/>
          <w:szCs w:val="32"/>
        </w:rPr>
        <w:t>食品安全快速检测车完成全县食品快速检验监督抽检任务</w:t>
      </w:r>
      <w:r>
        <w:rPr>
          <w:rFonts w:hint="eastAsia" w:asciiTheme="minorEastAsia" w:hAnsiTheme="minorEastAsia" w:eastAsiaTheme="minorEastAsia" w:cstheme="minorEastAsia"/>
          <w:kern w:val="0"/>
          <w:sz w:val="32"/>
          <w:szCs w:val="32"/>
          <w:lang w:eastAsia="zh-CN"/>
        </w:rPr>
        <w:t>。</w:t>
      </w:r>
    </w:p>
    <w:p w14:paraId="60524D3B">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数量指标：完成食品安全快速抽检</w:t>
      </w:r>
      <w:r>
        <w:rPr>
          <w:rFonts w:hint="eastAsia" w:asciiTheme="minorEastAsia" w:hAnsiTheme="minorEastAsia" w:eastAsiaTheme="minorEastAsia" w:cstheme="minorEastAsia"/>
          <w:sz w:val="32"/>
          <w:szCs w:val="32"/>
          <w:lang w:val="en-US" w:eastAsia="zh-CN"/>
        </w:rPr>
        <w:t>2000批次。</w:t>
      </w:r>
    </w:p>
    <w:p w14:paraId="3000EFFD">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质量指标：食品安全抽检覆盖率90%，生产加工环节食品合格率99%，批发流通环节食品合格率94%，餐饮消费环节食品合格率95%。</w:t>
      </w:r>
    </w:p>
    <w:p w14:paraId="5554A28B">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成本指标：食品快速检验车辆运行费12万元。</w:t>
      </w:r>
    </w:p>
    <w:p w14:paraId="67DC8192">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效益指标：提高现场快速检测能力长期有效。</w:t>
      </w:r>
    </w:p>
    <w:p w14:paraId="5574EA32">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社会公众或服务对象满意度指标：群众满意度≥90%。</w:t>
      </w:r>
    </w:p>
    <w:p w14:paraId="63DE94EF">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（5）质量强县专项工作目标情况</w:t>
      </w:r>
    </w:p>
    <w:p w14:paraId="16551217">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绩效目标：以“质量月”活动为契机，建立“质量兴郴，健全质量标准体系、和质量诚信体系”。</w:t>
      </w:r>
      <w:r>
        <w:rPr>
          <w:rFonts w:hint="eastAsia" w:asciiTheme="minorEastAsia" w:hAnsiTheme="minorEastAsia" w:eastAsiaTheme="minorEastAsia" w:cstheme="minorEastAsia"/>
          <w:kern w:val="0"/>
          <w:sz w:val="32"/>
          <w:szCs w:val="32"/>
        </w:rPr>
        <w:t>全面实施“以质取胜”战略，帮助企业健全质量标准体系、质量安全保障体系和质量诚信体系。制定我县支柱产业、传统产业、新兴产业、旅游服务业等产业品牌培训计划，引导和支持企业争创名优品牌及“政府质量奖”等质量奖项。</w:t>
      </w:r>
    </w:p>
    <w:p w14:paraId="11FDCB80">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spacing w:val="-6"/>
          <w:kern w:val="0"/>
          <w:sz w:val="32"/>
          <w:szCs w:val="32"/>
          <w:u w:val="none"/>
          <w:lang w:val="en-US" w:eastAsia="zh-CN" w:bidi="ar"/>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i w:val="0"/>
          <w:color w:val="000000"/>
          <w:spacing w:val="-6"/>
          <w:kern w:val="0"/>
          <w:sz w:val="32"/>
          <w:szCs w:val="32"/>
          <w:u w:val="none"/>
          <w:lang w:val="en-US" w:eastAsia="zh-CN" w:bidi="ar"/>
        </w:rPr>
        <w:t>全县规模以上企业建立健全标准体系、质量安全保障体系和质量诚信体系41家企业。</w:t>
      </w:r>
    </w:p>
    <w:p w14:paraId="17BAF446">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spacing w:val="-6"/>
          <w:kern w:val="0"/>
          <w:sz w:val="32"/>
          <w:szCs w:val="32"/>
          <w:u w:val="none"/>
          <w:lang w:val="en-US" w:eastAsia="zh-CN" w:bidi="ar"/>
        </w:rPr>
      </w:pPr>
      <w:r>
        <w:rPr>
          <w:rFonts w:hint="eastAsia" w:asciiTheme="minorEastAsia" w:hAnsiTheme="minorEastAsia" w:eastAsiaTheme="minorEastAsia" w:cstheme="minorEastAsia"/>
          <w:i w:val="0"/>
          <w:color w:val="000000"/>
          <w:spacing w:val="-6"/>
          <w:kern w:val="0"/>
          <w:sz w:val="32"/>
          <w:szCs w:val="32"/>
          <w:u w:val="none"/>
          <w:lang w:val="en-US" w:eastAsia="zh-CN" w:bidi="ar"/>
        </w:rPr>
        <w:t>质量指标：健全、完善规模企业90%。</w:t>
      </w:r>
    </w:p>
    <w:p w14:paraId="2F3A0F41">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spacing w:val="-6"/>
          <w:kern w:val="0"/>
          <w:sz w:val="32"/>
          <w:szCs w:val="32"/>
          <w:u w:val="none"/>
          <w:lang w:val="en-US" w:eastAsia="zh-CN" w:bidi="ar"/>
        </w:rPr>
      </w:pPr>
      <w:r>
        <w:rPr>
          <w:rFonts w:hint="eastAsia" w:asciiTheme="minorEastAsia" w:hAnsiTheme="minorEastAsia" w:eastAsiaTheme="minorEastAsia" w:cstheme="minorEastAsia"/>
          <w:i w:val="0"/>
          <w:color w:val="000000"/>
          <w:spacing w:val="-6"/>
          <w:kern w:val="0"/>
          <w:sz w:val="32"/>
          <w:szCs w:val="32"/>
          <w:u w:val="none"/>
          <w:lang w:val="en-US" w:eastAsia="zh-CN" w:bidi="ar"/>
        </w:rPr>
        <w:t>效益指标：促进经济社会有质量、有效益、可持续发展逐步提高。</w:t>
      </w:r>
    </w:p>
    <w:p w14:paraId="6B302432">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i w:val="0"/>
          <w:color w:val="000000"/>
          <w:spacing w:val="-6"/>
          <w:kern w:val="0"/>
          <w:sz w:val="32"/>
          <w:szCs w:val="32"/>
          <w:u w:val="none"/>
          <w:lang w:val="en-US" w:eastAsia="zh-CN" w:bidi="ar"/>
        </w:rPr>
        <w:t>可持续影响指标：</w:t>
      </w:r>
      <w:r>
        <w:rPr>
          <w:rFonts w:hint="eastAsia" w:asciiTheme="minorEastAsia" w:hAnsiTheme="minorEastAsia" w:eastAsiaTheme="minorEastAsia" w:cstheme="minorEastAsia"/>
          <w:kern w:val="0"/>
          <w:sz w:val="32"/>
          <w:szCs w:val="32"/>
          <w:lang w:eastAsia="zh-CN"/>
        </w:rPr>
        <w:t>深化产品质量安全监管工作，增强监管工作有效性，形成质量安全监管工作社会共治的局面逐步完善。</w:t>
      </w:r>
    </w:p>
    <w:p w14:paraId="7B620A5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sz w:val="32"/>
          <w:szCs w:val="32"/>
          <w:lang w:val="en-US" w:eastAsia="zh-CN"/>
        </w:rPr>
        <w:t>社会公众或服务对象满意度指标：群众满意度≥90%。</w:t>
      </w:r>
    </w:p>
    <w:p w14:paraId="1B4FD592">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（6）计量质量免费检定工作目标情况</w:t>
      </w:r>
    </w:p>
    <w:p w14:paraId="038FFBA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绩效目标：对用于医疗卫生、安全防护、贸易结算等涉及消费者权益的计量器具进行强制检定</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kern w:val="0"/>
          <w:sz w:val="32"/>
          <w:szCs w:val="32"/>
          <w:lang w:eastAsia="zh-CN"/>
        </w:rPr>
        <w:t>优化经济社会发展。</w:t>
      </w:r>
    </w:p>
    <w:p w14:paraId="1138581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kern w:val="0"/>
          <w:sz w:val="32"/>
          <w:szCs w:val="32"/>
          <w:lang w:eastAsia="zh-CN"/>
        </w:rPr>
        <w:t>计量标准设备及其配套设备周期送检</w:t>
      </w:r>
      <w:r>
        <w:rPr>
          <w:rFonts w:hint="eastAsia" w:asciiTheme="minorEastAsia" w:hAnsiTheme="minorEastAsia" w:eastAsiaTheme="minorEastAsia" w:cstheme="minorEastAsia"/>
          <w:kern w:val="0"/>
          <w:sz w:val="32"/>
          <w:szCs w:val="32"/>
          <w:lang w:val="en-US" w:eastAsia="zh-CN"/>
        </w:rPr>
        <w:t>800台。</w:t>
      </w:r>
    </w:p>
    <w:p w14:paraId="3DC58C0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kern w:val="0"/>
          <w:sz w:val="32"/>
          <w:szCs w:val="32"/>
          <w:u w:val="none"/>
          <w:lang w:val="en-US" w:eastAsia="zh-CN" w:bidi="ar"/>
        </w:rPr>
      </w:pPr>
      <w:r>
        <w:rPr>
          <w:rFonts w:hint="eastAsia" w:asciiTheme="minorEastAsia" w:hAnsiTheme="minorEastAsia" w:eastAsiaTheme="minorEastAsia" w:cstheme="minorEastAsia"/>
          <w:kern w:val="0"/>
          <w:sz w:val="32"/>
          <w:szCs w:val="32"/>
          <w:lang w:val="en-US" w:eastAsia="zh-CN"/>
        </w:rPr>
        <w:t>质量指标：</w:t>
      </w:r>
      <w:r>
        <w:rPr>
          <w:rFonts w:hint="eastAsia" w:asciiTheme="minorEastAsia" w:hAnsiTheme="minorEastAsia" w:eastAsiaTheme="minorEastAsia" w:cstheme="minorEastAsia"/>
          <w:i w:val="0"/>
          <w:color w:val="000000"/>
          <w:kern w:val="0"/>
          <w:sz w:val="32"/>
          <w:szCs w:val="32"/>
          <w:u w:val="none"/>
          <w:lang w:val="en-US" w:eastAsia="zh-CN" w:bidi="ar"/>
        </w:rPr>
        <w:t>乡镇医院和农贸市场计量器具检定率100%。</w:t>
      </w:r>
    </w:p>
    <w:p w14:paraId="73135A6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i w:val="0"/>
          <w:color w:val="000000"/>
          <w:kern w:val="0"/>
          <w:sz w:val="32"/>
          <w:szCs w:val="32"/>
          <w:u w:val="none"/>
          <w:lang w:val="en-US" w:eastAsia="zh-CN" w:bidi="ar"/>
        </w:rPr>
        <w:t>效益指标：</w:t>
      </w:r>
      <w:r>
        <w:rPr>
          <w:rFonts w:hint="eastAsia" w:asciiTheme="minorEastAsia" w:hAnsiTheme="minorEastAsia" w:eastAsiaTheme="minorEastAsia" w:cstheme="minorEastAsia"/>
          <w:kern w:val="0"/>
          <w:sz w:val="32"/>
          <w:szCs w:val="32"/>
          <w:lang w:eastAsia="zh-CN"/>
        </w:rPr>
        <w:t>为全县各单位、企业提供免费计量检定减轻经济负担逐步提升。</w:t>
      </w:r>
    </w:p>
    <w:p w14:paraId="4689B481">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kern w:val="0"/>
          <w:sz w:val="32"/>
          <w:szCs w:val="32"/>
          <w:lang w:eastAsia="zh-CN"/>
        </w:rPr>
        <w:t>可持续影响指标：项目发挥作用期限长期有效。</w:t>
      </w:r>
    </w:p>
    <w:p w14:paraId="13838C5E">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sz w:val="32"/>
          <w:szCs w:val="32"/>
          <w:lang w:val="en-US" w:eastAsia="zh-CN"/>
        </w:rPr>
        <w:t>社会公众或服务对象满意度指标：群众满意度≥90%。</w:t>
      </w:r>
    </w:p>
    <w:p w14:paraId="1FCB5E3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（7）特种设备安全监管目标情况</w:t>
      </w:r>
    </w:p>
    <w:p w14:paraId="3C7E77E0">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绩效目标：全县特种设备、化学危险品容器的日常质量监督与安全监察，确保重大危险源，保证区域内特种设备生产、使用的安全。</w:t>
      </w:r>
      <w:r>
        <w:rPr>
          <w:rFonts w:hint="eastAsia" w:asciiTheme="minorEastAsia" w:hAnsiTheme="minorEastAsia" w:eastAsiaTheme="minorEastAsia" w:cstheme="minorEastAsia"/>
          <w:sz w:val="32"/>
          <w:szCs w:val="32"/>
          <w:lang w:val="en-US" w:eastAsia="zh-CN"/>
        </w:rPr>
        <w:t>狠抓日常安全巡查、及时消除事故隐患，规范特种设备使用单位的管理。</w:t>
      </w:r>
    </w:p>
    <w:p w14:paraId="1903D602">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数量指标：</w:t>
      </w:r>
      <w:r>
        <w:rPr>
          <w:rFonts w:hint="eastAsia" w:asciiTheme="minorEastAsia" w:hAnsiTheme="minorEastAsia" w:eastAsiaTheme="minorEastAsia" w:cstheme="minorEastAsia"/>
          <w:color w:val="000000" w:themeColor="text1"/>
          <w:spacing w:val="-6"/>
          <w:kern w:val="0"/>
          <w:sz w:val="32"/>
          <w:szCs w:val="32"/>
          <w:lang w:eastAsia="zh-CN"/>
          <w14:textFill>
            <w14:solidFill>
              <w14:schemeClr w14:val="tx1"/>
            </w14:solidFill>
          </w14:textFill>
        </w:rPr>
        <w:t>开展特种设备安全执法监管人次</w:t>
      </w:r>
      <w:r>
        <w:rPr>
          <w:rFonts w:hint="eastAsia" w:asciiTheme="minorEastAsia" w:hAnsiTheme="minorEastAsia" w:eastAsiaTheme="minorEastAsia" w:cstheme="minorEastAsia"/>
          <w:color w:val="000000" w:themeColor="text1"/>
          <w:spacing w:val="-6"/>
          <w:kern w:val="0"/>
          <w:sz w:val="32"/>
          <w:szCs w:val="32"/>
          <w:lang w:val="en-US" w:eastAsia="zh-CN"/>
          <w14:textFill>
            <w14:solidFill>
              <w14:schemeClr w14:val="tx1"/>
            </w14:solidFill>
          </w14:textFill>
        </w:rPr>
        <w:t>2005人次，</w:t>
      </w:r>
      <w:r>
        <w:rPr>
          <w:rFonts w:hint="eastAsia" w:asciiTheme="minorEastAsia" w:hAnsiTheme="minorEastAsia" w:eastAsiaTheme="minorEastAsia" w:cstheme="minorEastAsia"/>
          <w:kern w:val="0"/>
          <w:sz w:val="32"/>
          <w:szCs w:val="32"/>
          <w:lang w:val="en-US" w:eastAsia="zh-CN" w:bidi="ar-SA"/>
        </w:rPr>
        <w:t>辖区内检查单位数覆盖率459家，</w:t>
      </w:r>
      <w:r>
        <w:rPr>
          <w:rFonts w:hint="eastAsia" w:asciiTheme="minorEastAsia" w:hAnsiTheme="minorEastAsia" w:eastAsiaTheme="minorEastAsia" w:cstheme="minorEastAsia"/>
          <w:sz w:val="32"/>
          <w:szCs w:val="32"/>
          <w:lang w:val="en-US" w:eastAsia="zh-CN"/>
        </w:rPr>
        <w:t>辖区内涉及特种设备台数1120台。</w:t>
      </w:r>
    </w:p>
    <w:p w14:paraId="5FF715E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sz w:val="32"/>
          <w:szCs w:val="32"/>
          <w:lang w:val="en-US" w:eastAsia="zh-CN"/>
        </w:rPr>
        <w:t>质量指标：</w:t>
      </w:r>
      <w:r>
        <w:rPr>
          <w:rFonts w:hint="eastAsia" w:asciiTheme="minorEastAsia" w:hAnsiTheme="minorEastAsia" w:eastAsiaTheme="minorEastAsia" w:cstheme="minorEastAsia"/>
          <w:kern w:val="0"/>
          <w:sz w:val="32"/>
          <w:szCs w:val="32"/>
          <w:lang w:eastAsia="zh-CN"/>
        </w:rPr>
        <w:t>特种设备安全投诉举报处置率</w:t>
      </w:r>
      <w:r>
        <w:rPr>
          <w:rFonts w:hint="eastAsia" w:asciiTheme="minorEastAsia" w:hAnsiTheme="minorEastAsia" w:eastAsiaTheme="minorEastAsia" w:cstheme="minorEastAsia"/>
          <w:kern w:val="0"/>
          <w:sz w:val="32"/>
          <w:szCs w:val="32"/>
          <w:lang w:val="en-US" w:eastAsia="zh-CN"/>
        </w:rPr>
        <w:t>100%。</w:t>
      </w:r>
    </w:p>
    <w:p w14:paraId="36DCE2B4">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pacing w:val="-6"/>
          <w:kern w:val="0"/>
          <w:sz w:val="32"/>
          <w:szCs w:val="32"/>
          <w:lang w:eastAsia="zh-CN"/>
        </w:rPr>
      </w:pPr>
      <w:r>
        <w:rPr>
          <w:rFonts w:hint="eastAsia" w:asciiTheme="minorEastAsia" w:hAnsiTheme="minorEastAsia" w:eastAsiaTheme="minorEastAsia" w:cstheme="minorEastAsia"/>
          <w:kern w:val="0"/>
          <w:sz w:val="32"/>
          <w:szCs w:val="32"/>
          <w:lang w:val="en-US" w:eastAsia="zh-CN"/>
        </w:rPr>
        <w:t>效益指标：</w:t>
      </w:r>
      <w:r>
        <w:rPr>
          <w:rFonts w:hint="eastAsia" w:asciiTheme="minorEastAsia" w:hAnsiTheme="minorEastAsia" w:eastAsiaTheme="minorEastAsia" w:cstheme="minorEastAsia"/>
          <w:spacing w:val="-6"/>
          <w:kern w:val="0"/>
          <w:sz w:val="32"/>
          <w:szCs w:val="32"/>
          <w:lang w:eastAsia="zh-CN"/>
        </w:rPr>
        <w:t>加强全县特种设备安全监管能力建设，提高队伍监管执法能力逐步指高。</w:t>
      </w:r>
    </w:p>
    <w:p w14:paraId="79291D4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pacing w:val="-6"/>
          <w:kern w:val="0"/>
          <w:sz w:val="32"/>
          <w:szCs w:val="32"/>
          <w:lang w:val="en-US" w:eastAsia="zh-CN"/>
        </w:rPr>
      </w:pPr>
      <w:r>
        <w:rPr>
          <w:rFonts w:hint="eastAsia" w:asciiTheme="minorEastAsia" w:hAnsiTheme="minorEastAsia" w:eastAsiaTheme="minorEastAsia" w:cstheme="minorEastAsia"/>
          <w:spacing w:val="-6"/>
          <w:kern w:val="0"/>
          <w:sz w:val="32"/>
          <w:szCs w:val="32"/>
          <w:lang w:val="en-US" w:eastAsia="zh-CN"/>
        </w:rPr>
        <w:t>可持续影响指标：</w:t>
      </w:r>
      <w:r>
        <w:rPr>
          <w:rFonts w:hint="eastAsia" w:asciiTheme="minorEastAsia" w:hAnsiTheme="minorEastAsia" w:eastAsiaTheme="minorEastAsia" w:cstheme="minorEastAsia"/>
          <w:spacing w:val="-11"/>
          <w:kern w:val="0"/>
          <w:sz w:val="32"/>
          <w:szCs w:val="32"/>
          <w:lang w:eastAsia="zh-CN"/>
        </w:rPr>
        <w:t>特种设备安全执法能力和监管能力逐步提高，</w:t>
      </w:r>
      <w:r>
        <w:rPr>
          <w:rFonts w:hint="eastAsia" w:asciiTheme="minorEastAsia" w:hAnsiTheme="minorEastAsia" w:eastAsiaTheme="minorEastAsia" w:cstheme="minorEastAsia"/>
          <w:spacing w:val="-6"/>
          <w:kern w:val="0"/>
          <w:sz w:val="32"/>
          <w:szCs w:val="32"/>
          <w:lang w:eastAsia="zh-CN"/>
        </w:rPr>
        <w:t>特种设备安全事件应急处置能力逐步提高。</w:t>
      </w:r>
    </w:p>
    <w:p w14:paraId="24CE85A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社会公众或服务对象满意度指标：群众满意度≥90%。</w:t>
      </w:r>
    </w:p>
    <w:p w14:paraId="6091B0A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绩效评价工作情况</w:t>
      </w:r>
    </w:p>
    <w:p w14:paraId="0EDF62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财政支出绩效评价是政府绩效管理的重要组成部分，是提高政府效能、坚持厉行节约的重要举措。为了做好绩效评价工作，规范和加强专项资金管理，切实提高资金的使用绩效和管理水平，成立了绩效评价管理工作小组，按照单位自评和主管部门评价相结合的方式，对全局2020年度专项资金开展了绩效评价工作。</w:t>
      </w:r>
    </w:p>
    <w:p w14:paraId="348B73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1、认真开展前期工作</w:t>
      </w:r>
    </w:p>
    <w:p w14:paraId="17FCF9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根据下发的有关文件要求，我局迅速向主要负责人报告有关情况，按照主要领导的指示意见，组建了绩效评价管理工作领导小组，迅速开展前期各项准备工作。</w:t>
      </w:r>
    </w:p>
    <w:p w14:paraId="4D8A25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2、有序开展绩效评价</w:t>
      </w:r>
    </w:p>
    <w:p w14:paraId="608771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为确保绩效评价工作落到实处，取得成效，我局组织局各单位召开了专题工作部署会，对组织开展绩效考评明确了具体要求，对绩效评价指标进行了详细解读，并对各单位提出的问题进行了系统解答，为组织开展好绩效考评工作奠定了基础。</w:t>
      </w:r>
    </w:p>
    <w:p w14:paraId="2CC63B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五、绩效评价指标分析情况</w:t>
      </w:r>
    </w:p>
    <w:p w14:paraId="6B3F75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（一）对履职效能主要指标的完成情况进行具体分析</w:t>
      </w:r>
    </w:p>
    <w:p w14:paraId="20C4351F">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绩效目标实施按省财政厅批复的预算绩效目标实施方案进行，本着“少花钱、多办事、办好事”的原则，支出资金没有超过批复预算和年终财政追加指标总概算。</w:t>
      </w:r>
    </w:p>
    <w:p w14:paraId="5DA8F5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一是认真做好食品安全监管，严防食品安全事故发生</w:t>
      </w:r>
      <w:r>
        <w:rPr>
          <w:rFonts w:hint="eastAsia" w:asciiTheme="minorEastAsia" w:hAnsiTheme="minorEastAsia" w:eastAsiaTheme="minorEastAsia" w:cstheme="minorEastAsia"/>
          <w:color w:val="000000"/>
          <w:sz w:val="32"/>
          <w:szCs w:val="32"/>
          <w:lang w:val="en-US" w:eastAsia="zh-CN"/>
        </w:rPr>
        <w:t>立案。办理食品安全违法案件37起，结案36起,移交公安机关处理食品案件1起，罚没款49.6万元。二是</w:t>
      </w:r>
      <w:r>
        <w:rPr>
          <w:rFonts w:hint="eastAsia" w:asciiTheme="minorEastAsia" w:hAnsiTheme="minorEastAsia" w:eastAsiaTheme="minorEastAsia" w:cstheme="minorEastAsia"/>
          <w:b w:val="0"/>
          <w:bCs w:val="0"/>
          <w:color w:val="000000"/>
          <w:sz w:val="32"/>
          <w:szCs w:val="32"/>
          <w:lang w:val="en-US" w:eastAsia="zh-CN"/>
        </w:rPr>
        <w:t>加大稽查执法力度，严查药械经营使用违法违规行为。截至目前，共出动药品、医疗器械各类执法人员172人次，稽查药品医疗器械经营使用单位92家次，立案查处药品（医疗器械）案件15起，结案15起，共计罚没款25.8万元。三是认真做好特种设备安全监管，确保全县人民生命财产安全。</w:t>
      </w:r>
      <w:r>
        <w:rPr>
          <w:rFonts w:hint="eastAsia" w:asciiTheme="minorEastAsia" w:hAnsiTheme="minorEastAsia" w:eastAsiaTheme="minorEastAsia" w:cstheme="minorEastAsia"/>
          <w:color w:val="000000"/>
          <w:sz w:val="32"/>
          <w:szCs w:val="32"/>
          <w:lang w:val="en-US" w:eastAsia="zh-CN"/>
        </w:rPr>
        <w:t>立案查处特种设备违法案件11起，结案11起，罚没25.5万元。四是</w:t>
      </w:r>
      <w:r>
        <w:rPr>
          <w:rFonts w:hint="eastAsia" w:asciiTheme="minorEastAsia" w:hAnsiTheme="minorEastAsia" w:eastAsiaTheme="minorEastAsia" w:cstheme="minorEastAsia"/>
          <w:b w:val="0"/>
          <w:bCs w:val="0"/>
          <w:color w:val="000000"/>
          <w:sz w:val="32"/>
          <w:szCs w:val="32"/>
          <w:lang w:val="en-US" w:eastAsia="zh-CN"/>
        </w:rPr>
        <w:t>围绕质量强县战略，充分发挥检验检测平台作用，助力县域经济健康快速发展。</w:t>
      </w:r>
      <w:r>
        <w:rPr>
          <w:rFonts w:hint="eastAsia" w:asciiTheme="minorEastAsia" w:hAnsiTheme="minorEastAsia" w:eastAsiaTheme="minorEastAsia" w:cstheme="minorEastAsia"/>
          <w:color w:val="000000"/>
          <w:sz w:val="32"/>
          <w:szCs w:val="32"/>
          <w:lang w:val="en-US" w:eastAsia="zh-CN"/>
        </w:rPr>
        <w:t>我局</w:t>
      </w:r>
      <w:r>
        <w:rPr>
          <w:rFonts w:hint="eastAsia" w:asciiTheme="minorEastAsia" w:hAnsiTheme="minorEastAsia" w:eastAsiaTheme="minorEastAsia" w:cstheme="minorEastAsia"/>
          <w:color w:val="000000"/>
          <w:sz w:val="32"/>
          <w:szCs w:val="32"/>
        </w:rPr>
        <w:t>玉石产品质量监督检验中心共提供免费玉石及贵金属鉴定</w:t>
      </w:r>
      <w:r>
        <w:rPr>
          <w:rFonts w:hint="eastAsia" w:asciiTheme="minorEastAsia" w:hAnsiTheme="minorEastAsia" w:eastAsiaTheme="minorEastAsia" w:cstheme="minorEastAsia"/>
          <w:color w:val="000000"/>
          <w:sz w:val="32"/>
          <w:szCs w:val="32"/>
          <w:lang w:val="en-US" w:eastAsia="zh-CN"/>
        </w:rPr>
        <w:t>586</w:t>
      </w:r>
      <w:r>
        <w:rPr>
          <w:rFonts w:hint="eastAsia" w:asciiTheme="minorEastAsia" w:hAnsiTheme="minorEastAsia" w:eastAsiaTheme="minorEastAsia" w:cstheme="minorEastAsia"/>
          <w:color w:val="000000"/>
          <w:sz w:val="32"/>
          <w:szCs w:val="32"/>
        </w:rPr>
        <w:t>批次，出具宝玉石鉴定证书</w:t>
      </w:r>
      <w:r>
        <w:rPr>
          <w:rFonts w:hint="eastAsia" w:asciiTheme="minorEastAsia" w:hAnsiTheme="minorEastAsia" w:eastAsiaTheme="minorEastAsia" w:cstheme="minorEastAsia"/>
          <w:color w:val="000000"/>
          <w:sz w:val="32"/>
          <w:szCs w:val="32"/>
          <w:lang w:val="en-US" w:eastAsia="zh-CN"/>
        </w:rPr>
        <w:t>586</w:t>
      </w:r>
      <w:r>
        <w:rPr>
          <w:rFonts w:hint="eastAsia" w:asciiTheme="minorEastAsia" w:hAnsiTheme="minorEastAsia" w:eastAsiaTheme="minorEastAsia" w:cstheme="minorEastAsia"/>
          <w:color w:val="000000"/>
          <w:sz w:val="32"/>
          <w:szCs w:val="32"/>
        </w:rPr>
        <w:t>份</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受到宝玉石商家和游客的好评，助推了临武宝玉石产业的健康快速发展。五是加大打击传销和查处取缔无照无证经营工作力度。立案查处无照经营案7起，罚没3.45万元，无照无</w:t>
      </w:r>
      <w:r>
        <w:rPr>
          <w:rFonts w:hint="eastAsia" w:asciiTheme="minorEastAsia" w:hAnsiTheme="minorEastAsia" w:eastAsiaTheme="minorEastAsia" w:cstheme="minorEastAsia"/>
          <w:color w:val="000000"/>
          <w:spacing w:val="-6"/>
          <w:sz w:val="32"/>
          <w:szCs w:val="32"/>
          <w:lang w:val="en-US" w:eastAsia="zh-CN"/>
        </w:rPr>
        <w:t>证经营行为得到了有效遏制，持照亮照合法经营的意识有了很大提高。</w:t>
      </w:r>
    </w:p>
    <w:p w14:paraId="2179F8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（二）对管理效率主要指标的完成情况进行具体分析</w:t>
      </w:r>
    </w:p>
    <w:p w14:paraId="13E90E3E">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本绩效目标开始时间为20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年1月1日，完成时间20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12月31日。我局积极及时组织实施各项行政管理事务，当年按质、按量完成了各项目标任务和绩效目标支出资金。专项资金按照规范程序提请申请、分配、管理和使用，建立了专项资金内部监督制约制衡机制，坚持专款专用，强化专项资金使用项目使用专项资金，加强专项资金使用过程的控制和追踪问效，进一步推进专项资金申请和使用中的监管。</w:t>
      </w:r>
    </w:p>
    <w:p w14:paraId="5B4ACB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（三）对履职效益主要指标的完成情况进行具体分析</w:t>
      </w:r>
    </w:p>
    <w:p w14:paraId="0A8700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sz w:val="32"/>
          <w:szCs w:val="32"/>
          <w:shd w:val="clear" w:fill="FFFFFF"/>
        </w:rPr>
        <w:t>通过绩效目标实施，提高了公共服务的质量，全年完成罚没收入征收计划</w:t>
      </w:r>
      <w:r>
        <w:rPr>
          <w:rFonts w:hint="eastAsia" w:asciiTheme="minorEastAsia" w:hAnsiTheme="minorEastAsia" w:eastAsiaTheme="minorEastAsia" w:cstheme="minorEastAsia"/>
          <w:color w:val="000000"/>
          <w:sz w:val="32"/>
          <w:szCs w:val="32"/>
          <w:lang w:val="en-US" w:eastAsia="zh-CN"/>
        </w:rPr>
        <w:t>336.26</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color w:val="000000"/>
          <w:sz w:val="32"/>
          <w:szCs w:val="32"/>
          <w:lang w:val="en-US" w:eastAsia="zh-CN"/>
        </w:rPr>
        <w:t>完成各类执法案件</w:t>
      </w:r>
      <w:r>
        <w:rPr>
          <w:rFonts w:hint="eastAsia" w:asciiTheme="minorEastAsia" w:hAnsiTheme="minorEastAsia" w:eastAsiaTheme="minorEastAsia" w:cstheme="minorEastAsia"/>
          <w:color w:val="000000"/>
          <w:sz w:val="32"/>
          <w:szCs w:val="32"/>
          <w:u w:val="none"/>
          <w:lang w:val="en-US" w:eastAsia="zh-CN"/>
        </w:rPr>
        <w:t>99</w:t>
      </w:r>
      <w:r>
        <w:rPr>
          <w:rFonts w:hint="eastAsia" w:asciiTheme="minorEastAsia" w:hAnsiTheme="minorEastAsia" w:eastAsiaTheme="minorEastAsia" w:cstheme="minorEastAsia"/>
          <w:color w:val="000000"/>
          <w:sz w:val="32"/>
          <w:szCs w:val="32"/>
          <w:lang w:val="en-US" w:eastAsia="zh-CN"/>
        </w:rPr>
        <w:t>件，</w:t>
      </w:r>
      <w:r>
        <w:rPr>
          <w:rFonts w:hint="eastAsia" w:asciiTheme="minorEastAsia" w:hAnsiTheme="minorEastAsia" w:eastAsiaTheme="minorEastAsia" w:cstheme="minorEastAsia"/>
          <w:sz w:val="32"/>
          <w:szCs w:val="32"/>
          <w:shd w:val="clear" w:fill="FFFFFF"/>
        </w:rPr>
        <w:t>查办传销案件遣返传销人员率达100%。</w:t>
      </w:r>
      <w:r>
        <w:rPr>
          <w:rFonts w:hint="eastAsia" w:asciiTheme="minorEastAsia" w:hAnsiTheme="minorEastAsia" w:eastAsiaTheme="minorEastAsia" w:cstheme="minorEastAsia"/>
          <w:color w:val="000000"/>
          <w:sz w:val="32"/>
          <w:szCs w:val="32"/>
          <w:lang w:val="en-US" w:eastAsia="zh-CN"/>
        </w:rPr>
        <w:t>全年完成食用农产品抽检749个批次，合格率为98.66%。完成食品抽检221个批次，合格率为99.55%。食品安全信用档案建立完成率100%；对553家餐饮企业完成量化分级评定，完成率达92%；完成食品销售者风险等级评定1235家，完成率达72.2%。</w:t>
      </w:r>
      <w:r>
        <w:rPr>
          <w:rFonts w:hint="eastAsia" w:asciiTheme="minorEastAsia" w:hAnsiTheme="minorEastAsia" w:eastAsiaTheme="minorEastAsia" w:cstheme="minorEastAsia"/>
          <w:b w:val="0"/>
          <w:bCs w:val="0"/>
          <w:color w:val="000000"/>
          <w:sz w:val="32"/>
          <w:szCs w:val="32"/>
          <w:lang w:val="en-US" w:eastAsia="zh-CN"/>
        </w:rPr>
        <w:t>全县中小学食堂“明厨亮灶”工程完成率达100%。对全县辖区内的109家涉药、涉械单位进行了日常监督检查，共出动执法人员436人次。加强药品不良反应监测共收集审核上报药品不良反应305例，医疗器械不良事件97例，化妆品不良反应24例。</w:t>
      </w:r>
      <w:r>
        <w:rPr>
          <w:rFonts w:hint="eastAsia" w:asciiTheme="minorEastAsia" w:hAnsiTheme="minorEastAsia" w:eastAsiaTheme="minorEastAsia" w:cstheme="minorEastAsia"/>
          <w:color w:val="000000"/>
          <w:sz w:val="32"/>
          <w:szCs w:val="32"/>
          <w:lang w:val="en-US" w:eastAsia="zh-CN"/>
        </w:rPr>
        <w:t>严格计量标准，扎实推进计量检定工作。累计</w:t>
      </w:r>
      <w:r>
        <w:rPr>
          <w:rFonts w:hint="eastAsia" w:asciiTheme="minorEastAsia" w:hAnsiTheme="minorEastAsia" w:eastAsiaTheme="minorEastAsia" w:cstheme="minorEastAsia"/>
          <w:color w:val="000000"/>
          <w:sz w:val="32"/>
          <w:szCs w:val="32"/>
        </w:rPr>
        <w:t>免费检定计量器具1308台件，其中加油机196台、压力表592块、电子汽车衡22台、电子秤498台。免费检定医用计量器具269台件，其中血压计（表）110台/块、压力表91块、体重秤68台。</w:t>
      </w:r>
      <w:r>
        <w:rPr>
          <w:rFonts w:hint="eastAsia" w:asciiTheme="minorEastAsia" w:hAnsiTheme="minorEastAsia" w:eastAsiaTheme="minorEastAsia" w:cstheme="minorEastAsia"/>
          <w:color w:val="000000"/>
          <w:sz w:val="32"/>
          <w:szCs w:val="32"/>
          <w:lang w:val="en-US" w:eastAsia="zh-CN"/>
        </w:rPr>
        <w:t>共受理消费者各类投诉188起，调解188起，其中汽车类7起、化妆品类15起、天然气类2起、医疗器械19起、食品类25起、移动类12起、电信类2起、服装类4起、电梯5起、广告类25起、其他72起，接受来访和咨询45人次，办结188件，办结率100%，涉及争议金额195万元，为消费者挽回经济损失万105万元。</w:t>
      </w:r>
    </w:p>
    <w:p w14:paraId="35D8618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综合评价情况及评价结论</w:t>
      </w:r>
    </w:p>
    <w:p w14:paraId="4688D6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2020年，我局认真做好年度财政资金的绩效评价工作，在资金使用和管理方面，进一步强化资金统筹，优化资金结构，明确开支范围，细化资金用途，确保部门职责任务顺利完成。我局对绩效评价情况进行了综合评定，认为我局其他项目支出资金的管理使用规范、资金使用效益明显，成效显著，得出2020年度财政其他项目支出专项资金</w:t>
      </w:r>
      <w:r>
        <w:rPr>
          <w:rFonts w:hint="eastAsia" w:asciiTheme="minorEastAsia" w:hAnsiTheme="minorEastAsia" w:cstheme="minorEastAsia"/>
          <w:color w:val="000000" w:themeColor="text1"/>
          <w:sz w:val="32"/>
          <w:szCs w:val="32"/>
          <w:lang w:val="en-US" w:eastAsia="zh-CN"/>
          <w14:textFill>
            <w14:solidFill>
              <w14:schemeClr w14:val="tx1"/>
            </w14:solidFill>
          </w14:textFill>
        </w:rPr>
        <w:t>价值</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评分数为94分，绩效评价等次为“优秀”。</w:t>
      </w:r>
    </w:p>
    <w:p w14:paraId="2C80FF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七、存在的问题</w:t>
      </w:r>
    </w:p>
    <w:p w14:paraId="5247909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进一步完善财务管理体制和运行机制，建立科学化、精细化的预算管理机制，提高预算编制的科学性、准确性，按照“量入为出，统筹兼顾、保证重点、收支平衡”的原则，能及时同财政部门进行沟通学习，积极进行财政部门组织的决算、编报、审核等方面工作，按时完成，认真如实填报。</w:t>
      </w:r>
    </w:p>
    <w:p w14:paraId="0BDFE766">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按规定开展批复决算工作，提高预算单位对部门决算的思想认识，充分认识到部门决算的重要性，要以单位财务数据为基础，该填制及时填制，该公开及时公开，该上报及时上报。严格遵守结算纪律，搞好财务收支，按照规定来源取得资金并加以合理使用。</w:t>
      </w:r>
    </w:p>
    <w:p w14:paraId="61B0250E">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（三）不断提高财务人员业务水平，加强培训，进而扎实做好基础会计工作。</w:t>
      </w:r>
    </w:p>
    <w:p w14:paraId="61CD1F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八、改进措施和建议</w:t>
      </w:r>
    </w:p>
    <w:p w14:paraId="6C1FED56">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3"/>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1、加强对预算项目的前期评估工作，充分研究项目可行性，根据项目执行条件及实际情况，科学合理编制预算，严格执行和不断完善预算项目管理制度。</w:t>
      </w:r>
    </w:p>
    <w:p w14:paraId="45DFB55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3"/>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2、加强各部门间的相互沟通配合和对项目的跟踪检查，提高项目执行效率，确保政策落到实处，切实发挥财政资金的使用效益。</w:t>
      </w:r>
    </w:p>
    <w:p w14:paraId="7E57D72E">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3"/>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2"/>
          <w:szCs w:val="32"/>
        </w:rPr>
        <w:t>3、加强绩效管理意识，完善项目绩效管理机制，加强相关的知识培训。</w:t>
      </w:r>
    </w:p>
    <w:p w14:paraId="550E1F31">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绩效预算应用建议</w:t>
      </w:r>
    </w:p>
    <w:p w14:paraId="06A91858">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3"/>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1、未能将预算编制程序进行完善，从组织预算编制工作到预算执行，使得预算编制工作人员很大程度上以自我主观意念为中心，导致预算编制没有统一的可行性参照标准。</w:t>
      </w:r>
    </w:p>
    <w:p w14:paraId="530EB9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sz w:val="32"/>
          <w:szCs w:val="32"/>
        </w:rPr>
        <w:t>2、实际工作中经常出现需要支出的项目没有额度，而其他项目有额度暂时不用却被闲置。</w:t>
      </w:r>
    </w:p>
    <w:p w14:paraId="6B4E0DD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lang w:val="en-US" w:eastAsia="zh-CN"/>
        </w:rPr>
      </w:pPr>
    </w:p>
    <w:p w14:paraId="38E9E66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lang w:val="en-US" w:eastAsia="zh-CN"/>
        </w:rPr>
      </w:pPr>
    </w:p>
    <w:p w14:paraId="03145FF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lang w:val="en-US" w:eastAsia="zh-CN"/>
        </w:rPr>
        <w:t>2020</w:t>
      </w:r>
      <w:r>
        <w:rPr>
          <w:rFonts w:hint="eastAsia" w:asciiTheme="minorEastAsia" w:hAnsiTheme="minorEastAsia" w:eastAsiaTheme="minorEastAsia" w:cstheme="minorEastAsia"/>
          <w:b/>
          <w:bCs/>
          <w:sz w:val="44"/>
          <w:szCs w:val="44"/>
        </w:rPr>
        <w:t>年度</w:t>
      </w:r>
      <w:r>
        <w:rPr>
          <w:rFonts w:hint="eastAsia" w:asciiTheme="minorEastAsia" w:hAnsiTheme="minorEastAsia" w:eastAsiaTheme="minorEastAsia" w:cstheme="minorEastAsia"/>
          <w:b/>
          <w:bCs/>
          <w:sz w:val="44"/>
          <w:szCs w:val="44"/>
          <w:lang w:eastAsia="zh-CN"/>
        </w:rPr>
        <w:t>质量强县项目</w:t>
      </w:r>
    </w:p>
    <w:p w14:paraId="569198E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资金绩效评价报告</w:t>
      </w:r>
    </w:p>
    <w:p w14:paraId="1C7820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p>
    <w:p w14:paraId="0B2C20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为强化财政支出绩效管理，促进财政资金使用的科学化、合理化和精细化，根据《</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县人民政府办公室关于全面推进预算绩效管理的通知》、</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县财政局《关于做好</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年预算绩效管理工作的通知》等文件精神，对</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w:t>
      </w:r>
      <w:r>
        <w:rPr>
          <w:rFonts w:hint="eastAsia" w:asciiTheme="minorEastAsia" w:hAnsiTheme="minorEastAsia" w:eastAsiaTheme="minorEastAsia" w:cstheme="minorEastAsia"/>
          <w:sz w:val="32"/>
          <w:szCs w:val="32"/>
          <w:lang w:eastAsia="zh-CN"/>
        </w:rPr>
        <w:t>质量强县项目</w:t>
      </w:r>
      <w:r>
        <w:rPr>
          <w:rFonts w:hint="eastAsia" w:asciiTheme="minorEastAsia" w:hAnsiTheme="minorEastAsia" w:eastAsiaTheme="minorEastAsia" w:cstheme="minorEastAsia"/>
          <w:sz w:val="32"/>
          <w:szCs w:val="32"/>
        </w:rPr>
        <w:t>资金进行了绩效评价，现将有关情况报告如下：</w:t>
      </w:r>
    </w:p>
    <w:p w14:paraId="7AD77B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一、项目基本情况</w:t>
      </w:r>
    </w:p>
    <w:p w14:paraId="391B438C">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（一）项目概况</w:t>
      </w:r>
    </w:p>
    <w:p w14:paraId="6B0826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kern w:val="0"/>
          <w:sz w:val="32"/>
          <w:szCs w:val="32"/>
          <w:lang w:eastAsia="zh-CN"/>
        </w:rPr>
        <w:t>负责组织实施质量振兴的政策措施和质量奖励制度，推进质量兴县战略；组织建立全县产品质量诚信制度；拟定产品质量安全监督的工作制度并组织实施，承担产品质量监督抽查及后处理工作；拟定本县重点监督的产品目录报上级部门并组织实施，承担产品质量安全强制检验和风险监控工作；监督管理产品质量检验机构，承担机动车安全技术检验机构监督管理工作；指导协调行业和专业产品质量监督工作，承担</w:t>
      </w:r>
      <w:r>
        <w:rPr>
          <w:rFonts w:hint="eastAsia" w:asciiTheme="minorEastAsia" w:hAnsiTheme="minorEastAsia" w:cstheme="minorEastAsia"/>
          <w:kern w:val="0"/>
          <w:sz w:val="32"/>
          <w:szCs w:val="32"/>
          <w:lang w:eastAsia="zh-CN"/>
        </w:rPr>
        <w:t>烟花爆竹</w:t>
      </w:r>
      <w:r>
        <w:rPr>
          <w:rFonts w:hint="eastAsia" w:asciiTheme="minorEastAsia" w:hAnsiTheme="minorEastAsia" w:eastAsiaTheme="minorEastAsia" w:cstheme="minorEastAsia"/>
          <w:kern w:val="0"/>
          <w:sz w:val="32"/>
          <w:szCs w:val="32"/>
          <w:lang w:eastAsia="zh-CN"/>
        </w:rPr>
        <w:t>产品的质量监督工作；承担产品质量案件执法管理和指导工作，组织查处违反产品质量等法律法规的行为；负责本县地理标志产品保护工作。</w:t>
      </w:r>
    </w:p>
    <w:p w14:paraId="623A2A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（二）项目绩效目标</w:t>
      </w:r>
    </w:p>
    <w:p w14:paraId="03B25B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1、项目绩效总目标</w:t>
      </w:r>
    </w:p>
    <w:p w14:paraId="48FE0CA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2020年，以“质量月”活动为契机，建立“质量兴郴，健全质量标准体系、和质量诚信体系”</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color w:val="000000"/>
          <w:sz w:val="32"/>
          <w:szCs w:val="32"/>
          <w:lang w:eastAsia="zh-CN"/>
        </w:rPr>
        <w:t>今年“质量月”活动主题为：建设质量强县</w:t>
      </w:r>
      <w:r>
        <w:rPr>
          <w:rFonts w:hint="eastAsia" w:asciiTheme="minorEastAsia" w:hAnsiTheme="minorEastAsia" w:eastAsiaTheme="minorEastAsia" w:cstheme="minorEastAsia"/>
          <w:color w:val="000000"/>
          <w:sz w:val="32"/>
          <w:szCs w:val="32"/>
          <w:lang w:val="en-US" w:eastAsia="zh-CN"/>
        </w:rPr>
        <w:t xml:space="preserve">  决胜全面小康。</w:t>
      </w:r>
      <w:r>
        <w:rPr>
          <w:rFonts w:hint="eastAsia" w:asciiTheme="minorEastAsia" w:hAnsiTheme="minorEastAsia" w:eastAsiaTheme="minorEastAsia" w:cstheme="minorEastAsia"/>
          <w:kern w:val="0"/>
          <w:sz w:val="32"/>
          <w:szCs w:val="32"/>
        </w:rPr>
        <w:t>全面实施“以质取胜”战略，帮助企业健全质量标准体系、质量安全保障体系和质量诚信体系。制定我县支柱产业、传统产业、新兴产业、旅游服务业等产业品牌培训计划，引导和支持企业争创名优品牌及“政府质量奖”等质量奖项。</w:t>
      </w:r>
      <w:r>
        <w:rPr>
          <w:rFonts w:hint="eastAsia" w:asciiTheme="minorEastAsia" w:hAnsiTheme="minorEastAsia" w:eastAsiaTheme="minorEastAsia" w:cstheme="minorEastAsia"/>
          <w:spacing w:val="-6"/>
          <w:kern w:val="0"/>
          <w:sz w:val="32"/>
          <w:szCs w:val="32"/>
        </w:rPr>
        <w:t>夯实质量基础，构筑“品牌”工程，促进全县经济社会又好又快发展。</w:t>
      </w:r>
    </w:p>
    <w:p w14:paraId="575281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年度项目具体绩效目标</w:t>
      </w:r>
    </w:p>
    <w:p w14:paraId="7796EE94">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spacing w:val="-6"/>
          <w:kern w:val="0"/>
          <w:sz w:val="32"/>
          <w:szCs w:val="32"/>
          <w:u w:val="none"/>
          <w:lang w:val="en-US" w:eastAsia="zh-CN" w:bidi="ar"/>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i w:val="0"/>
          <w:color w:val="000000"/>
          <w:spacing w:val="-6"/>
          <w:kern w:val="0"/>
          <w:sz w:val="32"/>
          <w:szCs w:val="32"/>
          <w:u w:val="none"/>
          <w:lang w:val="en-US" w:eastAsia="zh-CN" w:bidi="ar"/>
        </w:rPr>
        <w:t>全县规模以上企业建立健全标准体系、质量安全保障体系和质量诚信体系41家企业。</w:t>
      </w:r>
    </w:p>
    <w:p w14:paraId="7B38ED21">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spacing w:val="-6"/>
          <w:kern w:val="0"/>
          <w:sz w:val="32"/>
          <w:szCs w:val="32"/>
          <w:u w:val="none"/>
          <w:lang w:val="en-US" w:eastAsia="zh-CN" w:bidi="ar"/>
        </w:rPr>
      </w:pPr>
      <w:r>
        <w:rPr>
          <w:rFonts w:hint="eastAsia" w:asciiTheme="minorEastAsia" w:hAnsiTheme="minorEastAsia" w:eastAsiaTheme="minorEastAsia" w:cstheme="minorEastAsia"/>
          <w:i w:val="0"/>
          <w:color w:val="000000"/>
          <w:spacing w:val="-6"/>
          <w:kern w:val="0"/>
          <w:sz w:val="32"/>
          <w:szCs w:val="32"/>
          <w:u w:val="none"/>
          <w:lang w:val="en-US" w:eastAsia="zh-CN" w:bidi="ar"/>
        </w:rPr>
        <w:t>质量指标：健全、完善规模企业90%。</w:t>
      </w:r>
    </w:p>
    <w:p w14:paraId="7300A3C4">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时效指标：2020年内完成。</w:t>
      </w:r>
    </w:p>
    <w:p w14:paraId="299F65B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spacing w:val="-6"/>
          <w:kern w:val="0"/>
          <w:sz w:val="32"/>
          <w:szCs w:val="32"/>
          <w:u w:val="none"/>
          <w:lang w:val="en-US" w:eastAsia="zh-CN" w:bidi="ar"/>
        </w:rPr>
      </w:pPr>
      <w:r>
        <w:rPr>
          <w:rFonts w:hint="eastAsia" w:asciiTheme="minorEastAsia" w:hAnsiTheme="minorEastAsia" w:eastAsiaTheme="minorEastAsia" w:cstheme="minorEastAsia"/>
          <w:i w:val="0"/>
          <w:color w:val="000000"/>
          <w:spacing w:val="-6"/>
          <w:kern w:val="0"/>
          <w:sz w:val="32"/>
          <w:szCs w:val="32"/>
          <w:u w:val="none"/>
          <w:lang w:val="en-US" w:eastAsia="zh-CN" w:bidi="ar"/>
        </w:rPr>
        <w:t>效益指标：促进经济社会有质量、有效益、可持续发展逐步提高。</w:t>
      </w:r>
    </w:p>
    <w:p w14:paraId="7B86DCFF">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i w:val="0"/>
          <w:color w:val="000000"/>
          <w:spacing w:val="-6"/>
          <w:kern w:val="0"/>
          <w:sz w:val="32"/>
          <w:szCs w:val="32"/>
          <w:u w:val="none"/>
          <w:lang w:val="en-US" w:eastAsia="zh-CN" w:bidi="ar"/>
        </w:rPr>
        <w:t>可持续影响指标：</w:t>
      </w:r>
      <w:r>
        <w:rPr>
          <w:rFonts w:hint="eastAsia" w:asciiTheme="minorEastAsia" w:hAnsiTheme="minorEastAsia" w:eastAsiaTheme="minorEastAsia" w:cstheme="minorEastAsia"/>
          <w:kern w:val="0"/>
          <w:sz w:val="32"/>
          <w:szCs w:val="32"/>
          <w:lang w:eastAsia="zh-CN"/>
        </w:rPr>
        <w:t>深化产品质量安全监管工作，增强监管工作有效性，形成质量安全监管工作社会共治的局面逐步完善。</w:t>
      </w:r>
    </w:p>
    <w:p w14:paraId="30FAD81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sz w:val="32"/>
          <w:szCs w:val="32"/>
          <w:lang w:val="en-US" w:eastAsia="zh-CN"/>
        </w:rPr>
        <w:t>社会公众或服务对象满意度指标：群众满意度≥90%。</w:t>
      </w:r>
    </w:p>
    <w:p w14:paraId="77B7A3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二、项目单位绩效报告情况</w:t>
      </w:r>
    </w:p>
    <w:p w14:paraId="4ECE6F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依据《临武县人民政府关于全面推进质量和品牌建设的实施意见》（临政发</w:t>
      </w:r>
      <w:r>
        <w:rPr>
          <w:rFonts w:hint="eastAsia" w:asciiTheme="minorEastAsia" w:hAnsiTheme="minorEastAsia" w:eastAsiaTheme="minorEastAsia" w:cstheme="minorEastAsia"/>
          <w:color w:val="000000"/>
          <w:sz w:val="32"/>
          <w:szCs w:val="32"/>
          <w:lang w:eastAsia="zh-CN"/>
        </w:rPr>
        <w:t>〔20</w:t>
      </w:r>
      <w:r>
        <w:rPr>
          <w:rFonts w:hint="eastAsia" w:asciiTheme="minorEastAsia" w:hAnsiTheme="minorEastAsia" w:eastAsiaTheme="minorEastAsia" w:cstheme="minorEastAsia"/>
          <w:color w:val="000000"/>
          <w:sz w:val="32"/>
          <w:szCs w:val="32"/>
          <w:lang w:val="en-US" w:eastAsia="zh-CN"/>
        </w:rPr>
        <w:t>18</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sz w:val="32"/>
          <w:szCs w:val="32"/>
        </w:rPr>
        <w:t>10号）文件要求，帮助1</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家企业取得了GB/T19001质量管理体系、GB/T24001环境管理体系、GB/T28001职业健康安全管理体系认证，到目前为止有临武县玉通雕刻艺术有限公司、临武县舜鑫通天玉器城有限公司、临武县舜通宝玉石文化发展有限公司、临武县红华通天玉器城有限公司、东佳电子（郴州）有限公司、湖南舜森电力建设有限公司、临武县湘菲编织工艺品有限公司、临武通天玉石发展有限责任公司、临武县舜宝奇石有限责任公司、湖南舜鼎生物能源科技开发有限公司等1</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家企业取得1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个认证。对取得GB/T19001质量管理体系、GB/T24001环境管理体系、GB/T28001职业健康安全管理体系认证的企业，县政府安排专项经费给予3-10万元每个认证的奖励。</w:t>
      </w:r>
      <w:r>
        <w:rPr>
          <w:rFonts w:hint="eastAsia" w:asciiTheme="minorEastAsia" w:hAnsiTheme="minorEastAsia" w:eastAsiaTheme="minorEastAsia" w:cstheme="minorEastAsia"/>
          <w:sz w:val="32"/>
          <w:szCs w:val="32"/>
          <w:lang w:eastAsia="zh-CN"/>
        </w:rPr>
        <w:t>再</w:t>
      </w:r>
      <w:r>
        <w:rPr>
          <w:rFonts w:hint="eastAsia" w:asciiTheme="minorEastAsia" w:hAnsiTheme="minorEastAsia" w:eastAsiaTheme="minorEastAsia" w:cstheme="minorEastAsia"/>
          <w:sz w:val="32"/>
          <w:szCs w:val="32"/>
        </w:rPr>
        <w:t>是引导、帮助湖南舜鼎生物能源科技开发有限公司取得省级产业标准化示范试点建设项目。</w:t>
      </w:r>
    </w:p>
    <w:p w14:paraId="26E75CFF">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绩效评价工作情况</w:t>
      </w:r>
    </w:p>
    <w:p w14:paraId="11D4A77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1.绩效评价目的：更有针对性、计划性地开展</w:t>
      </w:r>
      <w:r>
        <w:rPr>
          <w:rFonts w:hint="eastAsia" w:asciiTheme="minorEastAsia" w:hAnsiTheme="minorEastAsia" w:eastAsiaTheme="minorEastAsia" w:cstheme="minorEastAsia"/>
          <w:sz w:val="32"/>
          <w:szCs w:val="32"/>
          <w:shd w:val="clear" w:fill="FFFFFF"/>
          <w:lang w:eastAsia="zh-CN"/>
        </w:rPr>
        <w:t>质量强县</w:t>
      </w:r>
      <w:r>
        <w:rPr>
          <w:rFonts w:hint="eastAsia" w:asciiTheme="minorEastAsia" w:hAnsiTheme="minorEastAsia" w:eastAsiaTheme="minorEastAsia" w:cstheme="minorEastAsia"/>
          <w:sz w:val="32"/>
          <w:szCs w:val="32"/>
          <w:shd w:val="clear" w:fill="FFFFFF"/>
        </w:rPr>
        <w:t>工作，使资金真正落到实处，提高财政资金的使用效益。</w:t>
      </w:r>
    </w:p>
    <w:p w14:paraId="7329F373">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2.绩效评价原则和依据、评价指标体系、评价方法。</w:t>
      </w:r>
    </w:p>
    <w:p w14:paraId="3A9A30CF">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绩效评价原则：确保评价客观真实。做到依法依规，实事求是，确保数据真实、准确，内容全面、完整，严禁弄虚作假，刻意抬高分数。</w:t>
      </w:r>
    </w:p>
    <w:p w14:paraId="62AA0808">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评价指标体系：从投入指标、过程指标、项目产出、项目效果和项目满意度共5个方面进行综合绩效评价，制定了绩效评价指标体系，其中</w:t>
      </w:r>
      <w:r>
        <w:rPr>
          <w:rFonts w:hint="eastAsia" w:asciiTheme="minorEastAsia" w:hAnsiTheme="minorEastAsia" w:eastAsiaTheme="minorEastAsia" w:cstheme="minorEastAsia"/>
          <w:sz w:val="32"/>
          <w:szCs w:val="32"/>
          <w:shd w:val="clear" w:fill="FFFFFF"/>
          <w:lang w:eastAsia="zh-CN"/>
        </w:rPr>
        <w:t>一级指标</w:t>
      </w:r>
      <w:r>
        <w:rPr>
          <w:rFonts w:hint="eastAsia" w:asciiTheme="minorEastAsia" w:hAnsiTheme="minorEastAsia" w:eastAsiaTheme="minorEastAsia" w:cstheme="minorEastAsia"/>
          <w:sz w:val="32"/>
          <w:szCs w:val="32"/>
          <w:shd w:val="clear" w:fill="FFFFFF"/>
          <w:lang w:val="en-US" w:eastAsia="zh-CN"/>
        </w:rPr>
        <w:t>4项，</w:t>
      </w:r>
      <w:r>
        <w:rPr>
          <w:rFonts w:hint="eastAsia" w:asciiTheme="minorEastAsia" w:hAnsiTheme="minorEastAsia" w:eastAsiaTheme="minorEastAsia" w:cstheme="minorEastAsia"/>
          <w:sz w:val="32"/>
          <w:szCs w:val="32"/>
          <w:shd w:val="clear" w:fill="FFFFFF"/>
        </w:rPr>
        <w:t>二级指标共11项，三级指标共</w:t>
      </w:r>
      <w:r>
        <w:rPr>
          <w:rFonts w:hint="eastAsia" w:asciiTheme="minorEastAsia" w:hAnsiTheme="minorEastAsia" w:eastAsiaTheme="minorEastAsia" w:cstheme="minorEastAsia"/>
          <w:sz w:val="32"/>
          <w:szCs w:val="32"/>
          <w:shd w:val="clear" w:fill="FFFFFF"/>
          <w:lang w:val="en-US" w:eastAsia="zh-CN"/>
        </w:rPr>
        <w:t>17</w:t>
      </w:r>
      <w:r>
        <w:rPr>
          <w:rFonts w:hint="eastAsia" w:asciiTheme="minorEastAsia" w:hAnsiTheme="minorEastAsia" w:eastAsiaTheme="minorEastAsia" w:cstheme="minorEastAsia"/>
          <w:sz w:val="32"/>
          <w:szCs w:val="32"/>
          <w:shd w:val="clear" w:fill="FFFFFF"/>
        </w:rPr>
        <w:t>项，并对三级指标逐项进行细化，明确了佐证材料的要求。</w:t>
      </w:r>
    </w:p>
    <w:p w14:paraId="30E18997">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方法：部门自评阶段以每个子项目为单元进行数据等相关材料收集汇总、综合分析，各部门对照项目绩效评价标准进行自评，对绩效评分表自评打分，并对照评分细则收集对应的佐证材料。审核阶段由绩效评价工作领导小组采取召开座谈会、深入项目相关单位询问查证、问卷调查或专家评议等方式开展绩效评价工作。</w:t>
      </w:r>
    </w:p>
    <w:p w14:paraId="4D6555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四、绩效评价指标分析情况</w:t>
      </w:r>
    </w:p>
    <w:p w14:paraId="7E50AC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（一）项目资金情况</w:t>
      </w:r>
    </w:p>
    <w:p w14:paraId="744C15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1、项目资金到位情况</w:t>
      </w:r>
    </w:p>
    <w:p w14:paraId="464A85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2020年1—12月，</w:t>
      </w:r>
      <w:r>
        <w:rPr>
          <w:rFonts w:hint="eastAsia" w:asciiTheme="minorEastAsia" w:hAnsiTheme="minorEastAsia" w:eastAsiaTheme="minorEastAsia" w:cstheme="minorEastAsia"/>
          <w:sz w:val="32"/>
          <w:szCs w:val="32"/>
          <w:lang w:eastAsia="zh-CN"/>
        </w:rPr>
        <w:t>质量强县专项工作资金</w:t>
      </w:r>
      <w:r>
        <w:rPr>
          <w:rFonts w:hint="eastAsia" w:asciiTheme="minorEastAsia" w:hAnsiTheme="minorEastAsia" w:eastAsiaTheme="minorEastAsia" w:cstheme="minorEastAsia"/>
          <w:sz w:val="32"/>
          <w:szCs w:val="32"/>
          <w:shd w:val="clear" w:fill="FFFFFF"/>
          <w:lang w:eastAsia="zh-CN"/>
        </w:rPr>
        <w:t>下达指标共计</w:t>
      </w:r>
      <w:r>
        <w:rPr>
          <w:rFonts w:hint="eastAsia" w:asciiTheme="minorEastAsia" w:hAnsiTheme="minorEastAsia" w:eastAsiaTheme="minorEastAsia" w:cstheme="minorEastAsia"/>
          <w:sz w:val="32"/>
          <w:szCs w:val="32"/>
          <w:shd w:val="clear" w:fill="FFFFFF"/>
          <w:lang w:val="en-US" w:eastAsia="zh-CN"/>
        </w:rPr>
        <w:t>10</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sz w:val="32"/>
          <w:szCs w:val="32"/>
          <w:shd w:val="clear" w:fill="FFFFFF"/>
          <w:lang w:eastAsia="zh-CN"/>
        </w:rPr>
        <w:t>实际到位</w:t>
      </w:r>
      <w:r>
        <w:rPr>
          <w:rFonts w:hint="eastAsia" w:asciiTheme="minorEastAsia" w:hAnsiTheme="minorEastAsia" w:eastAsiaTheme="minorEastAsia" w:cstheme="minorEastAsia"/>
          <w:sz w:val="32"/>
          <w:szCs w:val="32"/>
          <w:shd w:val="clear" w:fill="FFFFFF"/>
          <w:lang w:val="en-US" w:eastAsia="zh-CN"/>
        </w:rPr>
        <w:t>10万元</w:t>
      </w:r>
      <w:r>
        <w:rPr>
          <w:rFonts w:hint="eastAsia" w:asciiTheme="minorEastAsia" w:hAnsiTheme="minorEastAsia" w:eastAsiaTheme="minorEastAsia" w:cstheme="minorEastAsia"/>
          <w:sz w:val="32"/>
          <w:szCs w:val="32"/>
          <w:shd w:val="clear" w:fill="FFFFFF"/>
        </w:rPr>
        <w:t>。</w:t>
      </w:r>
      <w:r>
        <w:rPr>
          <w:rFonts w:hint="eastAsia" w:asciiTheme="minorEastAsia" w:hAnsiTheme="minorEastAsia" w:eastAsiaTheme="minorEastAsia" w:cstheme="minorEastAsia"/>
          <w:sz w:val="32"/>
          <w:szCs w:val="32"/>
          <w:shd w:val="clear" w:fill="FFFFFF"/>
          <w:lang w:eastAsia="zh-CN"/>
        </w:rPr>
        <w:t>指标下达及资金到位详见表</w:t>
      </w:r>
      <w:r>
        <w:rPr>
          <w:rFonts w:hint="eastAsia" w:asciiTheme="minorEastAsia" w:hAnsiTheme="minorEastAsia" w:eastAsiaTheme="minorEastAsia" w:cstheme="minorEastAsia"/>
          <w:sz w:val="32"/>
          <w:szCs w:val="32"/>
          <w:shd w:val="clear" w:fill="FFFFFF"/>
          <w:lang w:val="en-US" w:eastAsia="zh-CN"/>
        </w:rPr>
        <w:t>1。</w:t>
      </w:r>
    </w:p>
    <w:p w14:paraId="1ADAE6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表1</w:t>
      </w:r>
      <w:r>
        <w:rPr>
          <w:rFonts w:hint="eastAsia" w:asciiTheme="minorEastAsia" w:hAnsiTheme="minorEastAsia" w:eastAsiaTheme="minorEastAsia" w:cstheme="minorEastAsia"/>
          <w:sz w:val="32"/>
          <w:szCs w:val="32"/>
          <w:lang w:eastAsia="zh-CN"/>
        </w:rPr>
        <w:t>质量强县专项工作</w:t>
      </w:r>
      <w:r>
        <w:rPr>
          <w:rFonts w:hint="eastAsia" w:asciiTheme="minorEastAsia" w:hAnsiTheme="minorEastAsia" w:eastAsiaTheme="minorEastAsia" w:cstheme="minorEastAsia"/>
          <w:sz w:val="32"/>
          <w:szCs w:val="32"/>
          <w:shd w:val="clear" w:fill="FFFFFF"/>
          <w:lang w:eastAsia="zh-CN"/>
        </w:rPr>
        <w:t>资金</w:t>
      </w:r>
      <w:r>
        <w:rPr>
          <w:rFonts w:hint="eastAsia" w:asciiTheme="minorEastAsia" w:hAnsiTheme="minorEastAsia" w:eastAsiaTheme="minorEastAsia" w:cstheme="minorEastAsia"/>
          <w:sz w:val="32"/>
          <w:szCs w:val="32"/>
          <w:shd w:val="clear" w:fill="FFFFFF"/>
          <w:lang w:val="en-US" w:eastAsia="zh-CN"/>
        </w:rPr>
        <w:t>2020年1—12月指标下达及到位情况表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673"/>
        <w:gridCol w:w="1828"/>
        <w:gridCol w:w="1828"/>
        <w:gridCol w:w="1828"/>
      </w:tblGrid>
      <w:tr w14:paraId="1E81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0EC07E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lang w:val="en-US" w:eastAsia="zh-CN"/>
              </w:rPr>
              <w:t>序号</w:t>
            </w:r>
          </w:p>
        </w:tc>
        <w:tc>
          <w:tcPr>
            <w:tcW w:w="2673" w:type="dxa"/>
            <w:vAlign w:val="center"/>
          </w:tcPr>
          <w:p w14:paraId="1895095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指标文号</w:t>
            </w:r>
          </w:p>
        </w:tc>
        <w:tc>
          <w:tcPr>
            <w:tcW w:w="1828" w:type="dxa"/>
            <w:vAlign w:val="center"/>
          </w:tcPr>
          <w:p w14:paraId="7D8C3A9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指标额度（元）</w:t>
            </w:r>
          </w:p>
        </w:tc>
        <w:tc>
          <w:tcPr>
            <w:tcW w:w="1828" w:type="dxa"/>
            <w:vAlign w:val="center"/>
          </w:tcPr>
          <w:p w14:paraId="2A45E0B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下达时间</w:t>
            </w:r>
          </w:p>
        </w:tc>
        <w:tc>
          <w:tcPr>
            <w:tcW w:w="1828" w:type="dxa"/>
            <w:vAlign w:val="center"/>
          </w:tcPr>
          <w:p w14:paraId="596C114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到位金额（元）</w:t>
            </w:r>
          </w:p>
        </w:tc>
      </w:tr>
      <w:tr w14:paraId="4374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FDDD57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合计</w:t>
            </w:r>
          </w:p>
        </w:tc>
        <w:tc>
          <w:tcPr>
            <w:tcW w:w="2673" w:type="dxa"/>
            <w:vAlign w:val="center"/>
          </w:tcPr>
          <w:p w14:paraId="6A06B00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766C39E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c>
          <w:tcPr>
            <w:tcW w:w="1828" w:type="dxa"/>
            <w:vAlign w:val="center"/>
          </w:tcPr>
          <w:p w14:paraId="0917037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377C996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r>
      <w:tr w14:paraId="7D4E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067C90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w:t>
            </w:r>
          </w:p>
        </w:tc>
        <w:tc>
          <w:tcPr>
            <w:tcW w:w="2673" w:type="dxa"/>
            <w:vAlign w:val="center"/>
          </w:tcPr>
          <w:p w14:paraId="0678D7C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临财行预[2020]5号</w:t>
            </w:r>
          </w:p>
        </w:tc>
        <w:tc>
          <w:tcPr>
            <w:tcW w:w="1828" w:type="dxa"/>
            <w:vAlign w:val="center"/>
          </w:tcPr>
          <w:p w14:paraId="504C574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c>
          <w:tcPr>
            <w:tcW w:w="1828" w:type="dxa"/>
            <w:vAlign w:val="center"/>
          </w:tcPr>
          <w:p w14:paraId="438087E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20200115</w:t>
            </w:r>
          </w:p>
        </w:tc>
        <w:tc>
          <w:tcPr>
            <w:tcW w:w="1828" w:type="dxa"/>
            <w:vAlign w:val="center"/>
          </w:tcPr>
          <w:p w14:paraId="52F16EF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r>
    </w:tbl>
    <w:p w14:paraId="46A351B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项目资金使用情况</w:t>
      </w:r>
    </w:p>
    <w:p w14:paraId="5F4236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eastAsia="zh-CN"/>
        </w:rPr>
        <w:t>截至</w:t>
      </w:r>
      <w:r>
        <w:rPr>
          <w:rFonts w:hint="eastAsia" w:asciiTheme="minorEastAsia" w:hAnsiTheme="minorEastAsia" w:eastAsiaTheme="minorEastAsia" w:cstheme="minorEastAsia"/>
          <w:kern w:val="0"/>
          <w:sz w:val="32"/>
          <w:szCs w:val="32"/>
          <w:lang w:val="en-US" w:eastAsia="zh-CN"/>
        </w:rPr>
        <w:t>2020年12月30日，</w:t>
      </w:r>
      <w:r>
        <w:rPr>
          <w:rFonts w:hint="eastAsia" w:asciiTheme="minorEastAsia" w:hAnsiTheme="minorEastAsia" w:eastAsiaTheme="minorEastAsia" w:cstheme="minorEastAsia"/>
          <w:sz w:val="32"/>
          <w:szCs w:val="32"/>
          <w:lang w:eastAsia="zh-CN"/>
        </w:rPr>
        <w:t>质量强县专项工作</w:t>
      </w:r>
      <w:r>
        <w:rPr>
          <w:rFonts w:hint="eastAsia" w:asciiTheme="minorEastAsia" w:hAnsiTheme="minorEastAsia" w:eastAsiaTheme="minorEastAsia" w:cstheme="minorEastAsia"/>
          <w:kern w:val="0"/>
          <w:sz w:val="32"/>
          <w:szCs w:val="32"/>
          <w:lang w:val="en-US" w:eastAsia="zh-CN"/>
        </w:rPr>
        <w:t>资金共计支出10万元。主要使用明细详见表2.</w:t>
      </w:r>
    </w:p>
    <w:p w14:paraId="5D27650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en-US" w:eastAsia="zh-CN"/>
        </w:rPr>
        <w:t>表2</w:t>
      </w:r>
      <w:r>
        <w:rPr>
          <w:rFonts w:hint="eastAsia" w:asciiTheme="minorEastAsia" w:hAnsiTheme="minorEastAsia" w:eastAsiaTheme="minorEastAsia" w:cstheme="minorEastAsia"/>
          <w:sz w:val="32"/>
          <w:szCs w:val="32"/>
          <w:lang w:eastAsia="zh-CN"/>
        </w:rPr>
        <w:t>质量强县</w:t>
      </w:r>
      <w:r>
        <w:rPr>
          <w:rFonts w:hint="eastAsia" w:asciiTheme="minorEastAsia" w:hAnsiTheme="minorEastAsia" w:eastAsiaTheme="minorEastAsia" w:cstheme="minorEastAsia"/>
          <w:kern w:val="0"/>
          <w:sz w:val="32"/>
          <w:szCs w:val="32"/>
          <w:lang w:val="en-US" w:eastAsia="zh-CN"/>
        </w:rPr>
        <w:t>专项资金2020年12月30使用明细表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3865"/>
        <w:gridCol w:w="3047"/>
      </w:tblGrid>
      <w:tr w14:paraId="26C8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28" w:type="dxa"/>
            <w:vAlign w:val="center"/>
          </w:tcPr>
          <w:p w14:paraId="63ADED0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lang w:val="en-US" w:eastAsia="zh-CN"/>
              </w:rPr>
              <w:t>序号</w:t>
            </w:r>
          </w:p>
        </w:tc>
        <w:tc>
          <w:tcPr>
            <w:tcW w:w="3865" w:type="dxa"/>
            <w:vAlign w:val="center"/>
          </w:tcPr>
          <w:p w14:paraId="1D07DB4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用途</w:t>
            </w:r>
          </w:p>
        </w:tc>
        <w:tc>
          <w:tcPr>
            <w:tcW w:w="3047" w:type="dxa"/>
            <w:vAlign w:val="center"/>
          </w:tcPr>
          <w:p w14:paraId="6B91EBC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金额（元）</w:t>
            </w:r>
          </w:p>
        </w:tc>
      </w:tr>
      <w:tr w14:paraId="45F3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28" w:type="dxa"/>
            <w:vAlign w:val="center"/>
          </w:tcPr>
          <w:p w14:paraId="489BB3A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合计</w:t>
            </w:r>
          </w:p>
        </w:tc>
        <w:tc>
          <w:tcPr>
            <w:tcW w:w="3865" w:type="dxa"/>
            <w:vAlign w:val="center"/>
          </w:tcPr>
          <w:p w14:paraId="3BE5FA3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w:t>
            </w:r>
          </w:p>
        </w:tc>
        <w:tc>
          <w:tcPr>
            <w:tcW w:w="3047" w:type="dxa"/>
            <w:vAlign w:val="center"/>
          </w:tcPr>
          <w:p w14:paraId="10CA3E1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100000</w:t>
            </w:r>
          </w:p>
        </w:tc>
      </w:tr>
      <w:tr w14:paraId="4A64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28" w:type="dxa"/>
            <w:vAlign w:val="center"/>
          </w:tcPr>
          <w:p w14:paraId="53609FD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w:t>
            </w:r>
          </w:p>
        </w:tc>
        <w:tc>
          <w:tcPr>
            <w:tcW w:w="3865" w:type="dxa"/>
            <w:vAlign w:val="center"/>
          </w:tcPr>
          <w:p w14:paraId="10B3730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办公费</w:t>
            </w:r>
          </w:p>
        </w:tc>
        <w:tc>
          <w:tcPr>
            <w:tcW w:w="3047" w:type="dxa"/>
            <w:vAlign w:val="center"/>
          </w:tcPr>
          <w:p w14:paraId="4C15422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9310</w:t>
            </w:r>
          </w:p>
        </w:tc>
      </w:tr>
      <w:tr w14:paraId="1A33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28" w:type="dxa"/>
            <w:vAlign w:val="center"/>
          </w:tcPr>
          <w:p w14:paraId="0900224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w:t>
            </w:r>
          </w:p>
        </w:tc>
        <w:tc>
          <w:tcPr>
            <w:tcW w:w="3865" w:type="dxa"/>
            <w:vAlign w:val="center"/>
          </w:tcPr>
          <w:p w14:paraId="5FE6197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专用材料费</w:t>
            </w:r>
          </w:p>
        </w:tc>
        <w:tc>
          <w:tcPr>
            <w:tcW w:w="3047" w:type="dxa"/>
            <w:vAlign w:val="center"/>
          </w:tcPr>
          <w:p w14:paraId="13DDE5B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15000</w:t>
            </w:r>
          </w:p>
        </w:tc>
      </w:tr>
      <w:tr w14:paraId="059C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28" w:type="dxa"/>
            <w:vAlign w:val="center"/>
          </w:tcPr>
          <w:p w14:paraId="47DB984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w:t>
            </w:r>
          </w:p>
        </w:tc>
        <w:tc>
          <w:tcPr>
            <w:tcW w:w="3865" w:type="dxa"/>
            <w:vAlign w:val="center"/>
          </w:tcPr>
          <w:p w14:paraId="57B073C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劳务费</w:t>
            </w:r>
          </w:p>
        </w:tc>
        <w:tc>
          <w:tcPr>
            <w:tcW w:w="3047" w:type="dxa"/>
            <w:vAlign w:val="center"/>
          </w:tcPr>
          <w:p w14:paraId="23071DC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35600</w:t>
            </w:r>
          </w:p>
        </w:tc>
      </w:tr>
      <w:tr w14:paraId="6FB0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28" w:type="dxa"/>
            <w:vAlign w:val="center"/>
          </w:tcPr>
          <w:p w14:paraId="22DAE45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w:t>
            </w:r>
          </w:p>
        </w:tc>
        <w:tc>
          <w:tcPr>
            <w:tcW w:w="3865" w:type="dxa"/>
            <w:vAlign w:val="center"/>
          </w:tcPr>
          <w:p w14:paraId="3CF4744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印刷费</w:t>
            </w:r>
          </w:p>
        </w:tc>
        <w:tc>
          <w:tcPr>
            <w:tcW w:w="3047" w:type="dxa"/>
            <w:vAlign w:val="center"/>
          </w:tcPr>
          <w:p w14:paraId="22FF64A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7898</w:t>
            </w:r>
          </w:p>
        </w:tc>
      </w:tr>
      <w:tr w14:paraId="61C2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28" w:type="dxa"/>
            <w:vAlign w:val="center"/>
          </w:tcPr>
          <w:p w14:paraId="1156ABA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5</w:t>
            </w:r>
          </w:p>
        </w:tc>
        <w:tc>
          <w:tcPr>
            <w:tcW w:w="3865" w:type="dxa"/>
            <w:vAlign w:val="center"/>
          </w:tcPr>
          <w:p w14:paraId="1BBE52B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差旅费</w:t>
            </w:r>
          </w:p>
        </w:tc>
        <w:tc>
          <w:tcPr>
            <w:tcW w:w="3047" w:type="dxa"/>
            <w:vAlign w:val="center"/>
          </w:tcPr>
          <w:p w14:paraId="5C8E3F8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29128</w:t>
            </w:r>
          </w:p>
        </w:tc>
      </w:tr>
      <w:tr w14:paraId="6302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228" w:type="dxa"/>
            <w:vAlign w:val="center"/>
          </w:tcPr>
          <w:p w14:paraId="2C8AAD5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6</w:t>
            </w:r>
          </w:p>
        </w:tc>
        <w:tc>
          <w:tcPr>
            <w:tcW w:w="3865" w:type="dxa"/>
            <w:vAlign w:val="center"/>
          </w:tcPr>
          <w:p w14:paraId="1AE04BE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培训费</w:t>
            </w:r>
          </w:p>
        </w:tc>
        <w:tc>
          <w:tcPr>
            <w:tcW w:w="3047" w:type="dxa"/>
            <w:vAlign w:val="center"/>
          </w:tcPr>
          <w:p w14:paraId="585567E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3064</w:t>
            </w:r>
          </w:p>
        </w:tc>
      </w:tr>
    </w:tbl>
    <w:p w14:paraId="5CD8260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项目资金管理情况</w:t>
      </w:r>
    </w:p>
    <w:p w14:paraId="0DDB6A40">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从总体上看，我单位对标准化专项补助经费都能做到专款专用，但费用支出执行过程中需要进一步严格、规范。建立健全项目资金财务管理制度，实行资金专款专用，严格资金监管，较好地发挥了专项资金的使用效益。</w:t>
      </w:r>
    </w:p>
    <w:p w14:paraId="7341F37E">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项目组织实施情况</w:t>
      </w:r>
    </w:p>
    <w:p w14:paraId="304BC1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围绕质量强县战略，充分发挥检验检测平台作用，助力县域经济健康快速发展。</w:t>
      </w:r>
      <w:r>
        <w:rPr>
          <w:rFonts w:hint="eastAsia" w:asciiTheme="minorEastAsia" w:hAnsiTheme="minorEastAsia" w:eastAsiaTheme="minorEastAsia" w:cstheme="minorEastAsia"/>
          <w:color w:val="000000"/>
          <w:sz w:val="32"/>
          <w:szCs w:val="32"/>
          <w:lang w:val="en-US" w:eastAsia="zh-CN"/>
        </w:rPr>
        <w:t>一是</w:t>
      </w:r>
      <w:r>
        <w:rPr>
          <w:rFonts w:hint="eastAsia" w:asciiTheme="minorEastAsia" w:hAnsiTheme="minorEastAsia" w:eastAsiaTheme="minorEastAsia" w:cstheme="minorEastAsia"/>
          <w:color w:val="000000"/>
          <w:sz w:val="32"/>
          <w:szCs w:val="32"/>
        </w:rPr>
        <w:t>积极引导、帮助企业做好标准化管理工作。</w:t>
      </w:r>
      <w:r>
        <w:rPr>
          <w:rFonts w:hint="eastAsia" w:asciiTheme="minorEastAsia" w:hAnsiTheme="minorEastAsia" w:eastAsiaTheme="minorEastAsia" w:cstheme="minorEastAsia"/>
          <w:color w:val="000000"/>
          <w:sz w:val="32"/>
          <w:szCs w:val="32"/>
          <w:lang w:eastAsia="zh-CN"/>
        </w:rPr>
        <w:t>先后</w:t>
      </w:r>
      <w:r>
        <w:rPr>
          <w:rFonts w:hint="eastAsia" w:asciiTheme="minorEastAsia" w:hAnsiTheme="minorEastAsia" w:eastAsiaTheme="minorEastAsia" w:cstheme="minorEastAsia"/>
          <w:color w:val="000000"/>
          <w:sz w:val="32"/>
          <w:szCs w:val="32"/>
        </w:rPr>
        <w:t>帮助东佳电子（郴州）有限公司</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临武县玉通雕刻艺术有限公司</w:t>
      </w:r>
      <w:r>
        <w:rPr>
          <w:rFonts w:hint="eastAsia" w:asciiTheme="minorEastAsia" w:hAnsiTheme="minorEastAsia" w:eastAsiaTheme="minorEastAsia" w:cstheme="minorEastAsia"/>
          <w:color w:val="000000"/>
          <w:sz w:val="32"/>
          <w:szCs w:val="32"/>
          <w:lang w:eastAsia="zh-CN"/>
        </w:rPr>
        <w:t>等</w:t>
      </w:r>
      <w:r>
        <w:rPr>
          <w:rFonts w:hint="eastAsia" w:asciiTheme="minorEastAsia" w:hAnsiTheme="minorEastAsia" w:eastAsiaTheme="minorEastAsia" w:cstheme="minorEastAsia"/>
          <w:color w:val="000000"/>
          <w:sz w:val="32"/>
          <w:szCs w:val="32"/>
        </w:rPr>
        <w:t>1</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家企业取得了GB/T19001质量管理体系、GB/T24001环境管理体系、GB/T28001职业健康安全管理体系认证</w:t>
      </w:r>
      <w:r>
        <w:rPr>
          <w:rFonts w:hint="eastAsia" w:asciiTheme="minorEastAsia" w:hAnsiTheme="minorEastAsia" w:eastAsiaTheme="minorEastAsia" w:cstheme="minorEastAsia"/>
          <w:color w:val="000000"/>
          <w:sz w:val="32"/>
          <w:szCs w:val="32"/>
          <w:lang w:eastAsia="zh-CN"/>
        </w:rPr>
        <w:t>。二</w:t>
      </w:r>
      <w:r>
        <w:rPr>
          <w:rFonts w:hint="eastAsia" w:asciiTheme="minorEastAsia" w:hAnsiTheme="minorEastAsia" w:eastAsiaTheme="minorEastAsia" w:cstheme="minorEastAsia"/>
          <w:color w:val="000000"/>
          <w:sz w:val="32"/>
          <w:szCs w:val="32"/>
        </w:rPr>
        <w:t>是引导、帮助湖南舜鼎生物能源科技开发有限公司取得省级产业标准化示范试点建设项目</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该项目是今年郴州市获批省级立项的五个省级标准化示范试点项目之一，实现了郴州工业标准化试点项目零的突破。三是</w:t>
      </w:r>
      <w:r>
        <w:rPr>
          <w:rFonts w:hint="eastAsia" w:asciiTheme="minorEastAsia" w:hAnsiTheme="minorEastAsia" w:eastAsiaTheme="minorEastAsia" w:cstheme="minorEastAsia"/>
          <w:color w:val="000000"/>
          <w:sz w:val="32"/>
          <w:szCs w:val="32"/>
        </w:rPr>
        <w:t>扎实推进企业产品和服务标准自我声明公开工作。</w:t>
      </w:r>
      <w:r>
        <w:rPr>
          <w:rFonts w:hint="eastAsia" w:asciiTheme="minorEastAsia" w:hAnsiTheme="minorEastAsia" w:eastAsiaTheme="minorEastAsia" w:cstheme="minorEastAsia"/>
          <w:color w:val="000000"/>
          <w:sz w:val="32"/>
          <w:szCs w:val="32"/>
          <w:lang w:val="en-US" w:eastAsia="zh-CN"/>
        </w:rPr>
        <w:t>全年完成57个标准在企业标准信息公共服务平台上公开声明，超额完成了市局下达的任务。四是大力实施品牌战略，加快推进质量强县步伐。临武县首个申请农产品地理标志的“大冲</w:t>
      </w:r>
      <w:r>
        <w:rPr>
          <w:rFonts w:hint="eastAsia" w:asciiTheme="minorEastAsia" w:hAnsiTheme="minorEastAsia" w:eastAsiaTheme="minorEastAsia" w:cstheme="minorEastAsia"/>
          <w:color w:val="000000"/>
          <w:sz w:val="32"/>
          <w:szCs w:val="32"/>
        </w:rPr>
        <w:t>辣椒</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2020年10月30日</w:t>
      </w:r>
      <w:r>
        <w:rPr>
          <w:rFonts w:hint="eastAsia" w:asciiTheme="minorEastAsia" w:hAnsiTheme="minorEastAsia" w:eastAsiaTheme="minorEastAsia" w:cstheme="minorEastAsia"/>
          <w:color w:val="000000"/>
          <w:sz w:val="32"/>
          <w:szCs w:val="32"/>
          <w:lang w:eastAsia="zh-CN"/>
        </w:rPr>
        <w:t>成功通过省级评审，临武县有望年内拥有首个具有农产品地理标志的农业品牌。</w:t>
      </w:r>
      <w:r>
        <w:rPr>
          <w:rFonts w:hint="eastAsia" w:asciiTheme="minorEastAsia" w:hAnsiTheme="minorEastAsia" w:eastAsiaTheme="minorEastAsia" w:cstheme="minorEastAsia"/>
          <w:color w:val="000000"/>
          <w:sz w:val="32"/>
          <w:szCs w:val="32"/>
          <w:lang w:val="en-US" w:eastAsia="zh-CN"/>
        </w:rPr>
        <w:t>五是依法履职，加大对检验检测机构的监管力度。对临武县舜安机动车检测有限责任公司违法违规为湘LJ3756和湘L0PY56两车出具《机动车安全技术检验合格报告》行为进行了3000元的处罚，检验检测机构的检测行为得到了进一步规范。</w:t>
      </w:r>
    </w:p>
    <w:p w14:paraId="02EC3AD8">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项目目标完成情况</w:t>
      </w:r>
    </w:p>
    <w:p w14:paraId="6E72609D">
      <w:pPr>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 w:val="0"/>
          <w:bCs/>
          <w:color w:val="auto"/>
          <w:sz w:val="32"/>
          <w:szCs w:val="32"/>
          <w:lang w:val="en-US" w:eastAsia="zh-CN"/>
        </w:rPr>
        <w:t>2020年县市场监督管理局坚持开展“质量帮扶进企业”行动等质量技术咨询巡回服务，为辖区内相关经营单位提供免费检定服务。截至12月15日，共出动218人次，服务企业104家，其中货运源头企业50家、加油站33家、乡镇卫生院12家、治超站2家、民营医院2家。</w:t>
      </w:r>
      <w:r>
        <w:rPr>
          <w:rFonts w:hint="eastAsia" w:asciiTheme="minorEastAsia" w:hAnsiTheme="minorEastAsia" w:eastAsiaTheme="minorEastAsia" w:cstheme="minorEastAsia"/>
          <w:bCs/>
          <w:color w:val="000000"/>
          <w:sz w:val="32"/>
          <w:szCs w:val="32"/>
        </w:rPr>
        <w:t>2020年6月22</w:t>
      </w:r>
      <w:r>
        <w:rPr>
          <w:rFonts w:hint="eastAsia" w:asciiTheme="minorEastAsia" w:hAnsiTheme="minorEastAsia" w:eastAsiaTheme="minorEastAsia" w:cstheme="minorEastAsia"/>
          <w:bCs/>
          <w:color w:val="000000"/>
          <w:sz w:val="32"/>
          <w:szCs w:val="32"/>
          <w:lang w:eastAsia="zh-CN"/>
        </w:rPr>
        <w:t>日</w:t>
      </w:r>
      <w:r>
        <w:rPr>
          <w:rFonts w:hint="eastAsia" w:asciiTheme="minorEastAsia" w:hAnsiTheme="minorEastAsia" w:eastAsiaTheme="minorEastAsia" w:cstheme="minorEastAsia"/>
          <w:bCs/>
          <w:color w:val="000000"/>
          <w:sz w:val="32"/>
          <w:szCs w:val="32"/>
        </w:rPr>
        <w:t>至6月24日举行了三天的全县企业首席质量官免费培训，共有23家企业参加培训。</w:t>
      </w:r>
    </w:p>
    <w:p w14:paraId="60D40E1B">
      <w:pPr>
        <w:ind w:firstLine="640" w:firstLineChars="200"/>
        <w:rPr>
          <w:rFonts w:hint="eastAsia" w:asciiTheme="minorEastAsia" w:hAnsiTheme="minorEastAsia" w:eastAsiaTheme="minorEastAsia" w:cstheme="minorEastAsia"/>
          <w:b w:val="0"/>
          <w:bCs/>
          <w:color w:val="auto"/>
          <w:sz w:val="32"/>
          <w:szCs w:val="32"/>
          <w:lang w:val="en-US" w:eastAsia="zh-CN"/>
        </w:rPr>
      </w:pPr>
      <w:r>
        <w:rPr>
          <w:rFonts w:hint="eastAsia" w:asciiTheme="minorEastAsia" w:hAnsiTheme="minorEastAsia" w:eastAsiaTheme="minorEastAsia" w:cstheme="minorEastAsia"/>
          <w:b w:val="0"/>
          <w:bCs/>
          <w:color w:val="auto"/>
          <w:sz w:val="32"/>
          <w:szCs w:val="32"/>
          <w:lang w:eastAsia="zh-CN"/>
        </w:rPr>
        <w:t>依据郴州市市场监督管理局《关于做好</w:t>
      </w:r>
      <w:r>
        <w:rPr>
          <w:rFonts w:hint="eastAsia" w:asciiTheme="minorEastAsia" w:hAnsiTheme="minorEastAsia" w:eastAsiaTheme="minorEastAsia" w:cstheme="minorEastAsia"/>
          <w:b w:val="0"/>
          <w:bCs/>
          <w:color w:val="auto"/>
          <w:sz w:val="32"/>
          <w:szCs w:val="32"/>
          <w:lang w:val="en-US" w:eastAsia="zh-CN"/>
        </w:rPr>
        <w:t>2020年企业产品和服务标准自我声明公开工作的通知</w:t>
      </w:r>
      <w:r>
        <w:rPr>
          <w:rFonts w:hint="eastAsia" w:asciiTheme="minorEastAsia" w:hAnsiTheme="minorEastAsia" w:eastAsiaTheme="minorEastAsia" w:cstheme="minorEastAsia"/>
          <w:b w:val="0"/>
          <w:bCs/>
          <w:color w:val="auto"/>
          <w:sz w:val="32"/>
          <w:szCs w:val="32"/>
          <w:lang w:eastAsia="zh-CN"/>
        </w:rPr>
        <w:t>》文件要求，县市场监督管理局</w:t>
      </w:r>
      <w:r>
        <w:rPr>
          <w:rFonts w:hint="eastAsia" w:asciiTheme="minorEastAsia" w:hAnsiTheme="minorEastAsia" w:eastAsiaTheme="minorEastAsia" w:cstheme="minorEastAsia"/>
          <w:sz w:val="32"/>
          <w:szCs w:val="32"/>
        </w:rPr>
        <w:t>充分认识推进企业标准自我公开声明对落实企业主体责任，增强市场活力的重要意义。采取一对一培训的模式，对企业进行培训，确保标准自我声明公开工作有序推进。到目前为止，今年我县共有57个标准在企业标准信息公共服务平台上公开声明，超额完成市局下达任务，完成率为178%。</w:t>
      </w:r>
    </w:p>
    <w:p w14:paraId="0C39303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项目绩效情况</w:t>
      </w:r>
    </w:p>
    <w:p w14:paraId="5E6A5D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sz w:val="32"/>
          <w:szCs w:val="32"/>
          <w:lang w:eastAsia="zh-CN"/>
        </w:rPr>
        <w:t>社会效益：</w:t>
      </w:r>
      <w:r>
        <w:rPr>
          <w:rFonts w:hint="eastAsia" w:asciiTheme="minorEastAsia" w:hAnsiTheme="minorEastAsia" w:eastAsiaTheme="minorEastAsia" w:cstheme="minorEastAsia"/>
          <w:color w:val="000000"/>
          <w:sz w:val="32"/>
          <w:szCs w:val="32"/>
        </w:rPr>
        <w:t>引导、帮助湖南舜鼎生物能源科技开发有限公司取得省级产业标准化示范试点建设项目</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该项目是今年郴州市获批省级立项的五个省级标准化示范试点项目之一，实现了郴州工业标准化试点项目零的突破。</w:t>
      </w:r>
    </w:p>
    <w:p w14:paraId="2027EE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bCs/>
          <w:color w:val="000000"/>
          <w:sz w:val="32"/>
          <w:szCs w:val="32"/>
          <w:lang w:val="en-US" w:eastAsia="zh-CN"/>
        </w:rPr>
      </w:pPr>
      <w:r>
        <w:rPr>
          <w:rFonts w:hint="eastAsia" w:asciiTheme="minorEastAsia" w:hAnsiTheme="minorEastAsia" w:eastAsiaTheme="minorEastAsia" w:cstheme="minorEastAsia"/>
          <w:sz w:val="32"/>
          <w:szCs w:val="32"/>
          <w:lang w:val="en-US" w:eastAsia="zh-CN"/>
        </w:rPr>
        <w:t>可持续影响：</w:t>
      </w:r>
      <w:r>
        <w:rPr>
          <w:rFonts w:hint="eastAsia" w:asciiTheme="minorEastAsia" w:hAnsiTheme="minorEastAsia" w:eastAsiaTheme="minorEastAsia" w:cstheme="minorEastAsia"/>
          <w:b w:val="0"/>
          <w:bCs/>
          <w:color w:val="000000"/>
          <w:sz w:val="32"/>
          <w:szCs w:val="32"/>
          <w:lang w:val="en-US" w:eastAsia="zh-CN"/>
        </w:rPr>
        <w:t>2020年县市场监督管理局</w:t>
      </w:r>
      <w:r>
        <w:rPr>
          <w:rFonts w:hint="eastAsia" w:asciiTheme="minorEastAsia" w:hAnsiTheme="minorEastAsia" w:eastAsiaTheme="minorEastAsia" w:cstheme="minorEastAsia"/>
          <w:bCs/>
          <w:color w:val="000000"/>
          <w:sz w:val="32"/>
          <w:szCs w:val="32"/>
        </w:rPr>
        <w:t>配合并完成省级监督抽查任务</w:t>
      </w:r>
      <w:r>
        <w:rPr>
          <w:rFonts w:hint="eastAsia" w:asciiTheme="minorEastAsia" w:hAnsiTheme="minorEastAsia" w:eastAsiaTheme="minorEastAsia" w:cstheme="minorEastAsia"/>
          <w:bCs/>
          <w:color w:val="000000"/>
          <w:sz w:val="32"/>
          <w:szCs w:val="32"/>
          <w:lang w:val="en-US" w:eastAsia="zh-CN"/>
        </w:rPr>
        <w:t>4批次</w:t>
      </w:r>
      <w:r>
        <w:rPr>
          <w:rFonts w:hint="eastAsia" w:asciiTheme="minorEastAsia" w:hAnsiTheme="minorEastAsia" w:eastAsiaTheme="minorEastAsia" w:cstheme="minorEastAsia"/>
          <w:bCs/>
          <w:color w:val="000000"/>
          <w:sz w:val="32"/>
          <w:szCs w:val="32"/>
        </w:rPr>
        <w:t>、市级监督抽查任务</w:t>
      </w:r>
      <w:r>
        <w:rPr>
          <w:rFonts w:hint="eastAsia" w:asciiTheme="minorEastAsia" w:hAnsiTheme="minorEastAsia" w:eastAsiaTheme="minorEastAsia" w:cstheme="minorEastAsia"/>
          <w:bCs/>
          <w:color w:val="auto"/>
          <w:sz w:val="32"/>
          <w:szCs w:val="32"/>
          <w:lang w:val="en-US" w:eastAsia="zh-CN"/>
        </w:rPr>
        <w:t>46</w:t>
      </w:r>
      <w:r>
        <w:rPr>
          <w:rFonts w:hint="eastAsia" w:asciiTheme="minorEastAsia" w:hAnsiTheme="minorEastAsia" w:eastAsiaTheme="minorEastAsia" w:cstheme="minorEastAsia"/>
          <w:bCs/>
          <w:color w:val="000000"/>
          <w:sz w:val="32"/>
          <w:szCs w:val="32"/>
          <w:lang w:val="en-US" w:eastAsia="zh-CN"/>
        </w:rPr>
        <w:t>批次。</w:t>
      </w:r>
    </w:p>
    <w:p w14:paraId="33C7DB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公众满意度：满意度为97%。</w:t>
      </w:r>
    </w:p>
    <w:p w14:paraId="6668E3D5">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综合评价情况及评价结论</w:t>
      </w:r>
    </w:p>
    <w:p w14:paraId="0376EDFB">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为保证标准化项目的顺利推进，我局积极与县委、县政府和行业主管部门加强协作，确保项目质量和资金使用效率，确保信息畅通，工作高效。结合全年的工作，</w:t>
      </w:r>
      <w:r>
        <w:rPr>
          <w:rFonts w:hint="eastAsia" w:asciiTheme="minorEastAsia" w:hAnsiTheme="minorEastAsia" w:eastAsiaTheme="minorEastAsia" w:cstheme="minorEastAsia"/>
          <w:sz w:val="32"/>
          <w:szCs w:val="32"/>
          <w:shd w:val="clear" w:fill="FFFFFF"/>
          <w:lang w:eastAsia="zh-CN"/>
        </w:rPr>
        <w:t>该</w:t>
      </w:r>
      <w:r>
        <w:rPr>
          <w:rFonts w:hint="eastAsia" w:asciiTheme="minorEastAsia" w:hAnsiTheme="minorEastAsia" w:eastAsiaTheme="minorEastAsia" w:cstheme="minorEastAsia"/>
          <w:sz w:val="32"/>
          <w:szCs w:val="32"/>
          <w:shd w:val="clear" w:fill="FFFFFF"/>
        </w:rPr>
        <w:t>项目自评评分9</w:t>
      </w:r>
      <w:r>
        <w:rPr>
          <w:rFonts w:hint="eastAsia" w:asciiTheme="minorEastAsia" w:hAnsiTheme="minorEastAsia" w:eastAsiaTheme="minorEastAsia" w:cstheme="minorEastAsia"/>
          <w:sz w:val="32"/>
          <w:szCs w:val="32"/>
          <w:shd w:val="clear" w:fill="FFFFFF"/>
          <w:lang w:val="en-US" w:eastAsia="zh-CN"/>
        </w:rPr>
        <w:t>4</w:t>
      </w:r>
      <w:r>
        <w:rPr>
          <w:rFonts w:hint="eastAsia" w:asciiTheme="minorEastAsia" w:hAnsiTheme="minorEastAsia" w:eastAsiaTheme="minorEastAsia" w:cstheme="minorEastAsia"/>
          <w:sz w:val="32"/>
          <w:szCs w:val="32"/>
          <w:shd w:val="clear" w:fill="FFFFFF"/>
        </w:rPr>
        <w:t>分，列为“优”级。</w:t>
      </w:r>
    </w:p>
    <w:p w14:paraId="112E1D4D">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存在问题</w:t>
      </w:r>
    </w:p>
    <w:p w14:paraId="29B778BC">
      <w:pPr>
        <w:pStyle w:val="3"/>
        <w:keepNext w:val="0"/>
        <w:keepLines w:val="0"/>
        <w:pageBreakBefore w:val="0"/>
        <w:widowControl w:val="0"/>
        <w:numPr>
          <w:ilvl w:val="0"/>
          <w:numId w:val="12"/>
        </w:numPr>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shd w:val="clear" w:fill="FFFFFF"/>
        </w:rPr>
      </w:pPr>
      <w:r>
        <w:rPr>
          <w:rFonts w:hint="eastAsia" w:asciiTheme="minorEastAsia" w:hAnsiTheme="minorEastAsia" w:eastAsiaTheme="minorEastAsia" w:cstheme="minorEastAsia"/>
          <w:sz w:val="32"/>
          <w:szCs w:val="32"/>
          <w:shd w:val="clear" w:fill="FFFFFF"/>
        </w:rPr>
        <w:t>个别项目质量有待提高。因每年申报项目数量多，涉及行业面广，由于专业局限及其他原因，个别标准化项目质量有待提高,试点示范项目成果的推广应用有待加强。</w:t>
      </w:r>
    </w:p>
    <w:p w14:paraId="03561170">
      <w:pPr>
        <w:pStyle w:val="2"/>
        <w:ind w:firstLine="640" w:firstLineChars="200"/>
        <w:rPr>
          <w:rFonts w:hint="eastAsia" w:asciiTheme="minorEastAsia" w:hAnsiTheme="minorEastAsia" w:eastAsiaTheme="minorEastAsia" w:cstheme="minorEastAsia"/>
          <w:sz w:val="32"/>
          <w:szCs w:val="32"/>
          <w:shd w:val="clear" w:fill="FFFFFF"/>
        </w:rPr>
      </w:pPr>
      <w:r>
        <w:rPr>
          <w:rFonts w:hint="eastAsia" w:asciiTheme="minorEastAsia" w:hAnsiTheme="minorEastAsia" w:eastAsiaTheme="minorEastAsia" w:cstheme="minorEastAsia"/>
          <w:b w:val="0"/>
          <w:bCs w:val="0"/>
          <w:sz w:val="32"/>
          <w:szCs w:val="32"/>
          <w:lang w:val="en-US" w:eastAsia="zh-CN"/>
        </w:rPr>
        <w:t>2、质量工作</w:t>
      </w:r>
      <w:r>
        <w:rPr>
          <w:rFonts w:hint="eastAsia" w:asciiTheme="minorEastAsia" w:hAnsiTheme="minorEastAsia" w:cstheme="minorEastAsia"/>
          <w:b w:val="0"/>
          <w:bCs w:val="0"/>
          <w:sz w:val="32"/>
          <w:szCs w:val="32"/>
          <w:lang w:val="en-US" w:eastAsia="zh-CN"/>
        </w:rPr>
        <w:t>意志薄弱</w:t>
      </w:r>
      <w:r>
        <w:rPr>
          <w:rFonts w:hint="eastAsia" w:asciiTheme="minorEastAsia" w:hAnsiTheme="minorEastAsia" w:eastAsiaTheme="minorEastAsia" w:cstheme="minorEastAsia"/>
          <w:b w:val="0"/>
          <w:bCs w:val="0"/>
          <w:sz w:val="32"/>
          <w:szCs w:val="32"/>
          <w:lang w:val="en-US" w:eastAsia="zh-CN"/>
        </w:rPr>
        <w:t>。</w:t>
      </w:r>
      <w:r>
        <w:rPr>
          <w:rFonts w:hint="eastAsia" w:asciiTheme="minorEastAsia" w:hAnsiTheme="minorEastAsia" w:eastAsiaTheme="minorEastAsia" w:cstheme="minorEastAsia"/>
          <w:sz w:val="32"/>
          <w:szCs w:val="32"/>
          <w:lang w:val="en-US" w:eastAsia="zh-CN"/>
        </w:rPr>
        <w:t>在思想观念上一些部门以及企业的领导对质量工作的认识还没有放到应有的位置。一些干部群众不知道从何抓质量工作，工作头绪不到位。工作开展不平衡、不扎实、不深入。</w:t>
      </w:r>
    </w:p>
    <w:p w14:paraId="683669BC">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建议</w:t>
      </w:r>
    </w:p>
    <w:p w14:paraId="1D165546">
      <w:pPr>
        <w:spacing w:line="594" w:lineRule="exact"/>
        <w:ind w:firstLine="640" w:firstLineChars="20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val="0"/>
          <w:bCs w:val="0"/>
          <w:color w:val="auto"/>
          <w:sz w:val="32"/>
          <w:szCs w:val="32"/>
        </w:rPr>
        <w:t>1.强化质量责任考核。</w:t>
      </w:r>
      <w:r>
        <w:rPr>
          <w:rFonts w:hint="eastAsia" w:asciiTheme="minorEastAsia" w:hAnsiTheme="minorEastAsia" w:eastAsiaTheme="minorEastAsia" w:cstheme="minorEastAsia"/>
          <w:color w:val="auto"/>
          <w:sz w:val="32"/>
          <w:szCs w:val="32"/>
        </w:rPr>
        <w:t>建立健全科学的质量工作绩效考核评价体系和考核制度，推进对责任单位的质量工作考核，核结果</w:t>
      </w:r>
      <w:r>
        <w:rPr>
          <w:rFonts w:hint="eastAsia" w:asciiTheme="minorEastAsia" w:hAnsiTheme="minorEastAsia" w:cstheme="minorEastAsia"/>
          <w:color w:val="auto"/>
          <w:sz w:val="32"/>
          <w:szCs w:val="32"/>
          <w:lang w:eastAsia="zh-CN"/>
        </w:rPr>
        <w:t>纳入</w:t>
      </w:r>
      <w:r>
        <w:rPr>
          <w:rFonts w:hint="eastAsia" w:asciiTheme="minorEastAsia" w:hAnsiTheme="minorEastAsia" w:eastAsiaTheme="minorEastAsia" w:cstheme="minorEastAsia"/>
          <w:color w:val="auto"/>
          <w:sz w:val="32"/>
          <w:szCs w:val="32"/>
        </w:rPr>
        <w:t>绩效考核内容，并作为对领导班子和领导干部考评和问责的重要依据，引导各级政府把推动发展的立足点转到提高质量和效益上来。</w:t>
      </w:r>
    </w:p>
    <w:p w14:paraId="5CAD2B67">
      <w:pPr>
        <w:spacing w:line="594" w:lineRule="exact"/>
        <w:ind w:firstLine="640" w:firstLineChars="20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val="0"/>
          <w:bCs w:val="0"/>
          <w:color w:val="auto"/>
          <w:sz w:val="32"/>
          <w:szCs w:val="32"/>
          <w:lang w:val="en-US" w:eastAsia="zh-CN"/>
        </w:rPr>
        <w:t>2</w:t>
      </w:r>
      <w:r>
        <w:rPr>
          <w:rFonts w:hint="eastAsia" w:asciiTheme="minorEastAsia" w:hAnsiTheme="minorEastAsia" w:eastAsiaTheme="minorEastAsia" w:cstheme="minorEastAsia"/>
          <w:b w:val="0"/>
          <w:bCs w:val="0"/>
          <w:color w:val="auto"/>
          <w:sz w:val="32"/>
          <w:szCs w:val="32"/>
        </w:rPr>
        <w:t>.提升质量监管能力。</w:t>
      </w:r>
      <w:r>
        <w:rPr>
          <w:rFonts w:hint="eastAsia" w:asciiTheme="minorEastAsia" w:hAnsiTheme="minorEastAsia" w:eastAsiaTheme="minorEastAsia" w:cstheme="minorEastAsia"/>
          <w:color w:val="auto"/>
          <w:sz w:val="32"/>
          <w:szCs w:val="32"/>
        </w:rPr>
        <w:t>建立健全处置重大质量违法突发案件快速反应机制、执法联动机制、行政执法与司法衔接机制、重点案件挂牌督办机制。加强对关系国计民生、健康安全、节能环保的重点产品、重大设备、重点工程及重点服务项目的监督检查。开展质量安全风险评估，对区域性、行业性、系统性质量风险及时预警并提出处置意见。</w:t>
      </w:r>
    </w:p>
    <w:p w14:paraId="181F6069">
      <w:pPr>
        <w:spacing w:line="594"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val="0"/>
          <w:bCs w:val="0"/>
          <w:color w:val="auto"/>
          <w:sz w:val="32"/>
          <w:szCs w:val="32"/>
          <w:lang w:val="en-US" w:eastAsia="zh-CN"/>
        </w:rPr>
        <w:t>3</w:t>
      </w:r>
      <w:r>
        <w:rPr>
          <w:rFonts w:hint="eastAsia" w:asciiTheme="minorEastAsia" w:hAnsiTheme="minorEastAsia" w:eastAsiaTheme="minorEastAsia" w:cstheme="minorEastAsia"/>
          <w:b w:val="0"/>
          <w:bCs w:val="0"/>
          <w:color w:val="auto"/>
          <w:sz w:val="32"/>
          <w:szCs w:val="32"/>
        </w:rPr>
        <w:t>.推进质量诚信建设。</w:t>
      </w:r>
      <w:r>
        <w:rPr>
          <w:rFonts w:hint="eastAsia" w:asciiTheme="minorEastAsia" w:hAnsiTheme="minorEastAsia" w:eastAsiaTheme="minorEastAsia" w:cstheme="minorEastAsia"/>
          <w:color w:val="auto"/>
          <w:sz w:val="32"/>
          <w:szCs w:val="32"/>
        </w:rPr>
        <w:t>完善企业质量信用信息数据库，评价企业守信状况和信用等级。实现相关部门信用信息平台共享，做到不疏漏、不重叠，有效监管。通过电视、报纸、网络等媒体，发布企业诚信“红名单”和失信“黑名单”，形成让“守信者受益，失信者难行”的社会氛围。</w:t>
      </w:r>
    </w:p>
    <w:p w14:paraId="675503D9">
      <w:pPr>
        <w:spacing w:line="594" w:lineRule="exact"/>
        <w:ind w:firstLine="640" w:firstLineChars="20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val="0"/>
          <w:bCs w:val="0"/>
          <w:color w:val="auto"/>
          <w:sz w:val="32"/>
          <w:szCs w:val="32"/>
          <w:lang w:val="en-US" w:eastAsia="zh-CN"/>
        </w:rPr>
        <w:t>4</w:t>
      </w:r>
      <w:r>
        <w:rPr>
          <w:rFonts w:hint="eastAsia" w:asciiTheme="minorEastAsia" w:hAnsiTheme="minorEastAsia" w:eastAsiaTheme="minorEastAsia" w:cstheme="minorEastAsia"/>
          <w:b w:val="0"/>
          <w:bCs w:val="0"/>
          <w:color w:val="auto"/>
          <w:sz w:val="32"/>
          <w:szCs w:val="32"/>
        </w:rPr>
        <w:t>.加强质量品牌建设。</w:t>
      </w:r>
      <w:r>
        <w:rPr>
          <w:rFonts w:hint="eastAsia" w:asciiTheme="minorEastAsia" w:hAnsiTheme="minorEastAsia" w:eastAsiaTheme="minorEastAsia" w:cstheme="minorEastAsia"/>
          <w:color w:val="auto"/>
          <w:sz w:val="32"/>
          <w:szCs w:val="32"/>
        </w:rPr>
        <w:t>抓好名牌培育和创建，重点扶持有色金属、电子信息、新材料、机械装备、矿物宝石、绿色食品、红色生态旅游等重点支柱产业产品品牌建设。积极帮助企业加强标准化、计量、质量检验等基础工作。进一步完善品牌奖励机制，兑现政府质量奖励政策，提高企业争创品牌积极性。</w:t>
      </w:r>
    </w:p>
    <w:p w14:paraId="614AC84C">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绩效评价结果应用建议</w:t>
      </w:r>
    </w:p>
    <w:p w14:paraId="09579C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w:t>
      </w:r>
    </w:p>
    <w:p w14:paraId="1A052379">
      <w:pPr>
        <w:rPr>
          <w:rFonts w:hint="eastAsia" w:asciiTheme="minorEastAsia" w:hAnsiTheme="minorEastAsia" w:eastAsiaTheme="minorEastAsia" w:cstheme="minorEastAsia"/>
        </w:rPr>
      </w:pPr>
    </w:p>
    <w:p w14:paraId="19BCEC3C">
      <w:pPr>
        <w:rPr>
          <w:rFonts w:hint="eastAsia" w:asciiTheme="minorEastAsia" w:hAnsiTheme="minorEastAsia" w:eastAsiaTheme="minorEastAsia" w:cstheme="minorEastAsia"/>
        </w:rPr>
      </w:pPr>
    </w:p>
    <w:p w14:paraId="042BA0FD">
      <w:pPr>
        <w:rPr>
          <w:rFonts w:hint="eastAsia" w:asciiTheme="minorEastAsia" w:hAnsiTheme="minorEastAsia" w:eastAsiaTheme="minorEastAsia" w:cstheme="minorEastAsia"/>
        </w:rPr>
      </w:pPr>
    </w:p>
    <w:p w14:paraId="79479862">
      <w:pPr>
        <w:rPr>
          <w:rFonts w:hint="eastAsia" w:asciiTheme="minorEastAsia" w:hAnsiTheme="minorEastAsia" w:eastAsiaTheme="minorEastAsia" w:cstheme="minorEastAsia"/>
        </w:rPr>
      </w:pPr>
    </w:p>
    <w:p w14:paraId="043D08F3">
      <w:pPr>
        <w:rPr>
          <w:rFonts w:hint="eastAsia" w:asciiTheme="minorEastAsia" w:hAnsiTheme="minorEastAsia" w:eastAsiaTheme="minorEastAsia" w:cstheme="minorEastAsia"/>
        </w:rPr>
      </w:pPr>
    </w:p>
    <w:p w14:paraId="31C860B9">
      <w:pPr>
        <w:rPr>
          <w:rFonts w:hint="eastAsia" w:asciiTheme="minorEastAsia" w:hAnsiTheme="minorEastAsia" w:eastAsiaTheme="minorEastAsia" w:cstheme="minorEastAsia"/>
        </w:rPr>
      </w:pPr>
    </w:p>
    <w:p w14:paraId="2155E83F">
      <w:pPr>
        <w:rPr>
          <w:rFonts w:hint="eastAsia" w:asciiTheme="minorEastAsia" w:hAnsiTheme="minorEastAsia" w:eastAsiaTheme="minorEastAsia" w:cstheme="minorEastAsia"/>
        </w:rPr>
      </w:pPr>
    </w:p>
    <w:p w14:paraId="6907434E">
      <w:pPr>
        <w:rPr>
          <w:rFonts w:hint="eastAsia" w:asciiTheme="minorEastAsia" w:hAnsiTheme="minorEastAsia" w:eastAsiaTheme="minorEastAsia" w:cstheme="minorEastAsia"/>
        </w:rPr>
      </w:pPr>
    </w:p>
    <w:p w14:paraId="6A9FE4DC">
      <w:pPr>
        <w:rPr>
          <w:rFonts w:hint="eastAsia" w:asciiTheme="minorEastAsia" w:hAnsiTheme="minorEastAsia" w:eastAsiaTheme="minorEastAsia" w:cstheme="minorEastAsia"/>
        </w:rPr>
      </w:pPr>
    </w:p>
    <w:p w14:paraId="2EDD34DE">
      <w:pPr>
        <w:rPr>
          <w:rFonts w:hint="eastAsia" w:asciiTheme="minorEastAsia" w:hAnsiTheme="minorEastAsia" w:eastAsiaTheme="minorEastAsia" w:cstheme="minorEastAsia"/>
        </w:rPr>
      </w:pPr>
    </w:p>
    <w:p w14:paraId="0B6898B2">
      <w:pPr>
        <w:rPr>
          <w:rFonts w:hint="eastAsia" w:asciiTheme="minorEastAsia" w:hAnsiTheme="minorEastAsia" w:eastAsiaTheme="minorEastAsia" w:cstheme="minorEastAsia"/>
        </w:rPr>
      </w:pPr>
    </w:p>
    <w:p w14:paraId="63B2F35E">
      <w:pPr>
        <w:rPr>
          <w:rFonts w:hint="eastAsia" w:asciiTheme="minorEastAsia" w:hAnsiTheme="minorEastAsia" w:eastAsiaTheme="minorEastAsia" w:cstheme="minorEastAsia"/>
        </w:rPr>
      </w:pPr>
    </w:p>
    <w:p w14:paraId="728C5794">
      <w:pPr>
        <w:rPr>
          <w:rFonts w:hint="eastAsia" w:asciiTheme="minorEastAsia" w:hAnsiTheme="minorEastAsia" w:eastAsiaTheme="minorEastAsia" w:cstheme="minorEastAsia"/>
        </w:rPr>
      </w:pPr>
    </w:p>
    <w:p w14:paraId="7F679BF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shd w:val="clear" w:fill="FFFFFF"/>
        </w:rPr>
      </w:pPr>
      <w:r>
        <w:rPr>
          <w:rFonts w:hint="eastAsia" w:asciiTheme="minorEastAsia" w:hAnsiTheme="minorEastAsia" w:eastAsiaTheme="minorEastAsia" w:cstheme="minorEastAsia"/>
          <w:b/>
          <w:bCs/>
          <w:sz w:val="44"/>
          <w:szCs w:val="44"/>
          <w:lang w:val="en-US" w:eastAsia="zh-CN"/>
        </w:rPr>
        <w:t>2020</w:t>
      </w:r>
      <w:r>
        <w:rPr>
          <w:rFonts w:hint="eastAsia" w:asciiTheme="minorEastAsia" w:hAnsiTheme="minorEastAsia" w:eastAsiaTheme="minorEastAsia" w:cstheme="minorEastAsia"/>
          <w:b/>
          <w:bCs/>
          <w:sz w:val="44"/>
          <w:szCs w:val="44"/>
        </w:rPr>
        <w:t>年度</w:t>
      </w:r>
      <w:r>
        <w:rPr>
          <w:rFonts w:hint="eastAsia" w:asciiTheme="minorEastAsia" w:hAnsiTheme="minorEastAsia" w:eastAsiaTheme="minorEastAsia" w:cstheme="minorEastAsia"/>
          <w:b/>
          <w:bCs/>
          <w:sz w:val="44"/>
          <w:szCs w:val="44"/>
          <w:lang w:eastAsia="zh-CN"/>
        </w:rPr>
        <w:t>市场秩序执法专项</w:t>
      </w:r>
    </w:p>
    <w:p w14:paraId="45027D9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资金绩效评价报告</w:t>
      </w:r>
    </w:p>
    <w:p w14:paraId="02BAD9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p>
    <w:p w14:paraId="3E3F80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为强化财政支出绩效管理，促进财政资金使用的科学化、合理化和精细化，根据《</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县人民政府办公室关于全面推进预算绩效管理的通知》、</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县财政局《关于做好</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年预算绩效管理工作的通知》等文件精神，对</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w:t>
      </w:r>
      <w:r>
        <w:rPr>
          <w:rFonts w:hint="eastAsia" w:asciiTheme="minorEastAsia" w:hAnsiTheme="minorEastAsia" w:eastAsiaTheme="minorEastAsia" w:cstheme="minorEastAsia"/>
          <w:sz w:val="32"/>
          <w:szCs w:val="32"/>
          <w:lang w:eastAsia="zh-CN"/>
        </w:rPr>
        <w:t>市场秩序执法</w:t>
      </w:r>
      <w:r>
        <w:rPr>
          <w:rFonts w:hint="eastAsia" w:asciiTheme="minorEastAsia" w:hAnsiTheme="minorEastAsia" w:eastAsiaTheme="minorEastAsia" w:cstheme="minorEastAsia"/>
          <w:sz w:val="32"/>
          <w:szCs w:val="32"/>
        </w:rPr>
        <w:t>专项资金进行了绩效评价，现将有关情况报告如下：</w:t>
      </w:r>
    </w:p>
    <w:p w14:paraId="1A2BDD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一、项目基本情况</w:t>
      </w:r>
    </w:p>
    <w:p w14:paraId="590B4A2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（一）项目概况</w:t>
      </w:r>
    </w:p>
    <w:p w14:paraId="4137C7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FF0000"/>
          <w:sz w:val="32"/>
          <w:szCs w:val="32"/>
        </w:rPr>
      </w:pPr>
      <w:r>
        <w:rPr>
          <w:rFonts w:hint="eastAsia" w:asciiTheme="minorEastAsia" w:hAnsiTheme="minorEastAsia" w:eastAsiaTheme="minorEastAsia" w:cstheme="minorEastAsia"/>
          <w:sz w:val="32"/>
          <w:szCs w:val="32"/>
          <w:lang w:eastAsia="zh-CN"/>
        </w:rPr>
        <w:t>市场秩序执法</w:t>
      </w:r>
      <w:r>
        <w:rPr>
          <w:rFonts w:hint="eastAsia" w:asciiTheme="minorEastAsia" w:hAnsiTheme="minorEastAsia" w:eastAsiaTheme="minorEastAsia" w:cstheme="minorEastAsia"/>
          <w:sz w:val="32"/>
          <w:szCs w:val="32"/>
        </w:rPr>
        <w:t>专项</w:t>
      </w:r>
      <w:r>
        <w:rPr>
          <w:rFonts w:hint="eastAsia" w:asciiTheme="minorEastAsia" w:hAnsiTheme="minorEastAsia" w:eastAsiaTheme="minorEastAsia" w:cstheme="minorEastAsia"/>
          <w:sz w:val="32"/>
          <w:szCs w:val="32"/>
          <w:shd w:val="clear" w:fill="FFFFFF"/>
        </w:rPr>
        <w:t>是省市场监管局根据国家法律规定和部门“三定”职责，对市县局查办竞争执法案件、打击传销专项工作、企业信用监管以及年度优秀典型案件评选等给予适当补助，促进全省市场秩序进一步好转而设立的项目。具体包括竞争执法专项、打击传销专项、市场主体违法</w:t>
      </w:r>
      <w:r>
        <w:rPr>
          <w:rFonts w:hint="eastAsia" w:asciiTheme="minorEastAsia" w:hAnsiTheme="minorEastAsia" w:cstheme="minorEastAsia"/>
          <w:sz w:val="32"/>
          <w:szCs w:val="32"/>
          <w:shd w:val="clear" w:fill="FFFFFF"/>
          <w:lang w:eastAsia="zh-CN"/>
        </w:rPr>
        <w:t>记录</w:t>
      </w:r>
      <w:r>
        <w:rPr>
          <w:rFonts w:hint="eastAsia" w:asciiTheme="minorEastAsia" w:hAnsiTheme="minorEastAsia" w:eastAsiaTheme="minorEastAsia" w:cstheme="minorEastAsia"/>
          <w:sz w:val="32"/>
          <w:szCs w:val="32"/>
          <w:shd w:val="clear" w:fill="FFFFFF"/>
        </w:rPr>
        <w:t>公开专项和优秀典型案例评选等。</w:t>
      </w:r>
      <w:r>
        <w:rPr>
          <w:rFonts w:hint="eastAsia" w:asciiTheme="minorEastAsia" w:hAnsiTheme="minorEastAsia" w:eastAsiaTheme="minorEastAsia" w:cstheme="minorEastAsia"/>
          <w:spacing w:val="-6"/>
          <w:kern w:val="0"/>
          <w:sz w:val="32"/>
          <w:szCs w:val="32"/>
          <w:lang w:val="en-US" w:eastAsia="zh-CN"/>
        </w:rPr>
        <w:t>开展市场秩序专项整治行动，开展“打假保民生、打假保名优、打假保农业、打假保节日”执法行动；实施商标战略、打击传销、“红盾护农”、消费维权、查处取缔无照经营、整顿虚假广告等经济秩序专项整治行动工作。</w:t>
      </w:r>
    </w:p>
    <w:p w14:paraId="41637F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（二）项目绩效目标</w:t>
      </w:r>
    </w:p>
    <w:p w14:paraId="3139BF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1、项目绩效总目标</w:t>
      </w:r>
    </w:p>
    <w:p w14:paraId="73E3EC86">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年部门预算批复</w:t>
      </w:r>
      <w:r>
        <w:rPr>
          <w:rFonts w:hint="eastAsia" w:asciiTheme="minorEastAsia" w:hAnsiTheme="minorEastAsia" w:eastAsiaTheme="minorEastAsia" w:cstheme="minorEastAsia"/>
          <w:sz w:val="32"/>
          <w:szCs w:val="32"/>
          <w:lang w:eastAsia="zh-CN"/>
        </w:rPr>
        <w:t>市场秩序执法</w:t>
      </w:r>
      <w:r>
        <w:rPr>
          <w:rFonts w:hint="eastAsia" w:asciiTheme="minorEastAsia" w:hAnsiTheme="minorEastAsia" w:eastAsiaTheme="minorEastAsia" w:cstheme="minorEastAsia"/>
          <w:sz w:val="32"/>
          <w:szCs w:val="32"/>
        </w:rPr>
        <w:t>专项</w:t>
      </w:r>
      <w:r>
        <w:rPr>
          <w:rFonts w:hint="eastAsia" w:asciiTheme="minorEastAsia" w:hAnsiTheme="minorEastAsia" w:eastAsiaTheme="minorEastAsia" w:cstheme="minorEastAsia"/>
          <w:sz w:val="32"/>
          <w:szCs w:val="32"/>
          <w:shd w:val="clear" w:fill="FFFFFF"/>
        </w:rPr>
        <w:t>的绩效目标完成罚没收入征收计划，案件质量逐年提高，全县市场秩序进一步好转。</w:t>
      </w:r>
    </w:p>
    <w:p w14:paraId="420C41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年度项目具体绩效目标</w:t>
      </w:r>
    </w:p>
    <w:p w14:paraId="76F314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数量指标：</w:t>
      </w:r>
    </w:p>
    <w:p w14:paraId="73821E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pP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市场主体：</w:t>
      </w:r>
      <w:r>
        <w:rPr>
          <w:rFonts w:hint="eastAsia" w:asciiTheme="minorEastAsia" w:hAnsiTheme="minorEastAsia" w:eastAsiaTheme="minorEastAsia" w:cstheme="minorEastAsia"/>
          <w:b w:val="0"/>
          <w:bCs w:val="0"/>
          <w:i w:val="0"/>
          <w:caps w:val="0"/>
          <w:color w:val="000000"/>
          <w:spacing w:val="0"/>
          <w:sz w:val="32"/>
          <w:szCs w:val="32"/>
          <w:shd w:val="clear" w:color="auto" w:fill="FFFFFF"/>
        </w:rPr>
        <w:t>截至20</w:t>
      </w:r>
      <w:r>
        <w:rPr>
          <w:rFonts w:hint="eastAsia" w:asciiTheme="minorEastAsia" w:hAnsiTheme="minorEastAsia" w:eastAsiaTheme="minorEastAsia" w:cstheme="minorEastAsia"/>
          <w:b w:val="0"/>
          <w:bCs w:val="0"/>
          <w:i w:val="0"/>
          <w:caps w:val="0"/>
          <w:color w:val="000000"/>
          <w:spacing w:val="0"/>
          <w:sz w:val="32"/>
          <w:szCs w:val="32"/>
          <w:shd w:val="clear" w:color="auto" w:fill="FFFFFF"/>
          <w:lang w:val="en-US" w:eastAsia="zh-CN"/>
        </w:rPr>
        <w:t>20</w:t>
      </w:r>
      <w:r>
        <w:rPr>
          <w:rFonts w:hint="eastAsia" w:asciiTheme="minorEastAsia" w:hAnsiTheme="minorEastAsia" w:eastAsiaTheme="minorEastAsia" w:cstheme="minorEastAsia"/>
          <w:b w:val="0"/>
          <w:bCs w:val="0"/>
          <w:i w:val="0"/>
          <w:caps w:val="0"/>
          <w:color w:val="000000"/>
          <w:spacing w:val="0"/>
          <w:sz w:val="32"/>
          <w:szCs w:val="32"/>
          <w:shd w:val="clear" w:color="auto" w:fill="FFFFFF"/>
        </w:rPr>
        <w:t>年12月3</w:t>
      </w:r>
      <w:r>
        <w:rPr>
          <w:rFonts w:hint="eastAsia" w:asciiTheme="minorEastAsia" w:hAnsiTheme="minorEastAsia" w:eastAsiaTheme="minorEastAsia" w:cstheme="minorEastAsia"/>
          <w:b w:val="0"/>
          <w:bCs w:val="0"/>
          <w:i w:val="0"/>
          <w:caps w:val="0"/>
          <w:color w:val="000000"/>
          <w:spacing w:val="0"/>
          <w:sz w:val="32"/>
          <w:szCs w:val="32"/>
          <w:shd w:val="clear" w:color="auto" w:fill="FFFFFF"/>
          <w:lang w:val="en-US" w:eastAsia="zh-CN"/>
        </w:rPr>
        <w:t>1</w:t>
      </w:r>
      <w:r>
        <w:rPr>
          <w:rFonts w:hint="eastAsia" w:asciiTheme="minorEastAsia" w:hAnsiTheme="minorEastAsia" w:eastAsiaTheme="minorEastAsia" w:cstheme="minorEastAsia"/>
          <w:b w:val="0"/>
          <w:bCs w:val="0"/>
          <w:i w:val="0"/>
          <w:caps w:val="0"/>
          <w:color w:val="000000"/>
          <w:spacing w:val="0"/>
          <w:sz w:val="32"/>
          <w:szCs w:val="32"/>
          <w:shd w:val="clear" w:color="auto" w:fill="FFFFFF"/>
        </w:rPr>
        <w:t>日，全</w:t>
      </w: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县</w:t>
      </w:r>
      <w:r>
        <w:rPr>
          <w:rFonts w:hint="eastAsia" w:asciiTheme="minorEastAsia" w:hAnsiTheme="minorEastAsia" w:eastAsiaTheme="minorEastAsia" w:cstheme="minorEastAsia"/>
          <w:b w:val="0"/>
          <w:bCs w:val="0"/>
          <w:i w:val="0"/>
          <w:caps w:val="0"/>
          <w:color w:val="000000"/>
          <w:spacing w:val="0"/>
          <w:sz w:val="32"/>
          <w:szCs w:val="32"/>
          <w:shd w:val="clear" w:color="auto" w:fill="FFFFFF"/>
        </w:rPr>
        <w:t>新登记注册市场主体</w:t>
      </w: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共</w:t>
      </w:r>
      <w:r>
        <w:rPr>
          <w:rFonts w:hint="eastAsia" w:asciiTheme="minorEastAsia" w:hAnsiTheme="minorEastAsia" w:eastAsiaTheme="minorEastAsia" w:cstheme="minorEastAsia"/>
          <w:b w:val="0"/>
          <w:bCs w:val="0"/>
          <w:i w:val="0"/>
          <w:caps w:val="0"/>
          <w:color w:val="000000"/>
          <w:spacing w:val="0"/>
          <w:sz w:val="32"/>
          <w:szCs w:val="32"/>
          <w:shd w:val="clear" w:color="auto" w:fill="FFFFFF"/>
          <w:lang w:val="en-US" w:eastAsia="zh-CN"/>
        </w:rPr>
        <w:t>2373</w:t>
      </w:r>
      <w:r>
        <w:rPr>
          <w:rFonts w:hint="eastAsia" w:asciiTheme="minorEastAsia" w:hAnsiTheme="minorEastAsia" w:eastAsiaTheme="minorEastAsia" w:cstheme="minorEastAsia"/>
          <w:b w:val="0"/>
          <w:bCs w:val="0"/>
          <w:i w:val="0"/>
          <w:caps w:val="0"/>
          <w:color w:val="000000"/>
          <w:spacing w:val="0"/>
          <w:sz w:val="32"/>
          <w:szCs w:val="32"/>
          <w:shd w:val="clear" w:color="auto" w:fill="FFFFFF"/>
        </w:rPr>
        <w:t>户；其中各类企业</w:t>
      </w:r>
      <w:r>
        <w:rPr>
          <w:rFonts w:hint="eastAsia" w:asciiTheme="minorEastAsia" w:hAnsiTheme="minorEastAsia" w:eastAsiaTheme="minorEastAsia" w:cstheme="minorEastAsia"/>
          <w:b w:val="0"/>
          <w:bCs w:val="0"/>
          <w:i w:val="0"/>
          <w:caps w:val="0"/>
          <w:color w:val="000000"/>
          <w:spacing w:val="0"/>
          <w:sz w:val="32"/>
          <w:szCs w:val="32"/>
          <w:shd w:val="clear" w:color="auto" w:fill="FFFFFF"/>
          <w:lang w:val="en-US" w:eastAsia="zh-CN"/>
        </w:rPr>
        <w:t>467</w:t>
      </w:r>
      <w:r>
        <w:rPr>
          <w:rFonts w:hint="eastAsia" w:asciiTheme="minorEastAsia" w:hAnsiTheme="minorEastAsia" w:eastAsiaTheme="minorEastAsia" w:cstheme="minorEastAsia"/>
          <w:b w:val="0"/>
          <w:bCs w:val="0"/>
          <w:i w:val="0"/>
          <w:caps w:val="0"/>
          <w:color w:val="000000"/>
          <w:spacing w:val="0"/>
          <w:sz w:val="32"/>
          <w:szCs w:val="32"/>
          <w:shd w:val="clear" w:color="auto" w:fill="FFFFFF"/>
        </w:rPr>
        <w:t>户；个体工商户</w:t>
      </w:r>
      <w:r>
        <w:rPr>
          <w:rFonts w:hint="eastAsia" w:asciiTheme="minorEastAsia" w:hAnsiTheme="minorEastAsia" w:eastAsiaTheme="minorEastAsia" w:cstheme="minorEastAsia"/>
          <w:b w:val="0"/>
          <w:bCs w:val="0"/>
          <w:i w:val="0"/>
          <w:caps w:val="0"/>
          <w:color w:val="000000"/>
          <w:spacing w:val="0"/>
          <w:sz w:val="32"/>
          <w:szCs w:val="32"/>
          <w:shd w:val="clear" w:color="auto" w:fill="FFFFFF"/>
          <w:lang w:val="en-US" w:eastAsia="zh-CN"/>
        </w:rPr>
        <w:t>1890</w:t>
      </w:r>
      <w:r>
        <w:rPr>
          <w:rFonts w:hint="eastAsia" w:asciiTheme="minorEastAsia" w:hAnsiTheme="minorEastAsia" w:eastAsiaTheme="minorEastAsia" w:cstheme="minorEastAsia"/>
          <w:b w:val="0"/>
          <w:bCs w:val="0"/>
          <w:i w:val="0"/>
          <w:caps w:val="0"/>
          <w:color w:val="000000"/>
          <w:spacing w:val="0"/>
          <w:sz w:val="32"/>
          <w:szCs w:val="32"/>
          <w:shd w:val="clear" w:color="auto" w:fill="FFFFFF"/>
        </w:rPr>
        <w:t>户</w:t>
      </w: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；药品零售企业许可证核发</w:t>
      </w:r>
      <w:r>
        <w:rPr>
          <w:rFonts w:hint="eastAsia" w:asciiTheme="minorEastAsia" w:hAnsiTheme="minorEastAsia" w:eastAsiaTheme="minorEastAsia" w:cstheme="minorEastAsia"/>
          <w:b w:val="0"/>
          <w:bCs w:val="0"/>
          <w:i w:val="0"/>
          <w:caps w:val="0"/>
          <w:color w:val="000000"/>
          <w:spacing w:val="0"/>
          <w:sz w:val="32"/>
          <w:szCs w:val="32"/>
          <w:shd w:val="clear" w:color="auto" w:fill="FFFFFF"/>
          <w:lang w:val="en-US" w:eastAsia="zh-CN"/>
        </w:rPr>
        <w:t>12户；食品生产加工小作坊许可证4户</w:t>
      </w: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w:t>
      </w:r>
    </w:p>
    <w:p w14:paraId="600442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rPr>
        <w:t>企业</w:t>
      </w:r>
      <w:r>
        <w:rPr>
          <w:rFonts w:hint="eastAsia" w:asciiTheme="minorEastAsia" w:hAnsiTheme="minorEastAsia" w:eastAsiaTheme="minorEastAsia" w:cstheme="minorEastAsia"/>
          <w:b w:val="0"/>
          <w:bCs w:val="0"/>
          <w:color w:val="000000"/>
          <w:kern w:val="0"/>
          <w:sz w:val="32"/>
          <w:szCs w:val="32"/>
          <w:lang w:eastAsia="zh-CN"/>
        </w:rPr>
        <w:t>年报</w:t>
      </w:r>
      <w:r>
        <w:rPr>
          <w:rFonts w:hint="eastAsia" w:asciiTheme="minorEastAsia" w:hAnsiTheme="minorEastAsia" w:eastAsiaTheme="minorEastAsia" w:cstheme="minorEastAsia"/>
          <w:b w:val="0"/>
          <w:bCs w:val="0"/>
          <w:color w:val="000000"/>
          <w:kern w:val="0"/>
          <w:sz w:val="32"/>
          <w:szCs w:val="32"/>
        </w:rPr>
        <w:t>应报1664户，已报1562户，年报率93.87%</w:t>
      </w:r>
      <w:r>
        <w:rPr>
          <w:rFonts w:hint="eastAsia" w:asciiTheme="minorEastAsia" w:hAnsiTheme="minorEastAsia" w:eastAsiaTheme="minorEastAsia" w:cstheme="minorEastAsia"/>
          <w:b w:val="0"/>
          <w:bCs w:val="0"/>
          <w:color w:val="000000"/>
          <w:kern w:val="0"/>
          <w:sz w:val="32"/>
          <w:szCs w:val="32"/>
          <w:lang w:eastAsia="zh-CN"/>
        </w:rPr>
        <w:t>。</w:t>
      </w:r>
    </w:p>
    <w:p w14:paraId="178F9F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b w:val="0"/>
          <w:bCs w:val="0"/>
          <w:color w:val="000000" w:themeColor="text1"/>
          <w:kern w:val="0"/>
          <w:sz w:val="32"/>
          <w:szCs w:val="32"/>
          <w:lang w:eastAsia="zh-CN"/>
          <w14:textFill>
            <w14:solidFill>
              <w14:schemeClr w14:val="tx1"/>
            </w14:solidFill>
          </w14:textFill>
        </w:rPr>
      </w:pPr>
      <w:r>
        <w:rPr>
          <w:rFonts w:hint="eastAsia" w:asciiTheme="minorEastAsia" w:hAnsiTheme="minorEastAsia" w:eastAsiaTheme="minorEastAsia" w:cstheme="minorEastAsia"/>
          <w:b w:val="0"/>
          <w:bCs w:val="0"/>
          <w:color w:val="000000"/>
          <w:sz w:val="32"/>
          <w:szCs w:val="32"/>
        </w:rPr>
        <w:t>农民专业合作社</w:t>
      </w:r>
      <w:r>
        <w:rPr>
          <w:rFonts w:hint="eastAsia" w:asciiTheme="minorEastAsia" w:hAnsiTheme="minorEastAsia" w:eastAsiaTheme="minorEastAsia" w:cstheme="minorEastAsia"/>
          <w:b w:val="0"/>
          <w:bCs w:val="0"/>
          <w:color w:val="000000"/>
          <w:sz w:val="32"/>
          <w:szCs w:val="32"/>
          <w:lang w:eastAsia="zh-CN"/>
        </w:rPr>
        <w:t>年报</w:t>
      </w:r>
      <w:r>
        <w:rPr>
          <w:rFonts w:hint="eastAsia" w:asciiTheme="minorEastAsia" w:hAnsiTheme="minorEastAsia" w:eastAsiaTheme="minorEastAsia" w:cstheme="minorEastAsia"/>
          <w:b w:val="0"/>
          <w:bCs w:val="0"/>
          <w:color w:val="000000"/>
          <w:sz w:val="32"/>
          <w:szCs w:val="32"/>
        </w:rPr>
        <w:t>应报769户，已报695户，年报率90.38%，</w:t>
      </w:r>
    </w:p>
    <w:p w14:paraId="2969DCB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企业信用监管项目深入贯彻落实了《企业公示信息抽查暂行办法》以及国家、省市市场局的部署要求。该项目中企业名单为省、市市场监管局统一抽取并逐级下发，临武县在2020年合计完成6个抽查任务，委托审计169户</w:t>
      </w:r>
      <w:r>
        <w:rPr>
          <w:rFonts w:hint="eastAsia" w:asciiTheme="minorEastAsia" w:hAnsiTheme="minorEastAsia" w:eastAsiaTheme="minorEastAsia" w:cstheme="minorEastAsia"/>
          <w:b w:val="0"/>
          <w:bCs w:val="0"/>
          <w:color w:val="000000" w:themeColor="text1"/>
          <w:kern w:val="0"/>
          <w:sz w:val="32"/>
          <w:szCs w:val="32"/>
          <w:lang w:eastAsia="zh-CN"/>
          <w14:textFill>
            <w14:solidFill>
              <w14:schemeClr w14:val="tx1"/>
            </w14:solidFill>
          </w14:textFill>
        </w:rPr>
        <w:t>。</w:t>
      </w:r>
    </w:p>
    <w:p w14:paraId="2EABB9D3">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pPr>
      <w:r>
        <w:rPr>
          <w:rFonts w:hint="eastAsia" w:asciiTheme="minorEastAsia" w:hAnsiTheme="minorEastAsia" w:eastAsiaTheme="minorEastAsia" w:cstheme="minorEastAsia"/>
          <w:b w:val="0"/>
          <w:bCs w:val="0"/>
          <w:sz w:val="32"/>
          <w:szCs w:val="32"/>
        </w:rPr>
        <w:t>推行“证照分离”改革。根据第一批全国推开“证照分离”改革的具体事项表共106项</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直接取消审批2项、审批改备案1项</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实行告知承诺19项</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优化准入服务84项。</w:t>
      </w:r>
    </w:p>
    <w:p w14:paraId="32F1D75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16" w:firstLineChars="200"/>
        <w:textAlignment w:val="auto"/>
        <w:rPr>
          <w:rFonts w:hint="eastAsia" w:asciiTheme="minorEastAsia" w:hAnsiTheme="minorEastAsia" w:eastAsiaTheme="minorEastAsia" w:cstheme="minorEastAsia"/>
          <w:b w:val="0"/>
          <w:bCs w:val="0"/>
          <w:i w:val="0"/>
          <w:color w:val="000000"/>
          <w:spacing w:val="-6"/>
          <w:kern w:val="0"/>
          <w:sz w:val="32"/>
          <w:szCs w:val="32"/>
          <w:u w:val="none"/>
          <w:lang w:val="en-US" w:eastAsia="zh-CN" w:bidi="ar"/>
        </w:rPr>
      </w:pPr>
      <w:r>
        <w:rPr>
          <w:rFonts w:hint="eastAsia" w:asciiTheme="minorEastAsia" w:hAnsiTheme="minorEastAsia" w:eastAsiaTheme="minorEastAsia" w:cstheme="minorEastAsia"/>
          <w:b w:val="0"/>
          <w:bCs w:val="0"/>
          <w:i w:val="0"/>
          <w:color w:val="000000"/>
          <w:spacing w:val="-6"/>
          <w:kern w:val="0"/>
          <w:sz w:val="32"/>
          <w:szCs w:val="32"/>
          <w:u w:val="none"/>
          <w:lang w:val="en-US" w:eastAsia="zh-CN" w:bidi="ar"/>
        </w:rPr>
        <w:t>（2）质量指标：</w:t>
      </w:r>
    </w:p>
    <w:p w14:paraId="2D90B40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heme="minorEastAsia" w:hAnsiTheme="minorEastAsia" w:eastAsiaTheme="minorEastAsia" w:cstheme="minorEastAsia"/>
          <w:b w:val="0"/>
          <w:bCs w:val="0"/>
          <w:i w:val="0"/>
          <w:color w:val="000000"/>
          <w:sz w:val="32"/>
          <w:szCs w:val="32"/>
        </w:rPr>
      </w:pP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市场执法</w:t>
      </w:r>
      <w:r>
        <w:rPr>
          <w:rFonts w:hint="eastAsia" w:asciiTheme="minorEastAsia" w:hAnsiTheme="minorEastAsia" w:eastAsiaTheme="minorEastAsia" w:cstheme="minorEastAsia"/>
          <w:b w:val="0"/>
          <w:bCs w:val="0"/>
          <w:i w:val="0"/>
          <w:caps w:val="0"/>
          <w:color w:val="000000"/>
          <w:spacing w:val="0"/>
          <w:sz w:val="32"/>
          <w:szCs w:val="32"/>
          <w:shd w:val="clear" w:color="auto" w:fill="FFFFFF"/>
        </w:rPr>
        <w:t>覆盖率：</w:t>
      </w: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val="0"/>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bCs w:val="0"/>
          <w:i w:val="0"/>
          <w:caps w:val="0"/>
          <w:color w:val="000000"/>
          <w:spacing w:val="0"/>
          <w:sz w:val="32"/>
          <w:szCs w:val="32"/>
          <w:shd w:val="clear" w:color="auto" w:fill="FFFFFF"/>
          <w:lang w:val="en-US" w:eastAsia="zh-CN"/>
        </w:rPr>
        <w:t>1</w:t>
      </w:r>
      <w:r>
        <w:rPr>
          <w:rFonts w:hint="eastAsia" w:asciiTheme="minorEastAsia" w:hAnsiTheme="minorEastAsia" w:eastAsiaTheme="minorEastAsia" w:cstheme="minorEastAsia"/>
          <w:b w:val="0"/>
          <w:bCs w:val="0"/>
          <w:i w:val="0"/>
          <w:caps w:val="0"/>
          <w:color w:val="000000"/>
          <w:spacing w:val="0"/>
          <w:sz w:val="32"/>
          <w:szCs w:val="32"/>
          <w:shd w:val="clear" w:color="auto" w:fill="FFFFFF"/>
        </w:rPr>
        <w:t>00%，实际完成指标值100%，完成率100%。</w:t>
      </w:r>
    </w:p>
    <w:p w14:paraId="34B2E78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val="0"/>
          <w:bCs w:val="0"/>
          <w:i w:val="0"/>
          <w:color w:val="000000"/>
          <w:sz w:val="32"/>
          <w:szCs w:val="32"/>
        </w:rPr>
      </w:pP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执法</w:t>
      </w:r>
      <w:r>
        <w:rPr>
          <w:rFonts w:hint="eastAsia" w:asciiTheme="minorEastAsia" w:hAnsiTheme="minorEastAsia" w:eastAsiaTheme="minorEastAsia" w:cstheme="minorEastAsia"/>
          <w:b w:val="0"/>
          <w:bCs w:val="0"/>
          <w:i w:val="0"/>
          <w:caps w:val="0"/>
          <w:color w:val="000000"/>
          <w:spacing w:val="0"/>
          <w:sz w:val="32"/>
          <w:szCs w:val="32"/>
          <w:shd w:val="clear" w:color="auto" w:fill="FFFFFF"/>
        </w:rPr>
        <w:t>队伍能力水平：</w:t>
      </w: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val="0"/>
          <w:i w:val="0"/>
          <w:caps w:val="0"/>
          <w:color w:val="000000"/>
          <w:spacing w:val="0"/>
          <w:sz w:val="32"/>
          <w:szCs w:val="32"/>
          <w:shd w:val="clear" w:color="auto" w:fill="FFFFFF"/>
        </w:rPr>
        <w:t>年绩效指标值逐步提升，实际完成指标值逐步提升。</w:t>
      </w:r>
    </w:p>
    <w:p w14:paraId="706E3E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val="0"/>
          <w:i w:val="0"/>
          <w:color w:val="000000"/>
          <w:sz w:val="32"/>
          <w:szCs w:val="32"/>
          <w:lang w:eastAsia="zh-CN"/>
        </w:rPr>
      </w:pP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全程电子化</w:t>
      </w:r>
      <w:r>
        <w:rPr>
          <w:rFonts w:hint="eastAsia" w:asciiTheme="minorEastAsia" w:hAnsiTheme="minorEastAsia" w:eastAsiaTheme="minorEastAsia" w:cstheme="minorEastAsia"/>
          <w:b w:val="0"/>
          <w:bCs w:val="0"/>
          <w:i w:val="0"/>
          <w:caps w:val="0"/>
          <w:color w:val="000000"/>
          <w:spacing w:val="0"/>
          <w:sz w:val="32"/>
          <w:szCs w:val="32"/>
          <w:shd w:val="clear" w:color="auto" w:fill="FFFFFF"/>
        </w:rPr>
        <w:t>程度：</w:t>
      </w: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年绩效指标值逐步提升，实际完成指标值逐步提升</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i w:val="0"/>
          <w:caps w:val="0"/>
          <w:color w:val="000000"/>
          <w:spacing w:val="0"/>
          <w:kern w:val="0"/>
          <w:sz w:val="32"/>
          <w:szCs w:val="32"/>
          <w:shd w:val="clear" w:color="auto" w:fill="FFFFFF"/>
          <w:lang w:val="en-US" w:eastAsia="zh-CN" w:bidi="ar"/>
        </w:rPr>
        <w:t>企业全程网上新设立开办384件，占比98%。</w:t>
      </w:r>
    </w:p>
    <w:p w14:paraId="710825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（3）时效指标：</w:t>
      </w:r>
    </w:p>
    <w:p w14:paraId="6EEB4EB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专项资金执行率：</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年绩效指标值100%，实际完成100%，完成率100%。</w:t>
      </w:r>
    </w:p>
    <w:p w14:paraId="71E3B5A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任务完成时间：</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年底，实际完成时间</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年底，完成率100%。</w:t>
      </w:r>
    </w:p>
    <w:p w14:paraId="4F87607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2371"/>
        </w:tabs>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4</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rPr>
        <w:t>成本指标</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ab/>
      </w:r>
    </w:p>
    <w:p w14:paraId="42E73CB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i w:val="0"/>
          <w:color w:val="000000"/>
          <w:sz w:val="32"/>
          <w:szCs w:val="32"/>
        </w:rPr>
      </w:pP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年绩效指标值专款专用，控制在制度规定的标准以内，实际完成指标值专款专用，控制在制度规定的标准以内。</w:t>
      </w:r>
    </w:p>
    <w:p w14:paraId="6726DB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二、项目单位绩效报告情况</w:t>
      </w:r>
    </w:p>
    <w:p w14:paraId="64EC224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color w:val="0000FF"/>
          <w:sz w:val="32"/>
          <w:szCs w:val="32"/>
          <w:lang w:val="en-US" w:eastAsia="zh-CN"/>
        </w:rPr>
      </w:pPr>
      <w:r>
        <w:rPr>
          <w:rFonts w:hint="eastAsia" w:asciiTheme="minorEastAsia" w:hAnsiTheme="minorEastAsia" w:eastAsiaTheme="minorEastAsia" w:cstheme="minorEastAsia"/>
          <w:sz w:val="32"/>
          <w:szCs w:val="32"/>
          <w:shd w:val="clear" w:fill="FFFFFF"/>
        </w:rPr>
        <w:t>本项目严格按照有关规定组织实施，由市场监督管理局组织局职能股室和基层所具体实施项目工作。年初，我局根据目标责任状的要求对各职能股室及基层所下发了具体工作任务，并对项目的工作分工、任务分配、资金落实、完成时限等提出了明确具体的要求，以确保项目保质、保量、按时完成。本项目严格按有关规章制度进行管理，资金支付等严格按照“财务管理制度”相关规定执行。根据临财预〔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〕1号文件，当年预算安排</w:t>
      </w:r>
      <w:r>
        <w:rPr>
          <w:rFonts w:hint="eastAsia" w:asciiTheme="minorEastAsia" w:hAnsiTheme="minorEastAsia" w:eastAsiaTheme="minorEastAsia" w:cstheme="minorEastAsia"/>
          <w:sz w:val="32"/>
          <w:szCs w:val="32"/>
          <w:lang w:eastAsia="zh-CN"/>
        </w:rPr>
        <w:t>市场秩序执法</w:t>
      </w:r>
      <w:r>
        <w:rPr>
          <w:rFonts w:hint="eastAsia" w:asciiTheme="minorEastAsia" w:hAnsiTheme="minorEastAsia" w:eastAsiaTheme="minorEastAsia" w:cstheme="minorEastAsia"/>
          <w:sz w:val="32"/>
          <w:szCs w:val="32"/>
          <w:shd w:val="clear" w:fill="FFFFFF"/>
        </w:rPr>
        <w:t>专项资金</w:t>
      </w:r>
      <w:r>
        <w:rPr>
          <w:rFonts w:hint="eastAsia" w:asciiTheme="minorEastAsia" w:hAnsiTheme="minorEastAsia" w:eastAsiaTheme="minorEastAsia" w:cstheme="minorEastAsia"/>
          <w:sz w:val="32"/>
          <w:szCs w:val="32"/>
          <w:shd w:val="clear" w:fill="FFFFFF"/>
          <w:lang w:val="en-US" w:eastAsia="zh-CN"/>
        </w:rPr>
        <w:t>2</w:t>
      </w:r>
      <w:r>
        <w:rPr>
          <w:rFonts w:hint="eastAsia" w:asciiTheme="minorEastAsia" w:hAnsiTheme="minorEastAsia" w:eastAsiaTheme="minorEastAsia" w:cstheme="minorEastAsia"/>
          <w:sz w:val="32"/>
          <w:szCs w:val="32"/>
          <w:shd w:val="clear" w:fill="FFFFFF"/>
        </w:rPr>
        <w:t>0万元，资金到位率100%。项目资金专款专用,资金使用率100%。专项资金管理执行财务管理制度规定，资金使用合规，财务监控有效，专项资金费用支出审批和报账程序规范，会计账册、核算科目完整。</w:t>
      </w:r>
    </w:p>
    <w:p w14:paraId="5BFBC0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绩效评价工作情况</w:t>
      </w:r>
    </w:p>
    <w:p w14:paraId="2F339152">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1.绩效评价目的：更有针对性、计划性地开展</w:t>
      </w:r>
      <w:r>
        <w:rPr>
          <w:rFonts w:hint="eastAsia" w:asciiTheme="minorEastAsia" w:hAnsiTheme="minorEastAsia" w:eastAsiaTheme="minorEastAsia" w:cstheme="minorEastAsia"/>
          <w:sz w:val="32"/>
          <w:szCs w:val="32"/>
          <w:shd w:val="clear" w:fill="FFFFFF"/>
          <w:lang w:eastAsia="zh-CN"/>
        </w:rPr>
        <w:t>市场秩序执法</w:t>
      </w:r>
      <w:r>
        <w:rPr>
          <w:rFonts w:hint="eastAsia" w:asciiTheme="minorEastAsia" w:hAnsiTheme="minorEastAsia" w:eastAsiaTheme="minorEastAsia" w:cstheme="minorEastAsia"/>
          <w:sz w:val="32"/>
          <w:szCs w:val="32"/>
          <w:shd w:val="clear" w:fill="FFFFFF"/>
        </w:rPr>
        <w:t>工作，使资金真正落到实处，提高财政资金的使用效益。</w:t>
      </w:r>
    </w:p>
    <w:p w14:paraId="66294DB9">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2.绩效评价原则和依据、评价指标体系、评价方法。</w:t>
      </w:r>
    </w:p>
    <w:p w14:paraId="02B4AB0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绩效评价原则：做到依法依规，实事求是，确保数据真实、准确，内容全面、完整，严禁弄虚作假，刻意抬高分数。</w:t>
      </w:r>
    </w:p>
    <w:p w14:paraId="18FAE471">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评价指标体系：从投入指标、过程指标、项目产出、项目效果和项目满意度共5个方面进行综合绩效评价，制定了绩效评价指标体系，其中</w:t>
      </w:r>
      <w:r>
        <w:rPr>
          <w:rFonts w:hint="eastAsia" w:asciiTheme="minorEastAsia" w:hAnsiTheme="minorEastAsia" w:eastAsiaTheme="minorEastAsia" w:cstheme="minorEastAsia"/>
          <w:sz w:val="32"/>
          <w:szCs w:val="32"/>
          <w:shd w:val="clear" w:fill="FFFFFF"/>
          <w:lang w:eastAsia="zh-CN"/>
        </w:rPr>
        <w:t>一级指标</w:t>
      </w:r>
      <w:r>
        <w:rPr>
          <w:rFonts w:hint="eastAsia" w:asciiTheme="minorEastAsia" w:hAnsiTheme="minorEastAsia" w:eastAsiaTheme="minorEastAsia" w:cstheme="minorEastAsia"/>
          <w:sz w:val="32"/>
          <w:szCs w:val="32"/>
          <w:shd w:val="clear" w:fill="FFFFFF"/>
          <w:lang w:val="en-US" w:eastAsia="zh-CN"/>
        </w:rPr>
        <w:t>4项，</w:t>
      </w:r>
      <w:r>
        <w:rPr>
          <w:rFonts w:hint="eastAsia" w:asciiTheme="minorEastAsia" w:hAnsiTheme="minorEastAsia" w:eastAsiaTheme="minorEastAsia" w:cstheme="minorEastAsia"/>
          <w:sz w:val="32"/>
          <w:szCs w:val="32"/>
          <w:shd w:val="clear" w:fill="FFFFFF"/>
        </w:rPr>
        <w:t>二级指标共11项，三级指标共</w:t>
      </w:r>
      <w:r>
        <w:rPr>
          <w:rFonts w:hint="eastAsia" w:asciiTheme="minorEastAsia" w:hAnsiTheme="minorEastAsia" w:eastAsiaTheme="minorEastAsia" w:cstheme="minorEastAsia"/>
          <w:sz w:val="32"/>
          <w:szCs w:val="32"/>
          <w:shd w:val="clear" w:fill="FFFFFF"/>
          <w:lang w:val="en-US" w:eastAsia="zh-CN"/>
        </w:rPr>
        <w:t>17</w:t>
      </w:r>
      <w:r>
        <w:rPr>
          <w:rFonts w:hint="eastAsia" w:asciiTheme="minorEastAsia" w:hAnsiTheme="minorEastAsia" w:eastAsiaTheme="minorEastAsia" w:cstheme="minorEastAsia"/>
          <w:sz w:val="32"/>
          <w:szCs w:val="32"/>
          <w:shd w:val="clear" w:fill="FFFFFF"/>
        </w:rPr>
        <w:t>项，并对三级指标逐项进行细化，明确了佐证材料的要求。</w:t>
      </w:r>
    </w:p>
    <w:p w14:paraId="4D947EAE">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方法：部门自评阶段以每个子项目为单元进行数据等相关材料收集汇总、综合分析，各部门对照项目绩效评价标准进行自评，对绩效评分表自评打分，并对照评分细则收集对应的佐证材料。审核阶段由绩效评价工作领导小组采取召开座谈会、深入项目相关单位询问查证、问卷调查或专家评议等方式开展绩效评价工作。</w:t>
      </w:r>
    </w:p>
    <w:p w14:paraId="6068F0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四、绩效评价指标分析情况</w:t>
      </w:r>
    </w:p>
    <w:p w14:paraId="418813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（一）项目资金情况</w:t>
      </w:r>
    </w:p>
    <w:p w14:paraId="025B1A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1、项目资金到位情况</w:t>
      </w:r>
    </w:p>
    <w:p w14:paraId="12A862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2020年1—12月，</w:t>
      </w:r>
      <w:r>
        <w:rPr>
          <w:rFonts w:hint="eastAsia" w:asciiTheme="minorEastAsia" w:hAnsiTheme="minorEastAsia" w:eastAsiaTheme="minorEastAsia" w:cstheme="minorEastAsia"/>
          <w:sz w:val="32"/>
          <w:szCs w:val="32"/>
          <w:lang w:eastAsia="zh-CN"/>
        </w:rPr>
        <w:t>市场秩序执法专项工作资金</w:t>
      </w:r>
      <w:r>
        <w:rPr>
          <w:rFonts w:hint="eastAsia" w:asciiTheme="minorEastAsia" w:hAnsiTheme="minorEastAsia" w:eastAsiaTheme="minorEastAsia" w:cstheme="minorEastAsia"/>
          <w:sz w:val="32"/>
          <w:szCs w:val="32"/>
          <w:shd w:val="clear" w:fill="FFFFFF"/>
          <w:lang w:eastAsia="zh-CN"/>
        </w:rPr>
        <w:t>下达指标共计</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sz w:val="32"/>
          <w:szCs w:val="32"/>
          <w:shd w:val="clear" w:fill="FFFFFF"/>
          <w:lang w:eastAsia="zh-CN"/>
        </w:rPr>
        <w:t>实际到位</w:t>
      </w:r>
      <w:r>
        <w:rPr>
          <w:rFonts w:hint="eastAsia" w:asciiTheme="minorEastAsia" w:hAnsiTheme="minorEastAsia" w:eastAsiaTheme="minorEastAsia" w:cstheme="minorEastAsia"/>
          <w:sz w:val="32"/>
          <w:szCs w:val="32"/>
          <w:shd w:val="clear" w:fill="FFFFFF"/>
          <w:lang w:val="en-US" w:eastAsia="zh-CN"/>
        </w:rPr>
        <w:t>20万元</w:t>
      </w:r>
      <w:r>
        <w:rPr>
          <w:rFonts w:hint="eastAsia" w:asciiTheme="minorEastAsia" w:hAnsiTheme="minorEastAsia" w:eastAsiaTheme="minorEastAsia" w:cstheme="minorEastAsia"/>
          <w:sz w:val="32"/>
          <w:szCs w:val="32"/>
          <w:shd w:val="clear" w:fill="FFFFFF"/>
        </w:rPr>
        <w:t>。</w:t>
      </w:r>
      <w:r>
        <w:rPr>
          <w:rFonts w:hint="eastAsia" w:asciiTheme="minorEastAsia" w:hAnsiTheme="minorEastAsia" w:eastAsiaTheme="minorEastAsia" w:cstheme="minorEastAsia"/>
          <w:sz w:val="32"/>
          <w:szCs w:val="32"/>
          <w:shd w:val="clear" w:fill="FFFFFF"/>
          <w:lang w:eastAsia="zh-CN"/>
        </w:rPr>
        <w:t>指标下达及资金到位详见表</w:t>
      </w:r>
      <w:r>
        <w:rPr>
          <w:rFonts w:hint="eastAsia" w:asciiTheme="minorEastAsia" w:hAnsiTheme="minorEastAsia" w:eastAsiaTheme="minorEastAsia" w:cstheme="minorEastAsia"/>
          <w:sz w:val="32"/>
          <w:szCs w:val="32"/>
          <w:shd w:val="clear" w:fill="FFFFFF"/>
          <w:lang w:val="en-US" w:eastAsia="zh-CN"/>
        </w:rPr>
        <w:t>1。</w:t>
      </w:r>
    </w:p>
    <w:p w14:paraId="48F49B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表1</w:t>
      </w:r>
      <w:r>
        <w:rPr>
          <w:rFonts w:hint="eastAsia" w:asciiTheme="minorEastAsia" w:hAnsiTheme="minorEastAsia" w:eastAsiaTheme="minorEastAsia" w:cstheme="minorEastAsia"/>
          <w:sz w:val="32"/>
          <w:szCs w:val="32"/>
          <w:lang w:eastAsia="zh-CN"/>
        </w:rPr>
        <w:t>市场秩序执法专项工作</w:t>
      </w:r>
      <w:r>
        <w:rPr>
          <w:rFonts w:hint="eastAsia" w:asciiTheme="minorEastAsia" w:hAnsiTheme="minorEastAsia" w:eastAsiaTheme="minorEastAsia" w:cstheme="minorEastAsia"/>
          <w:sz w:val="32"/>
          <w:szCs w:val="32"/>
          <w:shd w:val="clear" w:fill="FFFFFF"/>
          <w:lang w:eastAsia="zh-CN"/>
        </w:rPr>
        <w:t>资金</w:t>
      </w:r>
      <w:r>
        <w:rPr>
          <w:rFonts w:hint="eastAsia" w:asciiTheme="minorEastAsia" w:hAnsiTheme="minorEastAsia" w:eastAsiaTheme="minorEastAsia" w:cstheme="minorEastAsia"/>
          <w:sz w:val="32"/>
          <w:szCs w:val="32"/>
          <w:shd w:val="clear" w:fill="FFFFFF"/>
          <w:lang w:val="en-US" w:eastAsia="zh-CN"/>
        </w:rPr>
        <w:t>2020年1—12月指标下达及到位情况表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673"/>
        <w:gridCol w:w="1828"/>
        <w:gridCol w:w="1828"/>
        <w:gridCol w:w="1828"/>
      </w:tblGrid>
      <w:tr w14:paraId="1961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566E30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lang w:val="en-US" w:eastAsia="zh-CN"/>
              </w:rPr>
              <w:t>序号</w:t>
            </w:r>
          </w:p>
        </w:tc>
        <w:tc>
          <w:tcPr>
            <w:tcW w:w="2673" w:type="dxa"/>
            <w:vAlign w:val="center"/>
          </w:tcPr>
          <w:p w14:paraId="77DB0D7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指标文号</w:t>
            </w:r>
          </w:p>
        </w:tc>
        <w:tc>
          <w:tcPr>
            <w:tcW w:w="1828" w:type="dxa"/>
            <w:vAlign w:val="center"/>
          </w:tcPr>
          <w:p w14:paraId="7D4C2AE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指标额度（元）</w:t>
            </w:r>
          </w:p>
        </w:tc>
        <w:tc>
          <w:tcPr>
            <w:tcW w:w="1828" w:type="dxa"/>
            <w:vAlign w:val="center"/>
          </w:tcPr>
          <w:p w14:paraId="638A935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下达时间</w:t>
            </w:r>
          </w:p>
        </w:tc>
        <w:tc>
          <w:tcPr>
            <w:tcW w:w="1828" w:type="dxa"/>
            <w:vAlign w:val="center"/>
          </w:tcPr>
          <w:p w14:paraId="25CB05A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到位金额（元）</w:t>
            </w:r>
          </w:p>
        </w:tc>
      </w:tr>
      <w:tr w14:paraId="3863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526466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合计</w:t>
            </w:r>
          </w:p>
        </w:tc>
        <w:tc>
          <w:tcPr>
            <w:tcW w:w="2673" w:type="dxa"/>
            <w:vAlign w:val="center"/>
          </w:tcPr>
          <w:p w14:paraId="6624D35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7BCEF94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200000</w:t>
            </w:r>
          </w:p>
        </w:tc>
        <w:tc>
          <w:tcPr>
            <w:tcW w:w="1828" w:type="dxa"/>
            <w:vAlign w:val="center"/>
          </w:tcPr>
          <w:p w14:paraId="1BB855B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3C63E53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200000</w:t>
            </w:r>
          </w:p>
        </w:tc>
      </w:tr>
      <w:tr w14:paraId="5CD8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E0CC60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w:t>
            </w:r>
          </w:p>
        </w:tc>
        <w:tc>
          <w:tcPr>
            <w:tcW w:w="2673" w:type="dxa"/>
            <w:vAlign w:val="center"/>
          </w:tcPr>
          <w:p w14:paraId="69CE613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临财行[2020]11号</w:t>
            </w:r>
          </w:p>
        </w:tc>
        <w:tc>
          <w:tcPr>
            <w:tcW w:w="1828" w:type="dxa"/>
            <w:vAlign w:val="center"/>
          </w:tcPr>
          <w:p w14:paraId="0BF59DA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55500</w:t>
            </w:r>
          </w:p>
        </w:tc>
        <w:tc>
          <w:tcPr>
            <w:tcW w:w="1828" w:type="dxa"/>
            <w:vAlign w:val="center"/>
          </w:tcPr>
          <w:p w14:paraId="6056AFD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20201010</w:t>
            </w:r>
          </w:p>
        </w:tc>
        <w:tc>
          <w:tcPr>
            <w:tcW w:w="1828" w:type="dxa"/>
            <w:vAlign w:val="center"/>
          </w:tcPr>
          <w:p w14:paraId="0205C6A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55500</w:t>
            </w:r>
          </w:p>
        </w:tc>
      </w:tr>
      <w:tr w14:paraId="7769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F8437E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w:t>
            </w:r>
          </w:p>
        </w:tc>
        <w:tc>
          <w:tcPr>
            <w:tcW w:w="2673" w:type="dxa"/>
            <w:vAlign w:val="center"/>
          </w:tcPr>
          <w:p w14:paraId="2AC633A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临财行[2020]11号</w:t>
            </w:r>
          </w:p>
        </w:tc>
        <w:tc>
          <w:tcPr>
            <w:tcW w:w="1828" w:type="dxa"/>
            <w:vAlign w:val="center"/>
          </w:tcPr>
          <w:p w14:paraId="33B84DD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4500</w:t>
            </w:r>
          </w:p>
        </w:tc>
        <w:tc>
          <w:tcPr>
            <w:tcW w:w="1828" w:type="dxa"/>
            <w:vAlign w:val="center"/>
          </w:tcPr>
          <w:p w14:paraId="1CC3120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20201010</w:t>
            </w:r>
          </w:p>
        </w:tc>
        <w:tc>
          <w:tcPr>
            <w:tcW w:w="1828" w:type="dxa"/>
            <w:vAlign w:val="center"/>
          </w:tcPr>
          <w:p w14:paraId="6E5FF68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4500</w:t>
            </w:r>
          </w:p>
        </w:tc>
      </w:tr>
      <w:tr w14:paraId="4A9C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2DFF76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w:t>
            </w:r>
          </w:p>
        </w:tc>
        <w:tc>
          <w:tcPr>
            <w:tcW w:w="2673" w:type="dxa"/>
            <w:vAlign w:val="center"/>
          </w:tcPr>
          <w:p w14:paraId="3EE9504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临财行[2020]17号</w:t>
            </w:r>
          </w:p>
        </w:tc>
        <w:tc>
          <w:tcPr>
            <w:tcW w:w="1828" w:type="dxa"/>
            <w:vAlign w:val="center"/>
          </w:tcPr>
          <w:p w14:paraId="6706BD1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70000</w:t>
            </w:r>
          </w:p>
        </w:tc>
        <w:tc>
          <w:tcPr>
            <w:tcW w:w="1828" w:type="dxa"/>
            <w:vAlign w:val="center"/>
          </w:tcPr>
          <w:p w14:paraId="4A2B6AA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20201122</w:t>
            </w:r>
          </w:p>
        </w:tc>
        <w:tc>
          <w:tcPr>
            <w:tcW w:w="1828" w:type="dxa"/>
            <w:vAlign w:val="center"/>
          </w:tcPr>
          <w:p w14:paraId="2847528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70000</w:t>
            </w:r>
          </w:p>
        </w:tc>
      </w:tr>
      <w:tr w14:paraId="10F1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F96532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4</w:t>
            </w:r>
          </w:p>
        </w:tc>
        <w:tc>
          <w:tcPr>
            <w:tcW w:w="2673" w:type="dxa"/>
            <w:vAlign w:val="center"/>
          </w:tcPr>
          <w:p w14:paraId="5F527A5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临财行[2020]17号</w:t>
            </w:r>
          </w:p>
        </w:tc>
        <w:tc>
          <w:tcPr>
            <w:tcW w:w="1828" w:type="dxa"/>
            <w:vAlign w:val="center"/>
          </w:tcPr>
          <w:p w14:paraId="7E4DFBF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c>
          <w:tcPr>
            <w:tcW w:w="1828" w:type="dxa"/>
            <w:vAlign w:val="center"/>
          </w:tcPr>
          <w:p w14:paraId="7AFAEE5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20201122</w:t>
            </w:r>
          </w:p>
        </w:tc>
        <w:tc>
          <w:tcPr>
            <w:tcW w:w="1828" w:type="dxa"/>
            <w:vAlign w:val="center"/>
          </w:tcPr>
          <w:p w14:paraId="13FD76A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r>
      <w:tr w14:paraId="10BE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499238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w:t>
            </w:r>
          </w:p>
        </w:tc>
        <w:tc>
          <w:tcPr>
            <w:tcW w:w="2673" w:type="dxa"/>
            <w:vAlign w:val="center"/>
          </w:tcPr>
          <w:p w14:paraId="3B1573C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临财行[2020]17号</w:t>
            </w:r>
          </w:p>
        </w:tc>
        <w:tc>
          <w:tcPr>
            <w:tcW w:w="1828" w:type="dxa"/>
            <w:vAlign w:val="center"/>
          </w:tcPr>
          <w:p w14:paraId="753A78A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c>
          <w:tcPr>
            <w:tcW w:w="1828" w:type="dxa"/>
            <w:vAlign w:val="center"/>
          </w:tcPr>
          <w:p w14:paraId="4201242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20201122</w:t>
            </w:r>
          </w:p>
        </w:tc>
        <w:tc>
          <w:tcPr>
            <w:tcW w:w="1828" w:type="dxa"/>
            <w:vAlign w:val="center"/>
          </w:tcPr>
          <w:p w14:paraId="2618EED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r>
      <w:tr w14:paraId="082A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2F25944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6</w:t>
            </w:r>
          </w:p>
        </w:tc>
        <w:tc>
          <w:tcPr>
            <w:tcW w:w="2673" w:type="dxa"/>
            <w:vAlign w:val="center"/>
          </w:tcPr>
          <w:p w14:paraId="5EE250C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临财行[2020]21号</w:t>
            </w:r>
          </w:p>
        </w:tc>
        <w:tc>
          <w:tcPr>
            <w:tcW w:w="1828" w:type="dxa"/>
            <w:vAlign w:val="center"/>
          </w:tcPr>
          <w:p w14:paraId="5D44400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c>
          <w:tcPr>
            <w:tcW w:w="1828" w:type="dxa"/>
            <w:vAlign w:val="center"/>
          </w:tcPr>
          <w:p w14:paraId="29500BC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20201209</w:t>
            </w:r>
          </w:p>
        </w:tc>
        <w:tc>
          <w:tcPr>
            <w:tcW w:w="1828" w:type="dxa"/>
            <w:vAlign w:val="center"/>
          </w:tcPr>
          <w:p w14:paraId="143E010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r>
      <w:tr w14:paraId="7DE3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D31606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7</w:t>
            </w:r>
          </w:p>
        </w:tc>
        <w:tc>
          <w:tcPr>
            <w:tcW w:w="2673" w:type="dxa"/>
            <w:vAlign w:val="center"/>
          </w:tcPr>
          <w:p w14:paraId="06C73D9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临财行[2020]21号</w:t>
            </w:r>
          </w:p>
        </w:tc>
        <w:tc>
          <w:tcPr>
            <w:tcW w:w="1828" w:type="dxa"/>
            <w:vAlign w:val="center"/>
          </w:tcPr>
          <w:p w14:paraId="0E4DCE2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c>
          <w:tcPr>
            <w:tcW w:w="1828" w:type="dxa"/>
            <w:vAlign w:val="center"/>
          </w:tcPr>
          <w:p w14:paraId="46964AC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20201209</w:t>
            </w:r>
          </w:p>
        </w:tc>
        <w:tc>
          <w:tcPr>
            <w:tcW w:w="1828" w:type="dxa"/>
            <w:vAlign w:val="center"/>
          </w:tcPr>
          <w:p w14:paraId="6C2CA54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r>
    </w:tbl>
    <w:p w14:paraId="340E4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项目资金使用情况</w:t>
      </w:r>
    </w:p>
    <w:p w14:paraId="7D34BD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eastAsia="zh-CN"/>
        </w:rPr>
        <w:t>截至</w:t>
      </w:r>
      <w:r>
        <w:rPr>
          <w:rFonts w:hint="eastAsia" w:asciiTheme="minorEastAsia" w:hAnsiTheme="minorEastAsia" w:eastAsiaTheme="minorEastAsia" w:cstheme="minorEastAsia"/>
          <w:kern w:val="0"/>
          <w:sz w:val="32"/>
          <w:szCs w:val="32"/>
          <w:lang w:val="en-US" w:eastAsia="zh-CN"/>
        </w:rPr>
        <w:t>2020年12月30日，</w:t>
      </w:r>
      <w:r>
        <w:rPr>
          <w:rFonts w:hint="eastAsia" w:asciiTheme="minorEastAsia" w:hAnsiTheme="minorEastAsia" w:eastAsiaTheme="minorEastAsia" w:cstheme="minorEastAsia"/>
          <w:sz w:val="32"/>
          <w:szCs w:val="32"/>
          <w:lang w:eastAsia="zh-CN"/>
        </w:rPr>
        <w:t>市场秩序执法专项工作</w:t>
      </w:r>
      <w:r>
        <w:rPr>
          <w:rFonts w:hint="eastAsia" w:asciiTheme="minorEastAsia" w:hAnsiTheme="minorEastAsia" w:eastAsiaTheme="minorEastAsia" w:cstheme="minorEastAsia"/>
          <w:kern w:val="0"/>
          <w:sz w:val="32"/>
          <w:szCs w:val="32"/>
          <w:lang w:val="en-US" w:eastAsia="zh-CN"/>
        </w:rPr>
        <w:t>资金共计支出10万元。主要使用明细详见表2。</w:t>
      </w:r>
    </w:p>
    <w:p w14:paraId="7FC64F8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en-US" w:eastAsia="zh-CN"/>
        </w:rPr>
        <w:t>表2</w:t>
      </w:r>
      <w:r>
        <w:rPr>
          <w:rFonts w:hint="eastAsia" w:asciiTheme="minorEastAsia" w:hAnsiTheme="minorEastAsia" w:eastAsiaTheme="minorEastAsia" w:cstheme="minorEastAsia"/>
          <w:sz w:val="32"/>
          <w:szCs w:val="32"/>
          <w:lang w:eastAsia="zh-CN"/>
        </w:rPr>
        <w:t>市场秩序执法</w:t>
      </w:r>
      <w:r>
        <w:rPr>
          <w:rFonts w:hint="eastAsia" w:asciiTheme="minorEastAsia" w:hAnsiTheme="minorEastAsia" w:eastAsiaTheme="minorEastAsia" w:cstheme="minorEastAsia"/>
          <w:kern w:val="0"/>
          <w:sz w:val="32"/>
          <w:szCs w:val="32"/>
          <w:lang w:val="en-US" w:eastAsia="zh-CN"/>
        </w:rPr>
        <w:t>专项资金2020年12月30日使用明细表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3865"/>
        <w:gridCol w:w="3047"/>
      </w:tblGrid>
      <w:tr w14:paraId="3AAA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29D8122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lang w:val="en-US" w:eastAsia="zh-CN"/>
              </w:rPr>
              <w:t>序号</w:t>
            </w:r>
          </w:p>
        </w:tc>
        <w:tc>
          <w:tcPr>
            <w:tcW w:w="3865" w:type="dxa"/>
            <w:vAlign w:val="center"/>
          </w:tcPr>
          <w:p w14:paraId="7EB3199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用途</w:t>
            </w:r>
          </w:p>
        </w:tc>
        <w:tc>
          <w:tcPr>
            <w:tcW w:w="3047" w:type="dxa"/>
            <w:vAlign w:val="center"/>
          </w:tcPr>
          <w:p w14:paraId="10A8022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金额（元）</w:t>
            </w:r>
          </w:p>
        </w:tc>
      </w:tr>
      <w:tr w14:paraId="21D7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3E70600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合计</w:t>
            </w:r>
          </w:p>
        </w:tc>
        <w:tc>
          <w:tcPr>
            <w:tcW w:w="3865" w:type="dxa"/>
            <w:vAlign w:val="center"/>
          </w:tcPr>
          <w:p w14:paraId="0BE82F0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w:t>
            </w:r>
          </w:p>
        </w:tc>
        <w:tc>
          <w:tcPr>
            <w:tcW w:w="3047" w:type="dxa"/>
            <w:vAlign w:val="center"/>
          </w:tcPr>
          <w:p w14:paraId="25209D7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200000</w:t>
            </w:r>
          </w:p>
        </w:tc>
      </w:tr>
      <w:tr w14:paraId="0E5A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310704B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w:t>
            </w:r>
          </w:p>
        </w:tc>
        <w:tc>
          <w:tcPr>
            <w:tcW w:w="3865" w:type="dxa"/>
            <w:vAlign w:val="center"/>
          </w:tcPr>
          <w:p w14:paraId="5643BE7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办公费</w:t>
            </w:r>
          </w:p>
        </w:tc>
        <w:tc>
          <w:tcPr>
            <w:tcW w:w="3047" w:type="dxa"/>
            <w:vAlign w:val="center"/>
          </w:tcPr>
          <w:p w14:paraId="13523ED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22540</w:t>
            </w:r>
          </w:p>
        </w:tc>
      </w:tr>
      <w:tr w14:paraId="0B83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4818522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w:t>
            </w:r>
          </w:p>
        </w:tc>
        <w:tc>
          <w:tcPr>
            <w:tcW w:w="3865" w:type="dxa"/>
            <w:vAlign w:val="center"/>
          </w:tcPr>
          <w:p w14:paraId="4CEA3A4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专用燃料费</w:t>
            </w:r>
          </w:p>
        </w:tc>
        <w:tc>
          <w:tcPr>
            <w:tcW w:w="3047" w:type="dxa"/>
            <w:vAlign w:val="center"/>
          </w:tcPr>
          <w:p w14:paraId="27806CB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30000</w:t>
            </w:r>
          </w:p>
        </w:tc>
      </w:tr>
      <w:tr w14:paraId="3DA6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727C0D6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w:t>
            </w:r>
          </w:p>
        </w:tc>
        <w:tc>
          <w:tcPr>
            <w:tcW w:w="3865" w:type="dxa"/>
            <w:vAlign w:val="center"/>
          </w:tcPr>
          <w:p w14:paraId="584D320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劳务费</w:t>
            </w:r>
          </w:p>
        </w:tc>
        <w:tc>
          <w:tcPr>
            <w:tcW w:w="3047" w:type="dxa"/>
            <w:vAlign w:val="center"/>
          </w:tcPr>
          <w:p w14:paraId="174140C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30825</w:t>
            </w:r>
          </w:p>
        </w:tc>
      </w:tr>
      <w:tr w14:paraId="53A7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03EBBF4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w:t>
            </w:r>
          </w:p>
        </w:tc>
        <w:tc>
          <w:tcPr>
            <w:tcW w:w="3865" w:type="dxa"/>
            <w:vAlign w:val="center"/>
          </w:tcPr>
          <w:p w14:paraId="29D763D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维修费</w:t>
            </w:r>
          </w:p>
        </w:tc>
        <w:tc>
          <w:tcPr>
            <w:tcW w:w="3047" w:type="dxa"/>
            <w:vAlign w:val="center"/>
          </w:tcPr>
          <w:p w14:paraId="3F3F306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53279</w:t>
            </w:r>
          </w:p>
        </w:tc>
      </w:tr>
      <w:tr w14:paraId="04AE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3992979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5</w:t>
            </w:r>
          </w:p>
        </w:tc>
        <w:tc>
          <w:tcPr>
            <w:tcW w:w="3865" w:type="dxa"/>
            <w:vAlign w:val="center"/>
          </w:tcPr>
          <w:p w14:paraId="2D44756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差旅费</w:t>
            </w:r>
          </w:p>
        </w:tc>
        <w:tc>
          <w:tcPr>
            <w:tcW w:w="3047" w:type="dxa"/>
            <w:vAlign w:val="center"/>
          </w:tcPr>
          <w:p w14:paraId="7C2DB95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63356</w:t>
            </w:r>
          </w:p>
        </w:tc>
      </w:tr>
    </w:tbl>
    <w:p w14:paraId="47AF69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项目资金管理情况</w:t>
      </w:r>
    </w:p>
    <w:p w14:paraId="25F84FF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（1）管理制度健全性</w:t>
      </w:r>
    </w:p>
    <w:p w14:paraId="69A93C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临武县市场监督</w:t>
      </w:r>
      <w:r>
        <w:rPr>
          <w:rFonts w:hint="eastAsia" w:asciiTheme="minorEastAsia" w:hAnsiTheme="minorEastAsia" w:eastAsiaTheme="minorEastAsia" w:cstheme="minorEastAsia"/>
          <w:color w:val="000000" w:themeColor="text1"/>
          <w:kern w:val="0"/>
          <w:sz w:val="32"/>
          <w:szCs w:val="32"/>
          <w:lang w:eastAsia="zh-CN"/>
          <w14:textFill>
            <w14:solidFill>
              <w14:schemeClr w14:val="tx1"/>
            </w14:solidFill>
          </w14:textFill>
        </w:rPr>
        <w:t>管理</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局已设立项目资金管理办法，管理制度较为健全。</w:t>
      </w:r>
    </w:p>
    <w:p w14:paraId="011E80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（2）资金使用合规性</w:t>
      </w:r>
    </w:p>
    <w:p w14:paraId="63C4B0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本项目资金使用符合国家财经法规和财务管理制度以及有关专项资金管理办法的规定；资金的拨付有完整的审批程序和手续；符合项目预算批复和合同规定的用途。</w:t>
      </w:r>
    </w:p>
    <w:p w14:paraId="37DFF9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（3）财务监控有效性</w:t>
      </w:r>
    </w:p>
    <w:p w14:paraId="4E7EC7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本项目支出的审批手续完善，费用报销程序合规，凭证后均附有抽查详细清单。</w:t>
      </w:r>
    </w:p>
    <w:p w14:paraId="31AF55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项目组织实施情况</w:t>
      </w:r>
    </w:p>
    <w:p w14:paraId="7428E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FF0000"/>
          <w:sz w:val="32"/>
          <w:szCs w:val="32"/>
        </w:rPr>
      </w:pPr>
      <w:r>
        <w:rPr>
          <w:rFonts w:hint="eastAsia" w:asciiTheme="minorEastAsia" w:hAnsiTheme="minorEastAsia" w:eastAsiaTheme="minorEastAsia" w:cstheme="minorEastAsia"/>
          <w:color w:val="000000"/>
          <w:sz w:val="32"/>
          <w:szCs w:val="32"/>
          <w:lang w:val="en-US" w:eastAsia="zh-CN"/>
        </w:rPr>
        <w:t>一是严格广告监管。大力整治医疗、药品、化妆品、保健食品等虚假违法广告，切实加大对电视广告、互联网广告监管。及时受理和调处虚假违法广告投诉举报5起，其中网络虚假违法广告投诉举报2件，实体店3件；立案查处滴水源风景区“天空之镜”虚假宣传</w:t>
      </w:r>
      <w:r>
        <w:rPr>
          <w:rFonts w:hint="eastAsia" w:asciiTheme="minorEastAsia" w:hAnsiTheme="minorEastAsia" w:eastAsiaTheme="minorEastAsia" w:cstheme="minorEastAsia"/>
          <w:color w:val="000000"/>
          <w:sz w:val="32"/>
          <w:szCs w:val="32"/>
        </w:rPr>
        <w:t>虚假广告案</w:t>
      </w:r>
      <w:r>
        <w:rPr>
          <w:rFonts w:hint="eastAsia" w:asciiTheme="minorEastAsia" w:hAnsiTheme="minorEastAsia" w:eastAsiaTheme="minorEastAsia" w:cstheme="minorEastAsia"/>
          <w:color w:val="000000"/>
          <w:sz w:val="32"/>
          <w:szCs w:val="32"/>
          <w:lang w:val="en-US" w:eastAsia="zh-CN"/>
        </w:rPr>
        <w:t>案1起，罚没12万元，立案查处违法广告案3起，罚没1.35万元。二是大力开展合同监管行动。认真梳理各类合同条款，进一步规范和纠正“霸王条款”。立案查处合同违法案件9起，罚没6.2元。三是大力开展“红盾护农行动”。完成了对全县27户农资经营户的农资大检查，引导、督促农资经营户建立化肥、农药、种子、农膜等重要农资产品的</w:t>
      </w:r>
      <w:r>
        <w:rPr>
          <w:rFonts w:hint="eastAsia" w:asciiTheme="minorEastAsia" w:hAnsiTheme="minorEastAsia" w:cstheme="minorEastAsia"/>
          <w:color w:val="000000"/>
          <w:sz w:val="32"/>
          <w:szCs w:val="32"/>
          <w:lang w:val="en-US" w:eastAsia="zh-CN"/>
        </w:rPr>
        <w:t>进销货台账</w:t>
      </w:r>
      <w:r>
        <w:rPr>
          <w:rFonts w:hint="eastAsia" w:asciiTheme="minorEastAsia" w:hAnsiTheme="minorEastAsia" w:eastAsiaTheme="minorEastAsia" w:cstheme="minorEastAsia"/>
          <w:color w:val="000000"/>
          <w:sz w:val="32"/>
          <w:szCs w:val="32"/>
          <w:lang w:val="en-US" w:eastAsia="zh-CN"/>
        </w:rPr>
        <w:t>和索证索票制度，落实主体责任，确保农资商品质量可追溯。四是在全县范围内组织开展了计量器具专项整治行动。累计共出动执法人员120余人次，完成对全县6家液化气站，6家超市、3家农贸市场计量器具的检查，没收不标准称量器12台，严查短斤少两欺诈行为，最大限度维护消费者的合法权益。五是加大反不正当竞争执法力度。以混淆仿冒侵权、商业贿赂、互联网不正当竞争等为重点，适时对重点地区、重点领域开展专项整治，加大打击力度。六是加大价格执法检查力度。重点对涉及民生民本的水、电、气等价格进行执法大检查，严厉打击随意涨价和哄抬物价的违法行为。立案查处价格违法案件13起，结案10起，罚没82.75万元。七是严格工业产品质量监管。全年完成</w:t>
      </w:r>
      <w:r>
        <w:rPr>
          <w:rFonts w:hint="eastAsia" w:asciiTheme="minorEastAsia" w:hAnsiTheme="minorEastAsia" w:eastAsiaTheme="minorEastAsia" w:cstheme="minorEastAsia"/>
          <w:color w:val="000000"/>
          <w:sz w:val="32"/>
          <w:szCs w:val="32"/>
        </w:rPr>
        <w:t>各类商品</w:t>
      </w:r>
      <w:r>
        <w:rPr>
          <w:rFonts w:hint="eastAsia" w:asciiTheme="minorEastAsia" w:hAnsiTheme="minorEastAsia" w:eastAsiaTheme="minorEastAsia" w:cstheme="minorEastAsia"/>
          <w:color w:val="000000"/>
          <w:sz w:val="32"/>
          <w:szCs w:val="32"/>
          <w:lang w:eastAsia="zh-CN"/>
        </w:rPr>
        <w:t>监督</w:t>
      </w:r>
      <w:r>
        <w:rPr>
          <w:rFonts w:hint="eastAsia" w:asciiTheme="minorEastAsia" w:hAnsiTheme="minorEastAsia" w:eastAsiaTheme="minorEastAsia" w:cstheme="minorEastAsia"/>
          <w:color w:val="000000"/>
          <w:sz w:val="32"/>
          <w:szCs w:val="32"/>
        </w:rPr>
        <w:t>抽样64批次</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立案查处工业产品质量不合格案3起，罚没1.35万元。八是根据自身职能职责，</w:t>
      </w:r>
      <w:r>
        <w:rPr>
          <w:rFonts w:hint="eastAsia" w:asciiTheme="minorEastAsia" w:hAnsiTheme="minorEastAsia" w:eastAsiaTheme="minorEastAsia" w:cstheme="minorEastAsia"/>
          <w:color w:val="000000"/>
          <w:sz w:val="32"/>
          <w:szCs w:val="32"/>
          <w:shd w:val="clear" w:color="auto" w:fill="FFFFFF"/>
        </w:rPr>
        <w:t>开展</w:t>
      </w:r>
      <w:r>
        <w:rPr>
          <w:rFonts w:hint="eastAsia" w:asciiTheme="minorEastAsia" w:hAnsiTheme="minorEastAsia" w:eastAsiaTheme="minorEastAsia" w:cstheme="minorEastAsia"/>
          <w:color w:val="000000"/>
          <w:sz w:val="32"/>
          <w:szCs w:val="32"/>
        </w:rPr>
        <w:t>车辆生产销售企业检查</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二手车市场专项检查</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摩托车及电动自行车</w:t>
      </w:r>
      <w:r>
        <w:rPr>
          <w:rFonts w:hint="eastAsia" w:asciiTheme="minorEastAsia" w:hAnsiTheme="minorEastAsia" w:eastAsiaTheme="minorEastAsia" w:cstheme="minorEastAsia"/>
          <w:color w:val="000000"/>
          <w:sz w:val="32"/>
          <w:szCs w:val="32"/>
          <w:lang w:eastAsia="zh-CN"/>
        </w:rPr>
        <w:t>专项整治、</w:t>
      </w:r>
      <w:r>
        <w:rPr>
          <w:rFonts w:hint="eastAsia" w:asciiTheme="minorEastAsia" w:hAnsiTheme="minorEastAsia" w:eastAsiaTheme="minorEastAsia" w:cstheme="minorEastAsia"/>
          <w:color w:val="000000"/>
          <w:sz w:val="32"/>
          <w:szCs w:val="32"/>
        </w:rPr>
        <w:t>源头企业超限超载整治</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马路市场</w:t>
      </w:r>
      <w:r>
        <w:rPr>
          <w:rFonts w:hint="eastAsia" w:asciiTheme="minorEastAsia" w:hAnsiTheme="minorEastAsia" w:eastAsiaTheme="minorEastAsia" w:cstheme="minorEastAsia"/>
          <w:color w:val="000000"/>
          <w:sz w:val="32"/>
          <w:szCs w:val="32"/>
          <w:lang w:eastAsia="zh-CN"/>
        </w:rPr>
        <w:t>专项，防</w:t>
      </w:r>
      <w:r>
        <w:rPr>
          <w:rFonts w:hint="eastAsia" w:asciiTheme="minorEastAsia" w:hAnsiTheme="minorEastAsia" w:eastAsiaTheme="minorEastAsia" w:cstheme="minorEastAsia"/>
          <w:color w:val="000000"/>
          <w:sz w:val="32"/>
          <w:szCs w:val="32"/>
        </w:rPr>
        <w:t>范和遏制重特大道路安全事故发生，</w:t>
      </w:r>
      <w:r>
        <w:rPr>
          <w:rFonts w:hint="eastAsia" w:asciiTheme="minorEastAsia" w:hAnsiTheme="minorEastAsia" w:eastAsiaTheme="minorEastAsia" w:cstheme="minorEastAsia"/>
          <w:color w:val="000000"/>
          <w:sz w:val="32"/>
          <w:szCs w:val="32"/>
          <w:lang w:eastAsia="zh-CN"/>
        </w:rPr>
        <w:t>维护道路交通安全。</w:t>
      </w:r>
      <w:r>
        <w:rPr>
          <w:rFonts w:hint="eastAsia" w:asciiTheme="minorEastAsia" w:hAnsiTheme="minorEastAsia" w:eastAsiaTheme="minorEastAsia" w:cstheme="minorEastAsia"/>
          <w:color w:val="000000"/>
          <w:sz w:val="32"/>
          <w:szCs w:val="32"/>
          <w:lang w:val="en-US" w:eastAsia="zh-CN"/>
        </w:rPr>
        <w:t>九是加大打击传销和查处取缔无照无证经营工作力度。立案查处无照经营案7起，罚没3.45万元，无照无</w:t>
      </w:r>
      <w:r>
        <w:rPr>
          <w:rFonts w:hint="eastAsia" w:asciiTheme="minorEastAsia" w:hAnsiTheme="minorEastAsia" w:eastAsiaTheme="minorEastAsia" w:cstheme="minorEastAsia"/>
          <w:color w:val="000000"/>
          <w:spacing w:val="-6"/>
          <w:sz w:val="32"/>
          <w:szCs w:val="32"/>
          <w:lang w:val="en-US" w:eastAsia="zh-CN"/>
        </w:rPr>
        <w:t>证经营行为得到了有效遏制，持照亮照合法经营的意识有了很大提高。</w:t>
      </w:r>
    </w:p>
    <w:p w14:paraId="4C590D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项目目标完成情况</w:t>
      </w:r>
    </w:p>
    <w:p w14:paraId="628378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一是全力推进“放管服”改革，进一步提升服务水平。充分运用“互联网＋政务服务”，通过数据“多跑路”，部门“协同办”，实现从“跑多次”到“最多跑一次”的变化，打通群众办事创业“最后一公里”，从根本上解决困扰企业和群众“办证多、办事难”等问题，最大限度方便群众办事创业，释放创业创新活力，助推临武经济快速发展。</w:t>
      </w:r>
      <w:r>
        <w:rPr>
          <w:rFonts w:hint="eastAsia" w:asciiTheme="minorEastAsia" w:hAnsiTheme="minorEastAsia" w:cstheme="minorEastAsia"/>
          <w:color w:val="000000"/>
          <w:sz w:val="32"/>
          <w:szCs w:val="32"/>
          <w:lang w:val="en-US" w:eastAsia="zh-CN"/>
        </w:rPr>
        <w:t>截至11月</w:t>
      </w:r>
      <w:r>
        <w:rPr>
          <w:rFonts w:hint="eastAsia" w:asciiTheme="minorEastAsia" w:hAnsiTheme="minorEastAsia" w:eastAsiaTheme="minorEastAsia" w:cstheme="minorEastAsia"/>
          <w:color w:val="000000"/>
          <w:sz w:val="32"/>
          <w:szCs w:val="32"/>
          <w:lang w:val="en-US" w:eastAsia="zh-CN"/>
        </w:rPr>
        <w:t>30日，全县新增登记企业504户，</w:t>
      </w:r>
      <w:r>
        <w:rPr>
          <w:rFonts w:hint="eastAsia" w:asciiTheme="minorEastAsia" w:hAnsiTheme="minorEastAsia" w:eastAsiaTheme="minorEastAsia" w:cstheme="minorEastAsia"/>
          <w:color w:val="000000"/>
          <w:sz w:val="32"/>
          <w:szCs w:val="32"/>
        </w:rPr>
        <w:t>同比增长20%</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其中私营企业429户，</w:t>
      </w:r>
      <w:r>
        <w:rPr>
          <w:rFonts w:hint="eastAsia" w:asciiTheme="minorEastAsia" w:hAnsiTheme="minorEastAsia" w:eastAsiaTheme="minorEastAsia" w:cstheme="minorEastAsia"/>
          <w:color w:val="000000"/>
          <w:sz w:val="32"/>
          <w:szCs w:val="32"/>
        </w:rPr>
        <w:t>同比增长21%</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农民专业合作社75户，</w:t>
      </w:r>
      <w:r>
        <w:rPr>
          <w:rFonts w:hint="eastAsia" w:asciiTheme="minorEastAsia" w:hAnsiTheme="minorEastAsia" w:eastAsiaTheme="minorEastAsia" w:cstheme="minorEastAsia"/>
          <w:color w:val="000000"/>
          <w:sz w:val="32"/>
          <w:szCs w:val="32"/>
        </w:rPr>
        <w:t>同比增长14%</w:t>
      </w:r>
      <w:r>
        <w:rPr>
          <w:rFonts w:hint="eastAsia" w:asciiTheme="minorEastAsia" w:hAnsiTheme="minorEastAsia" w:eastAsiaTheme="minorEastAsia" w:cstheme="minorEastAsia"/>
          <w:color w:val="000000"/>
          <w:sz w:val="32"/>
          <w:szCs w:val="32"/>
          <w:lang w:val="en-US" w:eastAsia="zh-CN"/>
        </w:rPr>
        <w:t>；</w:t>
      </w:r>
      <w:r>
        <w:rPr>
          <w:rFonts w:hint="eastAsia" w:asciiTheme="minorEastAsia" w:hAnsiTheme="minorEastAsia" w:eastAsiaTheme="minorEastAsia" w:cstheme="minorEastAsia"/>
          <w:color w:val="000000"/>
          <w:sz w:val="32"/>
          <w:szCs w:val="32"/>
        </w:rPr>
        <w:t>变更登记479户</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注销登记77户，简易注销84户；全程电子化用户申报587户。</w:t>
      </w:r>
      <w:r>
        <w:rPr>
          <w:rFonts w:hint="eastAsia" w:asciiTheme="minorEastAsia" w:hAnsiTheme="minorEastAsia" w:eastAsiaTheme="minorEastAsia" w:cstheme="minorEastAsia"/>
          <w:color w:val="000000"/>
          <w:sz w:val="32"/>
          <w:szCs w:val="32"/>
          <w:lang w:val="en-US" w:eastAsia="zh-CN"/>
        </w:rPr>
        <w:t>办理药品经营许可证核发10户，药品经营许可证变更4户，药品经营许可证换发23户，第二类医疗器械经营备案15户，</w:t>
      </w:r>
      <w:r>
        <w:rPr>
          <w:rFonts w:hint="eastAsia" w:asciiTheme="minorEastAsia" w:hAnsiTheme="minorEastAsia" w:eastAsiaTheme="minorEastAsia" w:cstheme="minorEastAsia"/>
          <w:color w:val="000000"/>
          <w:sz w:val="32"/>
          <w:szCs w:val="32"/>
        </w:rPr>
        <w:t>药品经营许可证注销4户</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食品生产加工小作坊</w:t>
      </w:r>
      <w:r>
        <w:rPr>
          <w:rFonts w:hint="eastAsia" w:asciiTheme="minorEastAsia" w:hAnsiTheme="minorEastAsia" w:eastAsiaTheme="minorEastAsia" w:cstheme="minorEastAsia"/>
          <w:color w:val="000000"/>
          <w:sz w:val="32"/>
          <w:szCs w:val="32"/>
          <w:lang w:eastAsia="zh-CN"/>
        </w:rPr>
        <w:t>设立</w:t>
      </w:r>
      <w:r>
        <w:rPr>
          <w:rFonts w:hint="eastAsia" w:asciiTheme="minorEastAsia" w:hAnsiTheme="minorEastAsia" w:eastAsiaTheme="minorEastAsia" w:cstheme="minorEastAsia"/>
          <w:color w:val="000000"/>
          <w:sz w:val="32"/>
          <w:szCs w:val="32"/>
        </w:rPr>
        <w:t>3户</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注销2户</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新增个体经营户1608户，办理食品经营许可证418户，小餐饮许可证139户。二是加强事中事后监管。构建与简政放权要求相适应的市场监管机制，推进市场监管由事前审批向事中事后监管转变。全面推进“双随机、一公开”监管和“互联网+监管”，加快社会信用体系建设，运用区块链、大数据等新技术提升智慧监管水平，对直接涉及公共安全和人民群众生命健康等特殊重点领域实行严格监管，严守质量和安全底线。牢固树立诚信意识，严格落实严重违法企业名单信息公示、经营异常名录等信用信息管理制度；探索统一综合执法模式，推进行政执法与刑事司法衔接工作，形成“一处违法，处处受限”的联合惩戒机制，形成协同监管合力。三是认真组织开展好年报工作。</w:t>
      </w:r>
      <w:r>
        <w:rPr>
          <w:rFonts w:hint="eastAsia" w:asciiTheme="minorEastAsia" w:hAnsiTheme="minorEastAsia" w:eastAsiaTheme="minorEastAsia" w:cstheme="minorEastAsia"/>
          <w:color w:val="000000"/>
          <w:kern w:val="0"/>
          <w:sz w:val="32"/>
          <w:szCs w:val="32"/>
        </w:rPr>
        <w:t>截至11月</w:t>
      </w:r>
      <w:r>
        <w:rPr>
          <w:rFonts w:hint="eastAsia" w:asciiTheme="minorEastAsia" w:hAnsiTheme="minorEastAsia" w:eastAsiaTheme="minorEastAsia" w:cstheme="minorEastAsia"/>
          <w:color w:val="000000"/>
          <w:kern w:val="0"/>
          <w:sz w:val="32"/>
          <w:szCs w:val="32"/>
          <w:lang w:val="en-US" w:eastAsia="zh-CN"/>
        </w:rPr>
        <w:t>30</w:t>
      </w:r>
      <w:r>
        <w:rPr>
          <w:rFonts w:hint="eastAsia" w:asciiTheme="minorEastAsia" w:hAnsiTheme="minorEastAsia" w:eastAsiaTheme="minorEastAsia" w:cstheme="minorEastAsia"/>
          <w:color w:val="000000"/>
          <w:kern w:val="0"/>
          <w:sz w:val="32"/>
          <w:szCs w:val="32"/>
        </w:rPr>
        <w:t>日，我县企业应报1664户，已报1562户，年报率93.87%，</w:t>
      </w:r>
      <w:r>
        <w:rPr>
          <w:rFonts w:hint="eastAsia" w:asciiTheme="minorEastAsia" w:hAnsiTheme="minorEastAsia" w:eastAsiaTheme="minorEastAsia" w:cstheme="minorEastAsia"/>
          <w:color w:val="000000"/>
          <w:sz w:val="32"/>
          <w:szCs w:val="32"/>
        </w:rPr>
        <w:t>农民专业合作社应报769户，已报695户，年报率90.38%，企业</w:t>
      </w:r>
      <w:r>
        <w:rPr>
          <w:rFonts w:hint="eastAsia" w:asciiTheme="minorEastAsia" w:hAnsiTheme="minorEastAsia" w:eastAsiaTheme="minorEastAsia" w:cstheme="minorEastAsia"/>
          <w:color w:val="000000"/>
          <w:kern w:val="0"/>
          <w:sz w:val="32"/>
          <w:szCs w:val="32"/>
        </w:rPr>
        <w:t>年报率在全市排名第三名,</w:t>
      </w:r>
      <w:r>
        <w:rPr>
          <w:rFonts w:hint="eastAsia" w:asciiTheme="minorEastAsia" w:hAnsiTheme="minorEastAsia" w:eastAsiaTheme="minorEastAsia" w:cstheme="minorEastAsia"/>
          <w:color w:val="000000"/>
          <w:sz w:val="32"/>
          <w:szCs w:val="32"/>
        </w:rPr>
        <w:t>农民专业合作社</w:t>
      </w:r>
      <w:r>
        <w:rPr>
          <w:rFonts w:hint="eastAsia" w:asciiTheme="minorEastAsia" w:hAnsiTheme="minorEastAsia" w:eastAsiaTheme="minorEastAsia" w:cstheme="minorEastAsia"/>
          <w:color w:val="000000"/>
          <w:kern w:val="0"/>
          <w:sz w:val="32"/>
          <w:szCs w:val="32"/>
        </w:rPr>
        <w:t>年报率在全市</w:t>
      </w:r>
      <w:r>
        <w:rPr>
          <w:rFonts w:hint="eastAsia" w:asciiTheme="minorEastAsia" w:hAnsiTheme="minorEastAsia" w:cstheme="minorEastAsia"/>
          <w:color w:val="000000"/>
          <w:kern w:val="0"/>
          <w:sz w:val="32"/>
          <w:szCs w:val="32"/>
          <w:lang w:eastAsia="zh-CN"/>
        </w:rPr>
        <w:t>排名第二</w:t>
      </w:r>
      <w:r>
        <w:rPr>
          <w:rFonts w:hint="eastAsia" w:asciiTheme="minorEastAsia" w:hAnsiTheme="minorEastAsia" w:eastAsiaTheme="minorEastAsia" w:cstheme="minorEastAsia"/>
          <w:color w:val="000000"/>
          <w:kern w:val="0"/>
          <w:sz w:val="32"/>
          <w:szCs w:val="32"/>
        </w:rPr>
        <w:t>。</w:t>
      </w:r>
      <w:r>
        <w:rPr>
          <w:rFonts w:hint="eastAsia" w:asciiTheme="minorEastAsia" w:hAnsiTheme="minorEastAsia" w:eastAsiaTheme="minorEastAsia" w:cstheme="minorEastAsia"/>
          <w:color w:val="000000"/>
          <w:sz w:val="32"/>
          <w:szCs w:val="32"/>
          <w:lang w:val="en-US" w:eastAsia="zh-CN"/>
        </w:rPr>
        <w:t>四是充分利用信息资源，为公、检、法、纪委及各类企业、个体工商户提供便利及信息咨询工作。目前累计共提供信息查询服务3689余次。五是大力开展消费维权活动，切实保护消费者的合法权益。</w:t>
      </w:r>
      <w:r>
        <w:rPr>
          <w:rFonts w:hint="eastAsia" w:asciiTheme="minorEastAsia" w:hAnsiTheme="minorEastAsia" w:cstheme="minorEastAsia"/>
          <w:color w:val="000000"/>
          <w:sz w:val="32"/>
          <w:szCs w:val="32"/>
          <w:lang w:val="en-US" w:eastAsia="zh-CN"/>
        </w:rPr>
        <w:t>截至目前</w:t>
      </w:r>
      <w:r>
        <w:rPr>
          <w:rFonts w:hint="eastAsia" w:asciiTheme="minorEastAsia" w:hAnsiTheme="minorEastAsia" w:eastAsiaTheme="minorEastAsia" w:cstheme="minorEastAsia"/>
          <w:color w:val="000000"/>
          <w:sz w:val="32"/>
          <w:szCs w:val="32"/>
          <w:lang w:val="en-US" w:eastAsia="zh-CN"/>
        </w:rPr>
        <w:t>，共受理消费者各类投诉188起，调解188起，其中汽车类7起、化妆品类15起、天然气类2起、医疗器械19起、食品类25起、移动类12起、电信类2起、服装类4起、电梯5起、广告类25起、其他72起，接受来访和咨询45人次，办结188件，办结率100%，涉及争议金额195万元，为消费者挽回经济损失万105万元。</w:t>
      </w:r>
    </w:p>
    <w:p w14:paraId="36AA37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（四）</w:t>
      </w:r>
      <w:r>
        <w:rPr>
          <w:rFonts w:hint="eastAsia" w:asciiTheme="minorEastAsia" w:hAnsiTheme="minorEastAsia" w:eastAsiaTheme="minorEastAsia" w:cstheme="minorEastAsia"/>
          <w:sz w:val="32"/>
          <w:szCs w:val="32"/>
        </w:rPr>
        <w:t>项目绩效情况</w:t>
      </w:r>
    </w:p>
    <w:p w14:paraId="2E43CD4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（1）社会效益</w:t>
      </w:r>
    </w:p>
    <w:p w14:paraId="2353EC0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pPr>
      <w:r>
        <w:rPr>
          <w:rFonts w:hint="eastAsia" w:asciiTheme="minorEastAsia" w:hAnsiTheme="minorEastAsia" w:eastAsiaTheme="minorEastAsia" w:cstheme="minorEastAsia"/>
          <w:b w:val="0"/>
          <w:bCs/>
          <w:kern w:val="0"/>
          <w:sz w:val="32"/>
        </w:rPr>
        <w:t>进一步放宽市场主体准入门槛，市场主体进入市场的行政审批进一步减少，极大的活跃了市场主体，推进了“大众创业、万众创新”，我县市场经济环境进一步优化，市场主体进一步活动跃。</w:t>
      </w:r>
    </w:p>
    <w:p w14:paraId="3D9049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2</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rPr>
        <w:t>可持续影响指标</w:t>
      </w:r>
    </w:p>
    <w:p w14:paraId="6EAA31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服务</w:t>
      </w:r>
      <w:r>
        <w:rPr>
          <w:rFonts w:hint="eastAsia" w:asciiTheme="minorEastAsia" w:hAnsiTheme="minorEastAsia" w:eastAsiaTheme="minorEastAsia" w:cstheme="minorEastAsia"/>
          <w:b w:val="0"/>
          <w:bCs/>
          <w:i w:val="0"/>
          <w:caps w:val="0"/>
          <w:color w:val="000000"/>
          <w:spacing w:val="0"/>
          <w:sz w:val="32"/>
          <w:szCs w:val="32"/>
          <w:shd w:val="clear" w:color="auto" w:fill="FFFFFF"/>
        </w:rPr>
        <w:t>水平：20</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年绩效指标值逐步提高，实际完成指标值逐步提高。</w:t>
      </w:r>
    </w:p>
    <w:p w14:paraId="617E9C3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执法</w:t>
      </w:r>
      <w:r>
        <w:rPr>
          <w:rFonts w:hint="eastAsia" w:asciiTheme="minorEastAsia" w:hAnsiTheme="minorEastAsia" w:eastAsiaTheme="minorEastAsia" w:cstheme="minorEastAsia"/>
          <w:b w:val="0"/>
          <w:bCs/>
          <w:i w:val="0"/>
          <w:caps w:val="0"/>
          <w:color w:val="000000"/>
          <w:spacing w:val="0"/>
          <w:sz w:val="32"/>
          <w:szCs w:val="32"/>
          <w:shd w:val="clear" w:color="auto" w:fill="FFFFFF"/>
        </w:rPr>
        <w:t>队伍素质：</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年绩效指标值整体提高，加强干部教育培训和能力建设，使</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审批</w:t>
      </w:r>
      <w:r>
        <w:rPr>
          <w:rFonts w:hint="eastAsia" w:asciiTheme="minorEastAsia" w:hAnsiTheme="minorEastAsia" w:eastAsiaTheme="minorEastAsia" w:cstheme="minorEastAsia"/>
          <w:b w:val="0"/>
          <w:bCs/>
          <w:i w:val="0"/>
          <w:caps w:val="0"/>
          <w:color w:val="000000"/>
          <w:spacing w:val="0"/>
          <w:sz w:val="32"/>
          <w:szCs w:val="32"/>
          <w:shd w:val="clear" w:color="auto" w:fill="FFFFFF"/>
        </w:rPr>
        <w:t>水平得到整体提高。</w:t>
      </w:r>
    </w:p>
    <w:p w14:paraId="314D55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营商</w:t>
      </w:r>
      <w:r>
        <w:rPr>
          <w:rFonts w:hint="eastAsia" w:asciiTheme="minorEastAsia" w:hAnsiTheme="minorEastAsia" w:eastAsiaTheme="minorEastAsia" w:cstheme="minorEastAsia"/>
          <w:b w:val="0"/>
          <w:bCs/>
          <w:i w:val="0"/>
          <w:caps w:val="0"/>
          <w:color w:val="000000"/>
          <w:spacing w:val="0"/>
          <w:sz w:val="32"/>
          <w:szCs w:val="32"/>
          <w:shd w:val="clear" w:color="auto" w:fill="FFFFFF"/>
        </w:rPr>
        <w:t>环境：</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年绩效指标值逐步优化，实际完成指标值环境逐步优化。</w:t>
      </w:r>
    </w:p>
    <w:p w14:paraId="17E361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lang w:eastAsia="zh-CN"/>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3</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rPr>
        <w:t>满意度指标</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完成情况分析</w:t>
      </w:r>
    </w:p>
    <w:p w14:paraId="7F1C570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heme="minorEastAsia" w:hAnsiTheme="minorEastAsia" w:eastAsiaTheme="minorEastAsia" w:cstheme="minorEastAsia"/>
          <w:b/>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公众满意度：</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i w:val="0"/>
          <w:caps w:val="0"/>
          <w:color w:val="000000"/>
          <w:spacing w:val="0"/>
          <w:sz w:val="32"/>
          <w:szCs w:val="32"/>
          <w:shd w:val="clear" w:color="auto" w:fill="FFFFFF"/>
          <w:lang w:val="en-US" w:eastAsia="zh-CN"/>
        </w:rPr>
        <w:t>8</w:t>
      </w:r>
      <w:r>
        <w:rPr>
          <w:rFonts w:hint="eastAsia" w:asciiTheme="minorEastAsia" w:hAnsiTheme="minorEastAsia" w:eastAsiaTheme="minorEastAsia" w:cstheme="minorEastAsia"/>
          <w:b w:val="0"/>
          <w:i w:val="0"/>
          <w:caps w:val="0"/>
          <w:color w:val="000000"/>
          <w:spacing w:val="0"/>
          <w:sz w:val="32"/>
          <w:szCs w:val="32"/>
          <w:shd w:val="clear" w:color="auto" w:fill="FFFFFF"/>
        </w:rPr>
        <w:t>0%，实际完成指标值90%。</w:t>
      </w:r>
    </w:p>
    <w:p w14:paraId="762D04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五、</w:t>
      </w:r>
      <w:r>
        <w:rPr>
          <w:rFonts w:hint="eastAsia" w:asciiTheme="minorEastAsia" w:hAnsiTheme="minorEastAsia" w:eastAsiaTheme="minorEastAsia" w:cstheme="minorEastAsia"/>
          <w:sz w:val="32"/>
          <w:szCs w:val="32"/>
        </w:rPr>
        <w:t>综合评价情况及评价结论</w:t>
      </w:r>
    </w:p>
    <w:p w14:paraId="23822BA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为保证标准化项目的顺利推进，我局积极与县委、县政府和行业主管部门加强协作，确保项目质量和资金使用效率，确保信息畅通，工作高效。结合全年的工作，</w:t>
      </w:r>
      <w:r>
        <w:rPr>
          <w:rFonts w:hint="eastAsia" w:asciiTheme="minorEastAsia" w:hAnsiTheme="minorEastAsia" w:eastAsiaTheme="minorEastAsia" w:cstheme="minorEastAsia"/>
          <w:sz w:val="32"/>
          <w:szCs w:val="32"/>
          <w:shd w:val="clear" w:fill="FFFFFF"/>
          <w:lang w:eastAsia="zh-CN"/>
        </w:rPr>
        <w:t>该</w:t>
      </w:r>
      <w:r>
        <w:rPr>
          <w:rFonts w:hint="eastAsia" w:asciiTheme="minorEastAsia" w:hAnsiTheme="minorEastAsia" w:eastAsiaTheme="minorEastAsia" w:cstheme="minorEastAsia"/>
          <w:sz w:val="32"/>
          <w:szCs w:val="32"/>
          <w:shd w:val="clear" w:fill="FFFFFF"/>
        </w:rPr>
        <w:t>项目自评评分9</w:t>
      </w:r>
      <w:r>
        <w:rPr>
          <w:rFonts w:hint="eastAsia" w:asciiTheme="minorEastAsia" w:hAnsiTheme="minorEastAsia" w:eastAsiaTheme="minorEastAsia" w:cstheme="minorEastAsia"/>
          <w:sz w:val="32"/>
          <w:szCs w:val="32"/>
          <w:shd w:val="clear" w:fill="FFFFFF"/>
          <w:lang w:val="en-US" w:eastAsia="zh-CN"/>
        </w:rPr>
        <w:t>5</w:t>
      </w:r>
      <w:r>
        <w:rPr>
          <w:rFonts w:hint="eastAsia" w:asciiTheme="minorEastAsia" w:hAnsiTheme="minorEastAsia" w:eastAsiaTheme="minorEastAsia" w:cstheme="minorEastAsia"/>
          <w:sz w:val="32"/>
          <w:szCs w:val="32"/>
          <w:shd w:val="clear" w:fill="FFFFFF"/>
        </w:rPr>
        <w:t>分，列为“优”级。</w:t>
      </w:r>
    </w:p>
    <w:p w14:paraId="4CB0E2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六、</w:t>
      </w:r>
      <w:r>
        <w:rPr>
          <w:rFonts w:hint="eastAsia" w:asciiTheme="minorEastAsia" w:hAnsiTheme="minorEastAsia" w:eastAsiaTheme="minorEastAsia" w:cstheme="minorEastAsia"/>
          <w:sz w:val="32"/>
          <w:szCs w:val="32"/>
        </w:rPr>
        <w:t>存在问题</w:t>
      </w:r>
    </w:p>
    <w:p w14:paraId="41D4C0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Theme="minorEastAsia" w:hAnsiTheme="minorEastAsia" w:eastAsiaTheme="minorEastAsia" w:cstheme="minorEastAsia"/>
          <w:i w:val="0"/>
          <w:caps w:val="0"/>
          <w:color w:val="000000"/>
          <w:spacing w:val="0"/>
          <w:sz w:val="32"/>
          <w:szCs w:val="32"/>
        </w:rPr>
      </w:pPr>
      <w:r>
        <w:rPr>
          <w:rFonts w:hint="eastAsia" w:asciiTheme="minorEastAsia" w:hAnsiTheme="minorEastAsia" w:eastAsiaTheme="minorEastAsia" w:cstheme="minorEastAsia"/>
          <w:i w:val="0"/>
          <w:caps w:val="0"/>
          <w:color w:val="000000"/>
          <w:spacing w:val="0"/>
          <w:sz w:val="32"/>
          <w:szCs w:val="32"/>
          <w:shd w:val="clear" w:color="auto" w:fill="FFFFFF"/>
        </w:rPr>
        <w:t>1.我局专项资金使用达到绩效目标，未偏离绩效目标。</w:t>
      </w:r>
    </w:p>
    <w:p w14:paraId="58E2DD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Theme="minorEastAsia" w:hAnsiTheme="minorEastAsia" w:eastAsiaTheme="minorEastAsia" w:cstheme="minorEastAsia"/>
          <w:i w:val="0"/>
          <w:caps w:val="0"/>
          <w:color w:val="000000"/>
          <w:spacing w:val="0"/>
          <w:sz w:val="32"/>
          <w:szCs w:val="32"/>
        </w:rPr>
      </w:pPr>
      <w:r>
        <w:rPr>
          <w:rFonts w:hint="eastAsia" w:asciiTheme="minorEastAsia" w:hAnsiTheme="minorEastAsia" w:eastAsiaTheme="minorEastAsia" w:cstheme="minorEastAsia"/>
          <w:i w:val="0"/>
          <w:caps w:val="0"/>
          <w:color w:val="000000"/>
          <w:spacing w:val="0"/>
          <w:sz w:val="32"/>
          <w:szCs w:val="32"/>
          <w:shd w:val="clear" w:color="auto" w:fill="FFFFFF"/>
        </w:rPr>
        <w:t>2.下一步，我局将进一步细化专项资金的使用、管理制度，建立健全专项资金的审核制度、内控制度和资金使用台账制度，确保资金安全。</w:t>
      </w:r>
    </w:p>
    <w:p w14:paraId="5C163A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七、</w:t>
      </w:r>
      <w:r>
        <w:rPr>
          <w:rFonts w:hint="eastAsia" w:asciiTheme="minorEastAsia" w:hAnsiTheme="minorEastAsia" w:eastAsiaTheme="minorEastAsia" w:cstheme="minorEastAsia"/>
          <w:sz w:val="32"/>
          <w:szCs w:val="32"/>
        </w:rPr>
        <w:t>建议</w:t>
      </w:r>
    </w:p>
    <w:p w14:paraId="21DC2293">
      <w:pPr>
        <w:widowControl/>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绩效管理是深化行政管理体制改革的重要举措，是财政科学化、精细化管理的重要内容。</w:t>
      </w:r>
      <w:r>
        <w:rPr>
          <w:rFonts w:hint="eastAsia" w:asciiTheme="minorEastAsia" w:hAnsiTheme="minorEastAsia" w:eastAsiaTheme="minorEastAsia" w:cstheme="minorEastAsia"/>
          <w:sz w:val="32"/>
          <w:szCs w:val="32"/>
        </w:rPr>
        <w:t>建议</w:t>
      </w:r>
      <w:r>
        <w:rPr>
          <w:rFonts w:hint="eastAsia" w:asciiTheme="minorEastAsia" w:hAnsiTheme="minorEastAsia" w:eastAsiaTheme="minorEastAsia" w:cstheme="minorEastAsia"/>
          <w:sz w:val="32"/>
          <w:szCs w:val="32"/>
          <w:lang w:eastAsia="zh-CN"/>
        </w:rPr>
        <w:t>增强绩效管理意识，完善项目绩效管理机制，加强相关知识，</w:t>
      </w:r>
      <w:r>
        <w:rPr>
          <w:rFonts w:hint="eastAsia" w:asciiTheme="minorEastAsia" w:hAnsiTheme="minorEastAsia" w:eastAsiaTheme="minorEastAsia" w:cstheme="minorEastAsia"/>
          <w:sz w:val="32"/>
          <w:szCs w:val="32"/>
        </w:rPr>
        <w:t>加大投入抽样检测的力度，真正确保不合格产品不能准入市场，确保人民群众</w:t>
      </w:r>
      <w:r>
        <w:rPr>
          <w:rFonts w:hint="eastAsia" w:asciiTheme="minorEastAsia" w:hAnsiTheme="minorEastAsia" w:cstheme="minorEastAsia"/>
          <w:sz w:val="32"/>
          <w:szCs w:val="32"/>
          <w:lang w:eastAsia="zh-CN"/>
        </w:rPr>
        <w:t>生活得安全</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同时，建立科学合理的评价体系，逐步建立自我约束机制。</w:t>
      </w:r>
    </w:p>
    <w:p w14:paraId="713C75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八、</w:t>
      </w:r>
      <w:r>
        <w:rPr>
          <w:rFonts w:hint="eastAsia" w:asciiTheme="minorEastAsia" w:hAnsiTheme="minorEastAsia" w:eastAsiaTheme="minorEastAsia" w:cstheme="minorEastAsia"/>
          <w:sz w:val="32"/>
          <w:szCs w:val="32"/>
        </w:rPr>
        <w:t>绩效评价结果应用建议</w:t>
      </w:r>
    </w:p>
    <w:p w14:paraId="45CEF1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w:t>
      </w:r>
    </w:p>
    <w:p w14:paraId="01A2221D">
      <w:pPr>
        <w:rPr>
          <w:rFonts w:hint="eastAsia" w:asciiTheme="minorEastAsia" w:hAnsiTheme="minorEastAsia" w:eastAsiaTheme="minorEastAsia" w:cstheme="minorEastAsia"/>
        </w:rPr>
      </w:pPr>
    </w:p>
    <w:p w14:paraId="0AF5169F">
      <w:pPr>
        <w:rPr>
          <w:rFonts w:hint="eastAsia" w:asciiTheme="minorEastAsia" w:hAnsiTheme="minorEastAsia" w:eastAsiaTheme="minorEastAsia" w:cstheme="minorEastAsia"/>
        </w:rPr>
      </w:pPr>
    </w:p>
    <w:p w14:paraId="5BF63BCD">
      <w:pPr>
        <w:rPr>
          <w:rFonts w:hint="eastAsia" w:asciiTheme="minorEastAsia" w:hAnsiTheme="minorEastAsia" w:eastAsiaTheme="minorEastAsia" w:cstheme="minorEastAsia"/>
        </w:rPr>
      </w:pPr>
    </w:p>
    <w:p w14:paraId="0C625DFD">
      <w:pPr>
        <w:rPr>
          <w:rFonts w:hint="eastAsia" w:asciiTheme="minorEastAsia" w:hAnsiTheme="minorEastAsia" w:eastAsiaTheme="minorEastAsia" w:cstheme="minorEastAsia"/>
        </w:rPr>
      </w:pPr>
    </w:p>
    <w:p w14:paraId="61F55991">
      <w:pPr>
        <w:rPr>
          <w:rFonts w:hint="eastAsia" w:asciiTheme="minorEastAsia" w:hAnsiTheme="minorEastAsia" w:eastAsiaTheme="minorEastAsia" w:cstheme="minorEastAsia"/>
        </w:rPr>
      </w:pPr>
    </w:p>
    <w:p w14:paraId="156B979E">
      <w:pPr>
        <w:rPr>
          <w:rFonts w:hint="eastAsia" w:asciiTheme="minorEastAsia" w:hAnsiTheme="minorEastAsia" w:eastAsiaTheme="minorEastAsia" w:cstheme="minorEastAsia"/>
        </w:rPr>
      </w:pPr>
    </w:p>
    <w:p w14:paraId="067158EE">
      <w:pPr>
        <w:rPr>
          <w:rFonts w:hint="eastAsia" w:asciiTheme="minorEastAsia" w:hAnsiTheme="minorEastAsia" w:eastAsiaTheme="minorEastAsia" w:cstheme="minorEastAsia"/>
        </w:rPr>
      </w:pPr>
    </w:p>
    <w:p w14:paraId="48A68F04">
      <w:pPr>
        <w:rPr>
          <w:rFonts w:hint="eastAsia" w:asciiTheme="minorEastAsia" w:hAnsiTheme="minorEastAsia" w:eastAsiaTheme="minorEastAsia" w:cstheme="minorEastAsia"/>
        </w:rPr>
      </w:pPr>
    </w:p>
    <w:p w14:paraId="2AAA4DFC">
      <w:pPr>
        <w:rPr>
          <w:rFonts w:hint="eastAsia" w:asciiTheme="minorEastAsia" w:hAnsiTheme="minorEastAsia" w:eastAsiaTheme="minorEastAsia" w:cstheme="minorEastAsia"/>
        </w:rPr>
      </w:pPr>
    </w:p>
    <w:p w14:paraId="0DD448B5">
      <w:pPr>
        <w:rPr>
          <w:rFonts w:hint="eastAsia" w:asciiTheme="minorEastAsia" w:hAnsiTheme="minorEastAsia" w:eastAsiaTheme="minorEastAsia" w:cstheme="minorEastAsia"/>
        </w:rPr>
      </w:pPr>
    </w:p>
    <w:p w14:paraId="367D0284">
      <w:pPr>
        <w:rPr>
          <w:rFonts w:hint="eastAsia" w:asciiTheme="minorEastAsia" w:hAnsiTheme="minorEastAsia" w:eastAsiaTheme="minorEastAsia" w:cstheme="minorEastAsia"/>
        </w:rPr>
      </w:pPr>
    </w:p>
    <w:p w14:paraId="77D24F78">
      <w:pPr>
        <w:rPr>
          <w:rFonts w:hint="eastAsia" w:asciiTheme="minorEastAsia" w:hAnsiTheme="minorEastAsia" w:eastAsiaTheme="minorEastAsia" w:cstheme="minorEastAsia"/>
        </w:rPr>
      </w:pPr>
    </w:p>
    <w:p w14:paraId="4A0D6264">
      <w:pPr>
        <w:rPr>
          <w:rFonts w:hint="eastAsia" w:asciiTheme="minorEastAsia" w:hAnsiTheme="minorEastAsia" w:eastAsiaTheme="minorEastAsia" w:cstheme="minorEastAsia"/>
        </w:rPr>
      </w:pPr>
    </w:p>
    <w:p w14:paraId="0A5E3B93">
      <w:pPr>
        <w:rPr>
          <w:rFonts w:hint="eastAsia" w:asciiTheme="minorEastAsia" w:hAnsiTheme="minorEastAsia" w:eastAsiaTheme="minorEastAsia" w:cstheme="minorEastAsia"/>
        </w:rPr>
      </w:pPr>
    </w:p>
    <w:p w14:paraId="7FD0E06D">
      <w:pPr>
        <w:rPr>
          <w:rFonts w:hint="eastAsia" w:asciiTheme="minorEastAsia" w:hAnsiTheme="minorEastAsia" w:eastAsiaTheme="minorEastAsia" w:cstheme="minorEastAsia"/>
        </w:rPr>
      </w:pPr>
    </w:p>
    <w:p w14:paraId="5E65E576">
      <w:pPr>
        <w:rPr>
          <w:rFonts w:hint="eastAsia" w:asciiTheme="minorEastAsia" w:hAnsiTheme="minorEastAsia" w:eastAsiaTheme="minorEastAsia" w:cstheme="minorEastAsia"/>
        </w:rPr>
      </w:pPr>
    </w:p>
    <w:p w14:paraId="688E1912">
      <w:pPr>
        <w:rPr>
          <w:rFonts w:hint="eastAsia" w:asciiTheme="minorEastAsia" w:hAnsiTheme="minorEastAsia" w:eastAsiaTheme="minorEastAsia" w:cstheme="minorEastAsia"/>
        </w:rPr>
      </w:pPr>
    </w:p>
    <w:p w14:paraId="7FBB9F0A">
      <w:pPr>
        <w:rPr>
          <w:rFonts w:hint="eastAsia" w:asciiTheme="minorEastAsia" w:hAnsiTheme="minorEastAsia" w:eastAsiaTheme="minorEastAsia" w:cstheme="minorEastAsia"/>
        </w:rPr>
      </w:pPr>
    </w:p>
    <w:p w14:paraId="69226F49">
      <w:pPr>
        <w:rPr>
          <w:rFonts w:hint="eastAsia" w:asciiTheme="minorEastAsia" w:hAnsiTheme="minorEastAsia" w:eastAsiaTheme="minorEastAsia" w:cstheme="minorEastAsia"/>
        </w:rPr>
      </w:pPr>
    </w:p>
    <w:p w14:paraId="673B70C2">
      <w:pPr>
        <w:rPr>
          <w:rFonts w:hint="eastAsia" w:asciiTheme="minorEastAsia" w:hAnsiTheme="minorEastAsia" w:eastAsiaTheme="minorEastAsia" w:cstheme="minorEastAsia"/>
        </w:rPr>
      </w:pPr>
    </w:p>
    <w:p w14:paraId="7F590818">
      <w:pPr>
        <w:rPr>
          <w:rFonts w:hint="eastAsia" w:asciiTheme="minorEastAsia" w:hAnsiTheme="minorEastAsia" w:eastAsiaTheme="minorEastAsia" w:cstheme="minorEastAsia"/>
        </w:rPr>
      </w:pPr>
    </w:p>
    <w:p w14:paraId="3957863B">
      <w:pPr>
        <w:rPr>
          <w:rFonts w:hint="eastAsia" w:asciiTheme="minorEastAsia" w:hAnsiTheme="minorEastAsia" w:eastAsiaTheme="minorEastAsia" w:cstheme="minorEastAsia"/>
        </w:rPr>
      </w:pPr>
    </w:p>
    <w:p w14:paraId="11FF2492">
      <w:pPr>
        <w:rPr>
          <w:rFonts w:hint="eastAsia" w:asciiTheme="minorEastAsia" w:hAnsiTheme="minorEastAsia" w:eastAsiaTheme="minorEastAsia" w:cstheme="minorEastAsia"/>
        </w:rPr>
      </w:pPr>
    </w:p>
    <w:p w14:paraId="50143E5D">
      <w:pPr>
        <w:rPr>
          <w:rFonts w:hint="eastAsia" w:asciiTheme="minorEastAsia" w:hAnsiTheme="minorEastAsia" w:eastAsiaTheme="minorEastAsia" w:cstheme="minorEastAsia"/>
        </w:rPr>
      </w:pPr>
    </w:p>
    <w:p w14:paraId="4545821B">
      <w:pPr>
        <w:rPr>
          <w:rFonts w:hint="eastAsia" w:asciiTheme="minorEastAsia" w:hAnsiTheme="minorEastAsia" w:eastAsiaTheme="minorEastAsia" w:cstheme="minorEastAsia"/>
        </w:rPr>
      </w:pPr>
    </w:p>
    <w:p w14:paraId="65CC6075">
      <w:pPr>
        <w:rPr>
          <w:rFonts w:hint="eastAsia" w:asciiTheme="minorEastAsia" w:hAnsiTheme="minorEastAsia" w:eastAsiaTheme="minorEastAsia" w:cstheme="minorEastAsia"/>
        </w:rPr>
      </w:pPr>
    </w:p>
    <w:p w14:paraId="371773FE">
      <w:pPr>
        <w:rPr>
          <w:rFonts w:hint="eastAsia" w:asciiTheme="minorEastAsia" w:hAnsiTheme="minorEastAsia" w:eastAsiaTheme="minorEastAsia" w:cstheme="minorEastAsia"/>
        </w:rPr>
      </w:pPr>
    </w:p>
    <w:p w14:paraId="19848437">
      <w:pPr>
        <w:rPr>
          <w:rFonts w:hint="eastAsia" w:asciiTheme="minorEastAsia" w:hAnsiTheme="minorEastAsia" w:eastAsiaTheme="minorEastAsia" w:cstheme="minorEastAsia"/>
        </w:rPr>
      </w:pPr>
    </w:p>
    <w:p w14:paraId="3CE3B151">
      <w:pPr>
        <w:rPr>
          <w:rFonts w:hint="eastAsia" w:asciiTheme="minorEastAsia" w:hAnsiTheme="minorEastAsia" w:eastAsiaTheme="minorEastAsia" w:cstheme="minorEastAsia"/>
        </w:rPr>
      </w:pPr>
    </w:p>
    <w:p w14:paraId="75A9926E">
      <w:pPr>
        <w:rPr>
          <w:rFonts w:hint="eastAsia" w:asciiTheme="minorEastAsia" w:hAnsiTheme="minorEastAsia" w:eastAsiaTheme="minorEastAsia" w:cstheme="minorEastAsia"/>
        </w:rPr>
      </w:pPr>
    </w:p>
    <w:p w14:paraId="4BFC126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shd w:val="clear" w:fill="FFFFFF"/>
        </w:rPr>
      </w:pPr>
      <w:r>
        <w:rPr>
          <w:rFonts w:hint="eastAsia" w:asciiTheme="minorEastAsia" w:hAnsiTheme="minorEastAsia" w:eastAsiaTheme="minorEastAsia" w:cstheme="minorEastAsia"/>
          <w:b/>
          <w:bCs/>
          <w:sz w:val="44"/>
          <w:szCs w:val="44"/>
          <w:lang w:val="en-US" w:eastAsia="zh-CN"/>
        </w:rPr>
        <w:t>2020</w:t>
      </w:r>
      <w:r>
        <w:rPr>
          <w:rFonts w:hint="eastAsia" w:asciiTheme="minorEastAsia" w:hAnsiTheme="minorEastAsia" w:eastAsiaTheme="minorEastAsia" w:cstheme="minorEastAsia"/>
          <w:b/>
          <w:bCs/>
          <w:sz w:val="44"/>
          <w:szCs w:val="44"/>
        </w:rPr>
        <w:t>年度</w:t>
      </w:r>
      <w:r>
        <w:rPr>
          <w:rFonts w:hint="eastAsia" w:asciiTheme="minorEastAsia" w:hAnsiTheme="minorEastAsia" w:eastAsiaTheme="minorEastAsia" w:cstheme="minorEastAsia"/>
          <w:b/>
          <w:bCs/>
          <w:sz w:val="44"/>
          <w:szCs w:val="44"/>
          <w:lang w:eastAsia="zh-CN"/>
        </w:rPr>
        <w:t>计量质量免费检定工作专项</w:t>
      </w:r>
    </w:p>
    <w:p w14:paraId="510E21E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资金绩效评价报告</w:t>
      </w:r>
    </w:p>
    <w:p w14:paraId="2DABFA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p>
    <w:p w14:paraId="7C7A4B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为强化财政支出绩效管理，促进财政资金使用的科学化、合理化和精细化，根据《</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县人民政府办公室关于全面推进预算绩效管理的通知》、</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县财政局《关于做好</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年预算绩效管理工作的通知》等文件精神，对</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w:t>
      </w:r>
      <w:r>
        <w:rPr>
          <w:rFonts w:hint="eastAsia" w:asciiTheme="minorEastAsia" w:hAnsiTheme="minorEastAsia" w:eastAsiaTheme="minorEastAsia" w:cstheme="minorEastAsia"/>
          <w:sz w:val="32"/>
          <w:szCs w:val="32"/>
          <w:lang w:eastAsia="zh-CN"/>
        </w:rPr>
        <w:t>计量质量免费检定工作</w:t>
      </w:r>
      <w:r>
        <w:rPr>
          <w:rFonts w:hint="eastAsia" w:asciiTheme="minorEastAsia" w:hAnsiTheme="minorEastAsia" w:eastAsiaTheme="minorEastAsia" w:cstheme="minorEastAsia"/>
          <w:sz w:val="32"/>
          <w:szCs w:val="32"/>
        </w:rPr>
        <w:t>专项资金进行了绩效评价，现将有关情况报告如下：</w:t>
      </w:r>
    </w:p>
    <w:p w14:paraId="6268E7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一、项目基本情况</w:t>
      </w:r>
    </w:p>
    <w:p w14:paraId="301E25F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（一）项目概况</w:t>
      </w:r>
    </w:p>
    <w:p w14:paraId="264103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kern w:val="0"/>
          <w:sz w:val="32"/>
          <w:szCs w:val="32"/>
          <w:lang w:eastAsia="zh-CN"/>
        </w:rPr>
        <w:t>根据《财政部、国家发展改革委关于清理规范一批行政事业性收费有关政策的通知》（财税［2017］20号）第三条“取消、停征或减免上述行政事业收费后，依法履职所需经费，由同级财政预算予以保障”，计量收费列入《取消停征目录》第15项。对用于医疗卫生、环境监测、安全防护、贸易结算等涉及消费者权益和安全的计量器具进行强制检定。</w:t>
      </w:r>
    </w:p>
    <w:p w14:paraId="7A0E4C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（二）项目绩效目标</w:t>
      </w:r>
    </w:p>
    <w:p w14:paraId="7E97A3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1、项目绩效总目标</w:t>
      </w:r>
    </w:p>
    <w:p w14:paraId="62AA974D">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医疗卫生计量器具监测202</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年1月开始实施，202</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年6月计划完成</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环境监测计量器具监测202</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年1月开始实施</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安全防护计量器具监测202</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年6月开始实施</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年12月计划完成</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贸易结算计量器具监测</w:t>
      </w:r>
      <w:r>
        <w:rPr>
          <w:rFonts w:hint="eastAsia" w:asciiTheme="minorEastAsia" w:hAnsiTheme="minorEastAsia" w:eastAsiaTheme="minorEastAsia" w:cstheme="minorEastAsia"/>
          <w:sz w:val="32"/>
          <w:szCs w:val="32"/>
          <w:lang w:eastAsia="zh-CN"/>
        </w:rPr>
        <w:t>。</w:t>
      </w:r>
    </w:p>
    <w:p w14:paraId="0CD0E5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年度项目具体绩效目标</w:t>
      </w:r>
    </w:p>
    <w:p w14:paraId="048DE08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themeColor="text1"/>
          <w:spacing w:val="-6"/>
          <w:kern w:val="0"/>
          <w:sz w:val="32"/>
          <w:szCs w:val="32"/>
          <w:u w:val="none"/>
          <w:lang w:val="en-US" w:eastAsia="zh-CN" w:bidi="ar"/>
          <w14:textFill>
            <w14:solidFill>
              <w14:schemeClr w14:val="tx1"/>
            </w14:solidFill>
          </w14:textFill>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出动执法人员300人次，检查加油站30家，加油机130余台，加油枪130余条；超市5家；液化气站5家；公立医院2家，民营医院1家；眼镜制配企业（个体工商户）7家。</w:t>
      </w:r>
    </w:p>
    <w:p w14:paraId="09AA96A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spacing w:val="-6"/>
          <w:kern w:val="0"/>
          <w:sz w:val="32"/>
          <w:szCs w:val="32"/>
          <w:u w:val="none"/>
          <w:lang w:val="en-US" w:eastAsia="zh-CN" w:bidi="ar"/>
        </w:rPr>
      </w:pPr>
      <w:r>
        <w:rPr>
          <w:rFonts w:hint="eastAsia" w:asciiTheme="minorEastAsia" w:hAnsiTheme="minorEastAsia" w:eastAsiaTheme="minorEastAsia" w:cstheme="minorEastAsia"/>
          <w:i w:val="0"/>
          <w:color w:val="000000"/>
          <w:spacing w:val="-6"/>
          <w:kern w:val="0"/>
          <w:sz w:val="32"/>
          <w:szCs w:val="32"/>
          <w:u w:val="none"/>
          <w:lang w:val="en-US" w:eastAsia="zh-CN" w:bidi="ar"/>
        </w:rPr>
        <w:t>质量指标：健全、完善规模企业90%。</w:t>
      </w:r>
    </w:p>
    <w:p w14:paraId="35F60B7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时效指标：2020年内完成。</w:t>
      </w:r>
    </w:p>
    <w:p w14:paraId="78EC7002">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spacing w:val="-6"/>
          <w:kern w:val="0"/>
          <w:sz w:val="32"/>
          <w:szCs w:val="32"/>
          <w:u w:val="none"/>
          <w:lang w:val="en-US" w:eastAsia="zh-CN" w:bidi="ar"/>
        </w:rPr>
      </w:pPr>
      <w:r>
        <w:rPr>
          <w:rFonts w:hint="eastAsia" w:asciiTheme="minorEastAsia" w:hAnsiTheme="minorEastAsia" w:eastAsiaTheme="minorEastAsia" w:cstheme="minorEastAsia"/>
          <w:i w:val="0"/>
          <w:color w:val="000000"/>
          <w:spacing w:val="-6"/>
          <w:kern w:val="0"/>
          <w:sz w:val="32"/>
          <w:szCs w:val="32"/>
          <w:u w:val="none"/>
          <w:lang w:val="en-US" w:eastAsia="zh-CN" w:bidi="ar"/>
        </w:rPr>
        <w:t>效益指标：促进经济社会有质量、有效益、可持续发展逐步提高。</w:t>
      </w:r>
    </w:p>
    <w:p w14:paraId="0614E24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i w:val="0"/>
          <w:color w:val="000000"/>
          <w:spacing w:val="-6"/>
          <w:kern w:val="0"/>
          <w:sz w:val="32"/>
          <w:szCs w:val="32"/>
          <w:u w:val="none"/>
          <w:lang w:val="en-US" w:eastAsia="zh-CN" w:bidi="ar"/>
        </w:rPr>
        <w:t>可持续影响指标：</w:t>
      </w:r>
      <w:r>
        <w:rPr>
          <w:rFonts w:hint="eastAsia" w:asciiTheme="minorEastAsia" w:hAnsiTheme="minorEastAsia" w:eastAsiaTheme="minorEastAsia" w:cstheme="minorEastAsia"/>
          <w:kern w:val="0"/>
          <w:sz w:val="32"/>
          <w:szCs w:val="32"/>
          <w:lang w:eastAsia="zh-CN"/>
        </w:rPr>
        <w:t>深化</w:t>
      </w:r>
      <w:r>
        <w:rPr>
          <w:rFonts w:hint="eastAsia" w:asciiTheme="minorEastAsia" w:hAnsiTheme="minorEastAsia" w:eastAsiaTheme="minorEastAsia" w:cstheme="minorEastAsia"/>
          <w:b w:val="0"/>
          <w:bCs w:val="0"/>
          <w:sz w:val="32"/>
          <w:szCs w:val="32"/>
          <w:lang w:eastAsia="zh-CN"/>
        </w:rPr>
        <w:t>计量质量免费检定</w:t>
      </w:r>
      <w:r>
        <w:rPr>
          <w:rFonts w:hint="eastAsia" w:asciiTheme="minorEastAsia" w:hAnsiTheme="minorEastAsia" w:eastAsiaTheme="minorEastAsia" w:cstheme="minorEastAsia"/>
          <w:kern w:val="0"/>
          <w:sz w:val="32"/>
          <w:szCs w:val="32"/>
          <w:lang w:eastAsia="zh-CN"/>
        </w:rPr>
        <w:t>工作，增强检定工作有效性，形成质量安全监管工作社会共治的局面逐步完善。</w:t>
      </w:r>
    </w:p>
    <w:p w14:paraId="16928B09">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sz w:val="32"/>
          <w:szCs w:val="32"/>
          <w:lang w:val="en-US" w:eastAsia="zh-CN"/>
        </w:rPr>
        <w:t>社会公众或服务对象满意度指标：群众满意度≥90%。</w:t>
      </w:r>
    </w:p>
    <w:p w14:paraId="36CDBE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二、项目单位绩效报告情况</w:t>
      </w:r>
    </w:p>
    <w:p w14:paraId="592425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FF0000"/>
          <w:sz w:val="32"/>
          <w:szCs w:val="32"/>
          <w:lang w:val="en-US" w:eastAsia="zh-CN"/>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今年县市场监督管理局组织开展规范市场计量秩序专项检查2次，分别为在用强制计量器具专项监督检查、集贸市场计量专项整治行动。共出动执法人员300人次，检查加油站30家，加油机130余台，加油枪130余条；超市5家；液化气站5家；公立医院2家，民营医院1家；眼镜制配企业（个体工商户）7家。通过检查，未发现有相关违法行为。县市场监督管理局对辖区内计量器具管理及证书打印均使用卓软计量业务管理平台，截至2020年12月14日，共检定辖区内计量器具1094台，其中法检台件总数563台、现场检台总数531台，较上年度增长46.06%；共打印辖区内计量器具证书1084份，较上年度增长39.15%。</w:t>
      </w:r>
    </w:p>
    <w:p w14:paraId="5A1ECE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绩效评价工作情况</w:t>
      </w:r>
    </w:p>
    <w:p w14:paraId="1B16FAE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1.绩效评价目的：更有针对性、计划性地开展</w:t>
      </w:r>
      <w:r>
        <w:rPr>
          <w:rFonts w:hint="eastAsia" w:asciiTheme="minorEastAsia" w:hAnsiTheme="minorEastAsia" w:eastAsiaTheme="minorEastAsia" w:cstheme="minorEastAsia"/>
          <w:sz w:val="32"/>
          <w:szCs w:val="32"/>
          <w:shd w:val="clear" w:fill="FFFFFF"/>
          <w:lang w:eastAsia="zh-CN"/>
        </w:rPr>
        <w:t>计量质量免费检定</w:t>
      </w:r>
      <w:r>
        <w:rPr>
          <w:rFonts w:hint="eastAsia" w:asciiTheme="minorEastAsia" w:hAnsiTheme="minorEastAsia" w:eastAsiaTheme="minorEastAsia" w:cstheme="minorEastAsia"/>
          <w:sz w:val="32"/>
          <w:szCs w:val="32"/>
          <w:shd w:val="clear" w:fill="FFFFFF"/>
        </w:rPr>
        <w:t>工作，使资金真正落到实处，提高财政资金的使用效益。</w:t>
      </w:r>
    </w:p>
    <w:p w14:paraId="4AEA62FD">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2.绩效评价原则和依据、评价指标体系、评价方法。</w:t>
      </w:r>
    </w:p>
    <w:p w14:paraId="66CECA6D">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绩效评价原则：一是履行部门主体责任。我局是</w:t>
      </w:r>
      <w:r>
        <w:rPr>
          <w:rFonts w:hint="eastAsia" w:asciiTheme="minorEastAsia" w:hAnsiTheme="minorEastAsia" w:eastAsiaTheme="minorEastAsia" w:cstheme="minorEastAsia"/>
          <w:sz w:val="32"/>
          <w:szCs w:val="32"/>
          <w:shd w:val="clear" w:fill="FFFFFF"/>
          <w:lang w:eastAsia="zh-CN"/>
        </w:rPr>
        <w:t>计量质量免费检定</w:t>
      </w:r>
      <w:r>
        <w:rPr>
          <w:rFonts w:hint="eastAsia" w:asciiTheme="minorEastAsia" w:hAnsiTheme="minorEastAsia" w:eastAsiaTheme="minorEastAsia" w:cstheme="minorEastAsia"/>
          <w:sz w:val="32"/>
          <w:szCs w:val="32"/>
          <w:shd w:val="clear" w:fill="FFFFFF"/>
        </w:rPr>
        <w:t>资金绩效管理的责任主体，落实项目具体责任主体。二是确保评价客观真实。做到依法依规，实事求是，确保数据真实、准确，内容全面、完整，严禁弄虚作假，刻意抬高分数。</w:t>
      </w:r>
    </w:p>
    <w:p w14:paraId="41E01952">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评价指标体系：从投入指标、过程指标、项目产出、项目效果和项目满意度共5个方面进行综合绩效评价，制定了绩效评价指标体系，其中</w:t>
      </w:r>
      <w:r>
        <w:rPr>
          <w:rFonts w:hint="eastAsia" w:asciiTheme="minorEastAsia" w:hAnsiTheme="minorEastAsia" w:eastAsiaTheme="minorEastAsia" w:cstheme="minorEastAsia"/>
          <w:sz w:val="32"/>
          <w:szCs w:val="32"/>
          <w:shd w:val="clear" w:fill="FFFFFF"/>
          <w:lang w:eastAsia="zh-CN"/>
        </w:rPr>
        <w:t>一级指标</w:t>
      </w:r>
      <w:r>
        <w:rPr>
          <w:rFonts w:hint="eastAsia" w:asciiTheme="minorEastAsia" w:hAnsiTheme="minorEastAsia" w:eastAsiaTheme="minorEastAsia" w:cstheme="minorEastAsia"/>
          <w:sz w:val="32"/>
          <w:szCs w:val="32"/>
          <w:shd w:val="clear" w:fill="FFFFFF"/>
          <w:lang w:val="en-US" w:eastAsia="zh-CN"/>
        </w:rPr>
        <w:t>4项，</w:t>
      </w:r>
      <w:r>
        <w:rPr>
          <w:rFonts w:hint="eastAsia" w:asciiTheme="minorEastAsia" w:hAnsiTheme="minorEastAsia" w:eastAsiaTheme="minorEastAsia" w:cstheme="minorEastAsia"/>
          <w:sz w:val="32"/>
          <w:szCs w:val="32"/>
          <w:shd w:val="clear" w:fill="FFFFFF"/>
        </w:rPr>
        <w:t>二级指标共11项，三级指标共</w:t>
      </w:r>
      <w:r>
        <w:rPr>
          <w:rFonts w:hint="eastAsia" w:asciiTheme="minorEastAsia" w:hAnsiTheme="minorEastAsia" w:eastAsiaTheme="minorEastAsia" w:cstheme="minorEastAsia"/>
          <w:sz w:val="32"/>
          <w:szCs w:val="32"/>
          <w:shd w:val="clear" w:fill="FFFFFF"/>
          <w:lang w:val="en-US" w:eastAsia="zh-CN"/>
        </w:rPr>
        <w:t>17</w:t>
      </w:r>
      <w:r>
        <w:rPr>
          <w:rFonts w:hint="eastAsia" w:asciiTheme="minorEastAsia" w:hAnsiTheme="minorEastAsia" w:eastAsiaTheme="minorEastAsia" w:cstheme="minorEastAsia"/>
          <w:sz w:val="32"/>
          <w:szCs w:val="32"/>
          <w:shd w:val="clear" w:fill="FFFFFF"/>
        </w:rPr>
        <w:t>项，并对三级指标逐项进行细化，明确了佐证材料的要求。</w:t>
      </w:r>
    </w:p>
    <w:p w14:paraId="1996C2DC">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方法：部门自评阶段以每个子项目为单元进行数据等相关材料收集汇总、综合分析，各部门对照项目绩效评价标准进行自评，对绩效评分表自评打分，并对照评分细则收集对应的佐证材料。审核阶段由绩效评价工作领导小组采取召开座谈会、深入项目相关单位询问查证、问卷调查或专家评议等方式开展绩效评价工作。</w:t>
      </w:r>
    </w:p>
    <w:p w14:paraId="7148EB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四、绩效评价指标分析情况</w:t>
      </w:r>
    </w:p>
    <w:p w14:paraId="77C5A2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（一）项目资金情况</w:t>
      </w:r>
    </w:p>
    <w:p w14:paraId="1158D0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1、项目资金到位情况</w:t>
      </w:r>
    </w:p>
    <w:p w14:paraId="4924E5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2020年1—12月，</w:t>
      </w:r>
      <w:r>
        <w:rPr>
          <w:rFonts w:hint="eastAsia" w:asciiTheme="minorEastAsia" w:hAnsiTheme="minorEastAsia" w:eastAsiaTheme="minorEastAsia" w:cstheme="minorEastAsia"/>
          <w:sz w:val="32"/>
          <w:szCs w:val="32"/>
          <w:lang w:eastAsia="zh-CN"/>
        </w:rPr>
        <w:t>计量质量免费检定工作专项资金</w:t>
      </w:r>
      <w:r>
        <w:rPr>
          <w:rFonts w:hint="eastAsia" w:asciiTheme="minorEastAsia" w:hAnsiTheme="minorEastAsia" w:eastAsiaTheme="minorEastAsia" w:cstheme="minorEastAsia"/>
          <w:sz w:val="32"/>
          <w:szCs w:val="32"/>
          <w:shd w:val="clear" w:fill="FFFFFF"/>
          <w:lang w:eastAsia="zh-CN"/>
        </w:rPr>
        <w:t>下达指标共计</w:t>
      </w:r>
      <w:r>
        <w:rPr>
          <w:rFonts w:hint="eastAsia" w:asciiTheme="minorEastAsia" w:hAnsiTheme="minorEastAsia" w:eastAsiaTheme="minorEastAsia" w:cstheme="minorEastAsia"/>
          <w:sz w:val="32"/>
          <w:szCs w:val="32"/>
          <w:shd w:val="clear" w:fill="FFFFFF"/>
          <w:lang w:val="en-US" w:eastAsia="zh-CN"/>
        </w:rPr>
        <w:t>10</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sz w:val="32"/>
          <w:szCs w:val="32"/>
          <w:shd w:val="clear" w:fill="FFFFFF"/>
          <w:lang w:eastAsia="zh-CN"/>
        </w:rPr>
        <w:t>实际到位</w:t>
      </w:r>
      <w:r>
        <w:rPr>
          <w:rFonts w:hint="eastAsia" w:asciiTheme="minorEastAsia" w:hAnsiTheme="minorEastAsia" w:eastAsiaTheme="minorEastAsia" w:cstheme="minorEastAsia"/>
          <w:sz w:val="32"/>
          <w:szCs w:val="32"/>
          <w:shd w:val="clear" w:fill="FFFFFF"/>
          <w:lang w:val="en-US" w:eastAsia="zh-CN"/>
        </w:rPr>
        <w:t>10万元</w:t>
      </w:r>
      <w:r>
        <w:rPr>
          <w:rFonts w:hint="eastAsia" w:asciiTheme="minorEastAsia" w:hAnsiTheme="minorEastAsia" w:eastAsiaTheme="minorEastAsia" w:cstheme="minorEastAsia"/>
          <w:sz w:val="32"/>
          <w:szCs w:val="32"/>
          <w:shd w:val="clear" w:fill="FFFFFF"/>
        </w:rPr>
        <w:t>。</w:t>
      </w:r>
      <w:r>
        <w:rPr>
          <w:rFonts w:hint="eastAsia" w:asciiTheme="minorEastAsia" w:hAnsiTheme="minorEastAsia" w:eastAsiaTheme="minorEastAsia" w:cstheme="minorEastAsia"/>
          <w:sz w:val="32"/>
          <w:szCs w:val="32"/>
          <w:shd w:val="clear" w:fill="FFFFFF"/>
          <w:lang w:eastAsia="zh-CN"/>
        </w:rPr>
        <w:t>指标下达及资金到位详见表</w:t>
      </w:r>
      <w:r>
        <w:rPr>
          <w:rFonts w:hint="eastAsia" w:asciiTheme="minorEastAsia" w:hAnsiTheme="minorEastAsia" w:eastAsiaTheme="minorEastAsia" w:cstheme="minorEastAsia"/>
          <w:sz w:val="32"/>
          <w:szCs w:val="32"/>
          <w:shd w:val="clear" w:fill="FFFFFF"/>
          <w:lang w:val="en-US" w:eastAsia="zh-CN"/>
        </w:rPr>
        <w:t>1。</w:t>
      </w:r>
    </w:p>
    <w:p w14:paraId="6C746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表1</w:t>
      </w:r>
      <w:r>
        <w:rPr>
          <w:rFonts w:hint="eastAsia" w:asciiTheme="minorEastAsia" w:hAnsiTheme="minorEastAsia" w:eastAsiaTheme="minorEastAsia" w:cstheme="minorEastAsia"/>
          <w:sz w:val="32"/>
          <w:szCs w:val="32"/>
          <w:lang w:eastAsia="zh-CN"/>
        </w:rPr>
        <w:t>计量质量免费检定工作专项</w:t>
      </w:r>
      <w:r>
        <w:rPr>
          <w:rFonts w:hint="eastAsia" w:asciiTheme="minorEastAsia" w:hAnsiTheme="minorEastAsia" w:eastAsiaTheme="minorEastAsia" w:cstheme="minorEastAsia"/>
          <w:sz w:val="32"/>
          <w:szCs w:val="32"/>
          <w:shd w:val="clear" w:fill="FFFFFF"/>
          <w:lang w:eastAsia="zh-CN"/>
        </w:rPr>
        <w:t>资金</w:t>
      </w:r>
      <w:r>
        <w:rPr>
          <w:rFonts w:hint="eastAsia" w:asciiTheme="minorEastAsia" w:hAnsiTheme="minorEastAsia" w:eastAsiaTheme="minorEastAsia" w:cstheme="minorEastAsia"/>
          <w:sz w:val="32"/>
          <w:szCs w:val="32"/>
          <w:shd w:val="clear" w:fill="FFFFFF"/>
          <w:lang w:val="en-US" w:eastAsia="zh-CN"/>
        </w:rPr>
        <w:t>2020年1—12月指标下达及到位情况表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673"/>
        <w:gridCol w:w="1828"/>
        <w:gridCol w:w="1828"/>
        <w:gridCol w:w="1828"/>
      </w:tblGrid>
      <w:tr w14:paraId="55C3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218C001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lang w:val="en-US" w:eastAsia="zh-CN"/>
              </w:rPr>
              <w:t>序号</w:t>
            </w:r>
          </w:p>
        </w:tc>
        <w:tc>
          <w:tcPr>
            <w:tcW w:w="2673" w:type="dxa"/>
            <w:vAlign w:val="center"/>
          </w:tcPr>
          <w:p w14:paraId="54B55F5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指标文号</w:t>
            </w:r>
          </w:p>
        </w:tc>
        <w:tc>
          <w:tcPr>
            <w:tcW w:w="1828" w:type="dxa"/>
            <w:vAlign w:val="center"/>
          </w:tcPr>
          <w:p w14:paraId="4486135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指标额度（元）</w:t>
            </w:r>
          </w:p>
        </w:tc>
        <w:tc>
          <w:tcPr>
            <w:tcW w:w="1828" w:type="dxa"/>
            <w:vAlign w:val="center"/>
          </w:tcPr>
          <w:p w14:paraId="138E550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下达时间</w:t>
            </w:r>
          </w:p>
        </w:tc>
        <w:tc>
          <w:tcPr>
            <w:tcW w:w="1828" w:type="dxa"/>
            <w:vAlign w:val="center"/>
          </w:tcPr>
          <w:p w14:paraId="5375900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到位金额（元）</w:t>
            </w:r>
          </w:p>
        </w:tc>
      </w:tr>
      <w:tr w14:paraId="321E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13B15C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合计</w:t>
            </w:r>
          </w:p>
        </w:tc>
        <w:tc>
          <w:tcPr>
            <w:tcW w:w="2673" w:type="dxa"/>
            <w:vAlign w:val="center"/>
          </w:tcPr>
          <w:p w14:paraId="12FD1E3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32946A9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c>
          <w:tcPr>
            <w:tcW w:w="1828" w:type="dxa"/>
            <w:vAlign w:val="center"/>
          </w:tcPr>
          <w:p w14:paraId="401D258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5B7D0A2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r>
      <w:tr w14:paraId="644C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2E4DAD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w:t>
            </w:r>
          </w:p>
        </w:tc>
        <w:tc>
          <w:tcPr>
            <w:tcW w:w="2673" w:type="dxa"/>
            <w:vAlign w:val="center"/>
          </w:tcPr>
          <w:p w14:paraId="2913076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临财预[2020]1318号</w:t>
            </w:r>
          </w:p>
        </w:tc>
        <w:tc>
          <w:tcPr>
            <w:tcW w:w="1828" w:type="dxa"/>
            <w:vAlign w:val="center"/>
          </w:tcPr>
          <w:p w14:paraId="10C86F9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c>
          <w:tcPr>
            <w:tcW w:w="1828" w:type="dxa"/>
            <w:vAlign w:val="center"/>
          </w:tcPr>
          <w:p w14:paraId="5BE9216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6CC45D1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r>
      <w:tr w14:paraId="7672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470C21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w:t>
            </w:r>
          </w:p>
        </w:tc>
        <w:tc>
          <w:tcPr>
            <w:tcW w:w="2673" w:type="dxa"/>
            <w:vAlign w:val="center"/>
          </w:tcPr>
          <w:p w14:paraId="116A4B8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临财预[2020]1319号</w:t>
            </w:r>
          </w:p>
        </w:tc>
        <w:tc>
          <w:tcPr>
            <w:tcW w:w="1828" w:type="dxa"/>
            <w:vAlign w:val="center"/>
          </w:tcPr>
          <w:p w14:paraId="11F79F7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30000</w:t>
            </w:r>
          </w:p>
        </w:tc>
        <w:tc>
          <w:tcPr>
            <w:tcW w:w="1828" w:type="dxa"/>
            <w:vAlign w:val="center"/>
          </w:tcPr>
          <w:p w14:paraId="4348206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710D925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30000</w:t>
            </w:r>
          </w:p>
        </w:tc>
      </w:tr>
      <w:tr w14:paraId="2307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0F3552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w:t>
            </w:r>
          </w:p>
        </w:tc>
        <w:tc>
          <w:tcPr>
            <w:tcW w:w="2673" w:type="dxa"/>
            <w:vAlign w:val="center"/>
          </w:tcPr>
          <w:p w14:paraId="5D2D163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临财预[2020]1320号</w:t>
            </w:r>
          </w:p>
        </w:tc>
        <w:tc>
          <w:tcPr>
            <w:tcW w:w="1828" w:type="dxa"/>
            <w:vAlign w:val="center"/>
          </w:tcPr>
          <w:p w14:paraId="4FC9A94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30000</w:t>
            </w:r>
          </w:p>
        </w:tc>
        <w:tc>
          <w:tcPr>
            <w:tcW w:w="1828" w:type="dxa"/>
            <w:vAlign w:val="center"/>
          </w:tcPr>
          <w:p w14:paraId="6C50E9F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240FBEF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30000</w:t>
            </w:r>
          </w:p>
        </w:tc>
      </w:tr>
      <w:tr w14:paraId="6C2F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158A8F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4</w:t>
            </w:r>
          </w:p>
        </w:tc>
        <w:tc>
          <w:tcPr>
            <w:tcW w:w="2673" w:type="dxa"/>
            <w:vAlign w:val="center"/>
          </w:tcPr>
          <w:p w14:paraId="5045AAE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临财预[2020]1315号</w:t>
            </w:r>
          </w:p>
        </w:tc>
        <w:tc>
          <w:tcPr>
            <w:tcW w:w="1828" w:type="dxa"/>
            <w:vAlign w:val="center"/>
          </w:tcPr>
          <w:p w14:paraId="668F6BD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w:t>
            </w:r>
          </w:p>
        </w:tc>
        <w:tc>
          <w:tcPr>
            <w:tcW w:w="1828" w:type="dxa"/>
            <w:vAlign w:val="center"/>
          </w:tcPr>
          <w:p w14:paraId="2FC9CA8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73767D9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w:t>
            </w:r>
          </w:p>
        </w:tc>
      </w:tr>
      <w:tr w14:paraId="2653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C74418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w:t>
            </w:r>
          </w:p>
        </w:tc>
        <w:tc>
          <w:tcPr>
            <w:tcW w:w="2673" w:type="dxa"/>
            <w:vAlign w:val="center"/>
          </w:tcPr>
          <w:p w14:paraId="14CA42D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临财预[2020]1316号</w:t>
            </w:r>
          </w:p>
        </w:tc>
        <w:tc>
          <w:tcPr>
            <w:tcW w:w="1828" w:type="dxa"/>
            <w:vAlign w:val="center"/>
          </w:tcPr>
          <w:p w14:paraId="6E9BEAE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c>
          <w:tcPr>
            <w:tcW w:w="1828" w:type="dxa"/>
            <w:vAlign w:val="center"/>
          </w:tcPr>
          <w:p w14:paraId="3BB8672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10AEC3B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r>
      <w:tr w14:paraId="57D3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DD758F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6</w:t>
            </w:r>
          </w:p>
        </w:tc>
        <w:tc>
          <w:tcPr>
            <w:tcW w:w="2673" w:type="dxa"/>
            <w:vAlign w:val="center"/>
          </w:tcPr>
          <w:p w14:paraId="5677AB1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临财预[2020]1314号</w:t>
            </w:r>
          </w:p>
        </w:tc>
        <w:tc>
          <w:tcPr>
            <w:tcW w:w="1828" w:type="dxa"/>
            <w:vAlign w:val="center"/>
          </w:tcPr>
          <w:p w14:paraId="7E96272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w:t>
            </w:r>
          </w:p>
        </w:tc>
        <w:tc>
          <w:tcPr>
            <w:tcW w:w="1828" w:type="dxa"/>
            <w:vAlign w:val="center"/>
          </w:tcPr>
          <w:p w14:paraId="57D5121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22D86D5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w:t>
            </w:r>
          </w:p>
        </w:tc>
      </w:tr>
      <w:tr w14:paraId="58EE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FC9A8D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7</w:t>
            </w:r>
          </w:p>
        </w:tc>
        <w:tc>
          <w:tcPr>
            <w:tcW w:w="2673" w:type="dxa"/>
            <w:vAlign w:val="center"/>
          </w:tcPr>
          <w:p w14:paraId="389D287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临财预[2020]1317号</w:t>
            </w:r>
          </w:p>
        </w:tc>
        <w:tc>
          <w:tcPr>
            <w:tcW w:w="1828" w:type="dxa"/>
            <w:vAlign w:val="center"/>
          </w:tcPr>
          <w:p w14:paraId="5D4C152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c>
          <w:tcPr>
            <w:tcW w:w="1828" w:type="dxa"/>
            <w:vAlign w:val="center"/>
          </w:tcPr>
          <w:p w14:paraId="26F89B7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5E16FFE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r>
    </w:tbl>
    <w:p w14:paraId="56B000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项目资金使用情况</w:t>
      </w:r>
    </w:p>
    <w:p w14:paraId="407127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eastAsia="zh-CN"/>
        </w:rPr>
        <w:t>截至</w:t>
      </w:r>
      <w:r>
        <w:rPr>
          <w:rFonts w:hint="eastAsia" w:asciiTheme="minorEastAsia" w:hAnsiTheme="minorEastAsia" w:eastAsiaTheme="minorEastAsia" w:cstheme="minorEastAsia"/>
          <w:kern w:val="0"/>
          <w:sz w:val="32"/>
          <w:szCs w:val="32"/>
          <w:lang w:val="en-US" w:eastAsia="zh-CN"/>
        </w:rPr>
        <w:t>2020年12月30日，</w:t>
      </w:r>
      <w:r>
        <w:rPr>
          <w:rFonts w:hint="eastAsia" w:asciiTheme="minorEastAsia" w:hAnsiTheme="minorEastAsia" w:eastAsiaTheme="minorEastAsia" w:cstheme="minorEastAsia"/>
          <w:sz w:val="32"/>
          <w:szCs w:val="32"/>
          <w:lang w:eastAsia="zh-CN"/>
        </w:rPr>
        <w:t>计量质量免费检定工作专项</w:t>
      </w:r>
      <w:r>
        <w:rPr>
          <w:rFonts w:hint="eastAsia" w:asciiTheme="minorEastAsia" w:hAnsiTheme="minorEastAsia" w:eastAsiaTheme="minorEastAsia" w:cstheme="minorEastAsia"/>
          <w:kern w:val="0"/>
          <w:sz w:val="32"/>
          <w:szCs w:val="32"/>
          <w:lang w:val="en-US" w:eastAsia="zh-CN"/>
        </w:rPr>
        <w:t>资金共计支出10万元。主要使用明细详见表2.</w:t>
      </w:r>
    </w:p>
    <w:p w14:paraId="3196184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en-US" w:eastAsia="zh-CN"/>
        </w:rPr>
        <w:t>表2</w:t>
      </w:r>
      <w:r>
        <w:rPr>
          <w:rFonts w:hint="eastAsia" w:asciiTheme="minorEastAsia" w:hAnsiTheme="minorEastAsia" w:eastAsiaTheme="minorEastAsia" w:cstheme="minorEastAsia"/>
          <w:sz w:val="32"/>
          <w:szCs w:val="32"/>
          <w:lang w:eastAsia="zh-CN"/>
        </w:rPr>
        <w:t>计量质量免费检定工作专项</w:t>
      </w:r>
      <w:r>
        <w:rPr>
          <w:rFonts w:hint="eastAsia" w:asciiTheme="minorEastAsia" w:hAnsiTheme="minorEastAsia" w:eastAsiaTheme="minorEastAsia" w:cstheme="minorEastAsia"/>
          <w:kern w:val="0"/>
          <w:sz w:val="32"/>
          <w:szCs w:val="32"/>
          <w:lang w:val="en-US" w:eastAsia="zh-CN"/>
        </w:rPr>
        <w:t>资金2020年12月30日使用明细表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3865"/>
        <w:gridCol w:w="3047"/>
      </w:tblGrid>
      <w:tr w14:paraId="252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41485E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lang w:val="en-US" w:eastAsia="zh-CN"/>
              </w:rPr>
              <w:t>序号</w:t>
            </w:r>
          </w:p>
        </w:tc>
        <w:tc>
          <w:tcPr>
            <w:tcW w:w="3865" w:type="dxa"/>
            <w:vAlign w:val="center"/>
          </w:tcPr>
          <w:p w14:paraId="4008560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用途</w:t>
            </w:r>
          </w:p>
        </w:tc>
        <w:tc>
          <w:tcPr>
            <w:tcW w:w="3047" w:type="dxa"/>
            <w:vAlign w:val="center"/>
          </w:tcPr>
          <w:p w14:paraId="102FA7D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金额（元）</w:t>
            </w:r>
          </w:p>
        </w:tc>
      </w:tr>
      <w:tr w14:paraId="1CD9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75472EE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合计</w:t>
            </w:r>
          </w:p>
        </w:tc>
        <w:tc>
          <w:tcPr>
            <w:tcW w:w="3865" w:type="dxa"/>
            <w:vAlign w:val="center"/>
          </w:tcPr>
          <w:p w14:paraId="04D3DDE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w:t>
            </w:r>
          </w:p>
        </w:tc>
        <w:tc>
          <w:tcPr>
            <w:tcW w:w="3047" w:type="dxa"/>
            <w:vAlign w:val="center"/>
          </w:tcPr>
          <w:p w14:paraId="61609D7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100000</w:t>
            </w:r>
          </w:p>
        </w:tc>
      </w:tr>
      <w:tr w14:paraId="4A97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4242AD8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w:t>
            </w:r>
          </w:p>
        </w:tc>
        <w:tc>
          <w:tcPr>
            <w:tcW w:w="3865" w:type="dxa"/>
            <w:vAlign w:val="center"/>
          </w:tcPr>
          <w:p w14:paraId="74D591E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办公费</w:t>
            </w:r>
          </w:p>
        </w:tc>
        <w:tc>
          <w:tcPr>
            <w:tcW w:w="3047" w:type="dxa"/>
            <w:vAlign w:val="center"/>
          </w:tcPr>
          <w:p w14:paraId="208A29E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9702</w:t>
            </w:r>
          </w:p>
        </w:tc>
      </w:tr>
      <w:tr w14:paraId="33A5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2E26903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w:t>
            </w:r>
          </w:p>
        </w:tc>
        <w:tc>
          <w:tcPr>
            <w:tcW w:w="3865" w:type="dxa"/>
            <w:vAlign w:val="center"/>
          </w:tcPr>
          <w:p w14:paraId="616597A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差旅费</w:t>
            </w:r>
          </w:p>
        </w:tc>
        <w:tc>
          <w:tcPr>
            <w:tcW w:w="3047" w:type="dxa"/>
            <w:vAlign w:val="center"/>
          </w:tcPr>
          <w:p w14:paraId="5026259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32681</w:t>
            </w:r>
          </w:p>
        </w:tc>
      </w:tr>
      <w:tr w14:paraId="5E8E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429B5F5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w:t>
            </w:r>
          </w:p>
        </w:tc>
        <w:tc>
          <w:tcPr>
            <w:tcW w:w="3865" w:type="dxa"/>
            <w:vAlign w:val="center"/>
          </w:tcPr>
          <w:p w14:paraId="373A349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维修费</w:t>
            </w:r>
          </w:p>
        </w:tc>
        <w:tc>
          <w:tcPr>
            <w:tcW w:w="3047" w:type="dxa"/>
            <w:vAlign w:val="center"/>
          </w:tcPr>
          <w:p w14:paraId="118FC0D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22135</w:t>
            </w:r>
          </w:p>
        </w:tc>
      </w:tr>
      <w:tr w14:paraId="719B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4FFFB71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w:t>
            </w:r>
          </w:p>
        </w:tc>
        <w:tc>
          <w:tcPr>
            <w:tcW w:w="3865" w:type="dxa"/>
            <w:vAlign w:val="center"/>
          </w:tcPr>
          <w:p w14:paraId="290F162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培训费</w:t>
            </w:r>
          </w:p>
        </w:tc>
        <w:tc>
          <w:tcPr>
            <w:tcW w:w="3047" w:type="dxa"/>
            <w:vAlign w:val="center"/>
          </w:tcPr>
          <w:p w14:paraId="0EE5A7E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19239</w:t>
            </w:r>
          </w:p>
        </w:tc>
      </w:tr>
      <w:tr w14:paraId="6CDB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0D6B14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5</w:t>
            </w:r>
          </w:p>
        </w:tc>
        <w:tc>
          <w:tcPr>
            <w:tcW w:w="3865" w:type="dxa"/>
            <w:vAlign w:val="center"/>
          </w:tcPr>
          <w:p w14:paraId="79BF3B4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专用材料</w:t>
            </w:r>
          </w:p>
        </w:tc>
        <w:tc>
          <w:tcPr>
            <w:tcW w:w="3047" w:type="dxa"/>
            <w:vAlign w:val="center"/>
          </w:tcPr>
          <w:p w14:paraId="3B14165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6543</w:t>
            </w:r>
          </w:p>
        </w:tc>
      </w:tr>
      <w:tr w14:paraId="00BD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4C8BD4B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6</w:t>
            </w:r>
          </w:p>
        </w:tc>
        <w:tc>
          <w:tcPr>
            <w:tcW w:w="3865" w:type="dxa"/>
            <w:vAlign w:val="center"/>
          </w:tcPr>
          <w:p w14:paraId="28F97BA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劳务费</w:t>
            </w:r>
          </w:p>
        </w:tc>
        <w:tc>
          <w:tcPr>
            <w:tcW w:w="3047" w:type="dxa"/>
            <w:vAlign w:val="center"/>
          </w:tcPr>
          <w:p w14:paraId="2058A2F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5200</w:t>
            </w:r>
          </w:p>
        </w:tc>
      </w:tr>
      <w:tr w14:paraId="3E1F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28FC3B3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7</w:t>
            </w:r>
          </w:p>
        </w:tc>
        <w:tc>
          <w:tcPr>
            <w:tcW w:w="3865" w:type="dxa"/>
            <w:vAlign w:val="center"/>
          </w:tcPr>
          <w:p w14:paraId="07FE1FD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委托业务费</w:t>
            </w:r>
          </w:p>
        </w:tc>
        <w:tc>
          <w:tcPr>
            <w:tcW w:w="3047" w:type="dxa"/>
            <w:vAlign w:val="center"/>
          </w:tcPr>
          <w:p w14:paraId="21DA019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4500</w:t>
            </w:r>
          </w:p>
        </w:tc>
      </w:tr>
    </w:tbl>
    <w:p w14:paraId="7A0DDA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项目资金管理情况</w:t>
      </w:r>
    </w:p>
    <w:p w14:paraId="1D098092">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从总体上看，我单位对标准化专项补助经费都能做到专款专用，但费用支出执行过程中需要进一步严格、规范。建立健全项目资金财务管理制度，实行资金专款专用，严格资金监管，较好地发挥了专项资金的使用效益。</w:t>
      </w:r>
    </w:p>
    <w:p w14:paraId="115ADE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项目组织实施情况</w:t>
      </w:r>
    </w:p>
    <w:p w14:paraId="3F1782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为进一步做好我县社会公用计量标准建设与管理工作，加快构建新时代量值传递与溯源管理，发挥计量在服务我县经济社会发展中的基础保障和技术引领，提供计量技术支撑作用，今年县质量计量检验检定中心对城镇及社区医疗卫生机构医用计量器具强制检定率达98%，国家重点管理计量器具受检率达99%，定量包装商品净含量总体抽检合格率达100%，计量器具产品质量监督抽查合格率达98%。县市场监督管理局对社会公用计量标准建设情况进行日常工作督查，并建立目标责任制，强化检查考核，严格责任追究。县市场监督管理局现有社会公用计量标准数量7项，与上年度持平。县市场监督管理局安排社会公用计量标准建设维护专项经费100000元。</w:t>
      </w:r>
    </w:p>
    <w:p w14:paraId="436A02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项目目标完成情况</w:t>
      </w:r>
    </w:p>
    <w:p w14:paraId="6A8AD1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严格计量标准，扎实推进计量检定工作。累计</w:t>
      </w:r>
      <w:r>
        <w:rPr>
          <w:rFonts w:hint="eastAsia" w:asciiTheme="minorEastAsia" w:hAnsiTheme="minorEastAsia" w:eastAsiaTheme="minorEastAsia" w:cstheme="minorEastAsia"/>
          <w:color w:val="000000"/>
          <w:sz w:val="32"/>
          <w:szCs w:val="32"/>
        </w:rPr>
        <w:t>免费检定计量器具1308台件，其中加油机196台、压力表592块、电子汽车衡22台、电子秤498台。免费检定医用计量器具269台件，其中血压计（表）110台/块、压力表91块、体重秤68台。</w:t>
      </w:r>
      <w:r>
        <w:rPr>
          <w:rFonts w:hint="eastAsia" w:asciiTheme="minorEastAsia" w:hAnsiTheme="minorEastAsia" w:eastAsiaTheme="minorEastAsia" w:cstheme="minorEastAsia"/>
          <w:color w:val="000000"/>
          <w:sz w:val="32"/>
          <w:szCs w:val="32"/>
          <w:lang w:val="en-US" w:eastAsia="zh-CN"/>
        </w:rPr>
        <w:t>认真开展玉石检验检测工作。1至11月，我局</w:t>
      </w:r>
      <w:r>
        <w:rPr>
          <w:rFonts w:hint="eastAsia" w:asciiTheme="minorEastAsia" w:hAnsiTheme="minorEastAsia" w:eastAsiaTheme="minorEastAsia" w:cstheme="minorEastAsia"/>
          <w:color w:val="000000"/>
          <w:sz w:val="32"/>
          <w:szCs w:val="32"/>
        </w:rPr>
        <w:t>玉石产品质量监督检验中心共提供免费玉石及贵金属鉴定</w:t>
      </w:r>
      <w:r>
        <w:rPr>
          <w:rFonts w:hint="eastAsia" w:asciiTheme="minorEastAsia" w:hAnsiTheme="minorEastAsia" w:eastAsiaTheme="minorEastAsia" w:cstheme="minorEastAsia"/>
          <w:color w:val="000000"/>
          <w:sz w:val="32"/>
          <w:szCs w:val="32"/>
          <w:lang w:val="en-US" w:eastAsia="zh-CN"/>
        </w:rPr>
        <w:t>586</w:t>
      </w:r>
      <w:r>
        <w:rPr>
          <w:rFonts w:hint="eastAsia" w:asciiTheme="minorEastAsia" w:hAnsiTheme="minorEastAsia" w:eastAsiaTheme="minorEastAsia" w:cstheme="minorEastAsia"/>
          <w:color w:val="000000"/>
          <w:sz w:val="32"/>
          <w:szCs w:val="32"/>
        </w:rPr>
        <w:t>批次，出具宝玉石鉴定证书</w:t>
      </w:r>
      <w:r>
        <w:rPr>
          <w:rFonts w:hint="eastAsia" w:asciiTheme="minorEastAsia" w:hAnsiTheme="minorEastAsia" w:eastAsiaTheme="minorEastAsia" w:cstheme="minorEastAsia"/>
          <w:color w:val="000000"/>
          <w:sz w:val="32"/>
          <w:szCs w:val="32"/>
          <w:lang w:val="en-US" w:eastAsia="zh-CN"/>
        </w:rPr>
        <w:t>586</w:t>
      </w:r>
      <w:r>
        <w:rPr>
          <w:rFonts w:hint="eastAsia" w:asciiTheme="minorEastAsia" w:hAnsiTheme="minorEastAsia" w:eastAsiaTheme="minorEastAsia" w:cstheme="minorEastAsia"/>
          <w:color w:val="000000"/>
          <w:sz w:val="32"/>
          <w:szCs w:val="32"/>
        </w:rPr>
        <w:t>份</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受到宝玉石商家和游客的好评，助推了临武宝玉石产业的健康快速发展。</w:t>
      </w:r>
    </w:p>
    <w:p w14:paraId="636E46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（四）</w:t>
      </w:r>
      <w:r>
        <w:rPr>
          <w:rFonts w:hint="eastAsia" w:asciiTheme="minorEastAsia" w:hAnsiTheme="minorEastAsia" w:eastAsiaTheme="minorEastAsia" w:cstheme="minorEastAsia"/>
          <w:sz w:val="32"/>
          <w:szCs w:val="32"/>
        </w:rPr>
        <w:t>项目绩效情况</w:t>
      </w:r>
    </w:p>
    <w:p w14:paraId="5877C5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社会效益：</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质量计量检验检定中心对城镇及社区医疗卫生机构医用计量器具强制检定率达98%，国家重点管理计量器具受检率达99%，定量包装商品净含量总体抽检合格率达100%，计量器具产品质量监督抽查合格率达98%。</w:t>
      </w:r>
    </w:p>
    <w:p w14:paraId="3B80F6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可持续影响：</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共检定辖区内计量器具1094台，其中法检台件总数563台、现场检台总数531台，较上年度增长46.06%；共打印辖区内计量器具证书1084份，较上年度增长39.15%。</w:t>
      </w:r>
    </w:p>
    <w:p w14:paraId="12118E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公众满意度：满意度为97%。</w:t>
      </w:r>
    </w:p>
    <w:p w14:paraId="0D777C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五、</w:t>
      </w:r>
      <w:r>
        <w:rPr>
          <w:rFonts w:hint="eastAsia" w:asciiTheme="minorEastAsia" w:hAnsiTheme="minorEastAsia" w:eastAsiaTheme="minorEastAsia" w:cstheme="minorEastAsia"/>
          <w:sz w:val="32"/>
          <w:szCs w:val="32"/>
        </w:rPr>
        <w:t>综合评价情况及评价结论</w:t>
      </w:r>
    </w:p>
    <w:p w14:paraId="1E2C094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为保证标准化项目的顺利推进，我局积极与县委、县政府和行业主管部门加强协作，确保项目质量和资金使用效率，确保信息畅通，工作高效。结合全年的工作，</w:t>
      </w:r>
      <w:r>
        <w:rPr>
          <w:rFonts w:hint="eastAsia" w:asciiTheme="minorEastAsia" w:hAnsiTheme="minorEastAsia" w:eastAsiaTheme="minorEastAsia" w:cstheme="minorEastAsia"/>
          <w:sz w:val="32"/>
          <w:szCs w:val="32"/>
          <w:shd w:val="clear" w:fill="FFFFFF"/>
          <w:lang w:eastAsia="zh-CN"/>
        </w:rPr>
        <w:t>该</w:t>
      </w:r>
      <w:r>
        <w:rPr>
          <w:rFonts w:hint="eastAsia" w:asciiTheme="minorEastAsia" w:hAnsiTheme="minorEastAsia" w:eastAsiaTheme="minorEastAsia" w:cstheme="minorEastAsia"/>
          <w:sz w:val="32"/>
          <w:szCs w:val="32"/>
          <w:shd w:val="clear" w:fill="FFFFFF"/>
        </w:rPr>
        <w:t>项目自评评分9</w:t>
      </w:r>
      <w:r>
        <w:rPr>
          <w:rFonts w:hint="eastAsia" w:asciiTheme="minorEastAsia" w:hAnsiTheme="minorEastAsia" w:eastAsiaTheme="minorEastAsia" w:cstheme="minorEastAsia"/>
          <w:sz w:val="32"/>
          <w:szCs w:val="32"/>
          <w:shd w:val="clear" w:fill="FFFFFF"/>
          <w:lang w:val="en-US" w:eastAsia="zh-CN"/>
        </w:rPr>
        <w:t>7</w:t>
      </w:r>
      <w:r>
        <w:rPr>
          <w:rFonts w:hint="eastAsia" w:asciiTheme="minorEastAsia" w:hAnsiTheme="minorEastAsia" w:eastAsiaTheme="minorEastAsia" w:cstheme="minorEastAsia"/>
          <w:sz w:val="32"/>
          <w:szCs w:val="32"/>
          <w:shd w:val="clear" w:fill="FFFFFF"/>
        </w:rPr>
        <w:t>分，列为“优”级。</w:t>
      </w:r>
    </w:p>
    <w:p w14:paraId="724EF2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六、</w:t>
      </w:r>
      <w:r>
        <w:rPr>
          <w:rFonts w:hint="eastAsia" w:asciiTheme="minorEastAsia" w:hAnsiTheme="minorEastAsia" w:eastAsiaTheme="minorEastAsia" w:cstheme="minorEastAsia"/>
          <w:sz w:val="32"/>
          <w:szCs w:val="32"/>
        </w:rPr>
        <w:t>存在问题</w:t>
      </w:r>
    </w:p>
    <w:p w14:paraId="755E4102">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一是专项资金仍有缺口。随着各领域抽检需求越来越大，抽查事务专项资金仍有缺口。</w:t>
      </w:r>
    </w:p>
    <w:p w14:paraId="5C92FC4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lang w:eastAsia="zh-CN"/>
        </w:rPr>
        <w:t>二</w:t>
      </w:r>
      <w:r>
        <w:rPr>
          <w:rFonts w:hint="eastAsia" w:asciiTheme="minorEastAsia" w:hAnsiTheme="minorEastAsia" w:eastAsiaTheme="minorEastAsia" w:cstheme="minorEastAsia"/>
          <w:sz w:val="32"/>
          <w:szCs w:val="32"/>
          <w:shd w:val="clear" w:fill="FFFFFF"/>
        </w:rPr>
        <w:t>是计量方面。检测仪器老化，甚至不能使用的情况长期存在。从业人员缺乏相关的技术性培训，人员配备不足。计量检定与计量执法联动不足。随着检验检测项目的增多，专业技术人员的需求也越来越多，目前实验室检验技术人才匮乏需尽快补充，充实检验检测队伍的技术力量。</w:t>
      </w:r>
    </w:p>
    <w:p w14:paraId="2CD716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七、</w:t>
      </w:r>
      <w:r>
        <w:rPr>
          <w:rFonts w:hint="eastAsia" w:asciiTheme="minorEastAsia" w:hAnsiTheme="minorEastAsia" w:eastAsiaTheme="minorEastAsia" w:cstheme="minorEastAsia"/>
          <w:sz w:val="32"/>
          <w:szCs w:val="32"/>
        </w:rPr>
        <w:t>建议</w:t>
      </w:r>
    </w:p>
    <w:p w14:paraId="1EAFA7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rPr>
      </w:pPr>
      <w:r>
        <w:rPr>
          <w:rFonts w:hint="eastAsia" w:asciiTheme="minorEastAsia" w:hAnsiTheme="minorEastAsia" w:eastAsiaTheme="minorEastAsia" w:cstheme="minorEastAsia"/>
          <w:sz w:val="32"/>
          <w:szCs w:val="32"/>
          <w:shd w:val="clear" w:fill="FFFFFF"/>
          <w:lang w:val="en-US" w:eastAsia="zh-CN"/>
        </w:rPr>
        <w:t>1</w:t>
      </w:r>
      <w:r>
        <w:rPr>
          <w:rFonts w:hint="eastAsia" w:asciiTheme="minorEastAsia" w:hAnsiTheme="minorEastAsia" w:eastAsiaTheme="minorEastAsia" w:cstheme="minorEastAsia"/>
          <w:sz w:val="32"/>
          <w:szCs w:val="32"/>
          <w:shd w:val="clear" w:fill="FFFFFF"/>
        </w:rPr>
        <w:t>加强</w:t>
      </w:r>
      <w:r>
        <w:rPr>
          <w:rFonts w:hint="eastAsia" w:asciiTheme="minorEastAsia" w:hAnsiTheme="minorEastAsia" w:eastAsiaTheme="minorEastAsia" w:cstheme="minorEastAsia"/>
          <w:sz w:val="32"/>
          <w:szCs w:val="32"/>
          <w:shd w:val="clear" w:fill="FFFFFF"/>
          <w:lang w:eastAsia="zh-CN"/>
        </w:rPr>
        <w:t>计量质量检定</w:t>
      </w:r>
      <w:r>
        <w:rPr>
          <w:rFonts w:hint="eastAsia" w:asciiTheme="minorEastAsia" w:hAnsiTheme="minorEastAsia" w:eastAsiaTheme="minorEastAsia" w:cstheme="minorEastAsia"/>
          <w:sz w:val="32"/>
          <w:szCs w:val="32"/>
          <w:shd w:val="clear" w:fill="FFFFFF"/>
        </w:rPr>
        <w:t>人员的业务培训，提高</w:t>
      </w:r>
      <w:r>
        <w:rPr>
          <w:rFonts w:hint="eastAsia" w:asciiTheme="minorEastAsia" w:hAnsiTheme="minorEastAsia" w:eastAsiaTheme="minorEastAsia" w:cstheme="minorEastAsia"/>
          <w:sz w:val="32"/>
          <w:szCs w:val="32"/>
          <w:shd w:val="clear" w:fill="FFFFFF"/>
          <w:lang w:eastAsia="zh-CN"/>
        </w:rPr>
        <w:t>计量质量检定</w:t>
      </w:r>
      <w:r>
        <w:rPr>
          <w:rFonts w:hint="eastAsia" w:asciiTheme="minorEastAsia" w:hAnsiTheme="minorEastAsia" w:eastAsiaTheme="minorEastAsia" w:cstheme="minorEastAsia"/>
          <w:sz w:val="32"/>
          <w:szCs w:val="32"/>
          <w:shd w:val="clear" w:fill="FFFFFF"/>
        </w:rPr>
        <w:t>人员的</w:t>
      </w:r>
      <w:r>
        <w:rPr>
          <w:rFonts w:hint="eastAsia" w:asciiTheme="minorEastAsia" w:hAnsiTheme="minorEastAsia" w:eastAsiaTheme="minorEastAsia" w:cstheme="minorEastAsia"/>
          <w:sz w:val="32"/>
          <w:szCs w:val="32"/>
          <w:shd w:val="clear" w:fill="FFFFFF"/>
          <w:lang w:eastAsia="zh-CN"/>
        </w:rPr>
        <w:t>业务</w:t>
      </w:r>
      <w:r>
        <w:rPr>
          <w:rFonts w:hint="eastAsia" w:asciiTheme="minorEastAsia" w:hAnsiTheme="minorEastAsia" w:eastAsiaTheme="minorEastAsia" w:cstheme="minorEastAsia"/>
          <w:sz w:val="32"/>
          <w:szCs w:val="32"/>
          <w:shd w:val="clear" w:fill="FFFFFF"/>
        </w:rPr>
        <w:t>水平。</w:t>
      </w:r>
    </w:p>
    <w:p w14:paraId="340272E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lang w:val="en-US" w:eastAsia="zh-CN"/>
        </w:rPr>
        <w:t>2、</w:t>
      </w:r>
      <w:r>
        <w:rPr>
          <w:rFonts w:hint="eastAsia" w:asciiTheme="minorEastAsia" w:hAnsiTheme="minorEastAsia" w:eastAsiaTheme="minorEastAsia" w:cstheme="minorEastAsia"/>
          <w:sz w:val="32"/>
          <w:szCs w:val="32"/>
          <w:shd w:val="clear" w:fill="FFFFFF"/>
        </w:rPr>
        <w:t>检验检定工作和行政执法联动不够。</w:t>
      </w:r>
    </w:p>
    <w:p w14:paraId="7C0D36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八、</w:t>
      </w:r>
      <w:r>
        <w:rPr>
          <w:rFonts w:hint="eastAsia" w:asciiTheme="minorEastAsia" w:hAnsiTheme="minorEastAsia" w:eastAsiaTheme="minorEastAsia" w:cstheme="minorEastAsia"/>
          <w:sz w:val="32"/>
          <w:szCs w:val="32"/>
        </w:rPr>
        <w:t>绩效评价结果应用建议</w:t>
      </w:r>
    </w:p>
    <w:p w14:paraId="20B4CF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w:t>
      </w:r>
    </w:p>
    <w:p w14:paraId="127C181F">
      <w:pPr>
        <w:rPr>
          <w:rFonts w:hint="eastAsia" w:asciiTheme="minorEastAsia" w:hAnsiTheme="minorEastAsia" w:eastAsiaTheme="minorEastAsia" w:cstheme="minorEastAsia"/>
        </w:rPr>
      </w:pPr>
    </w:p>
    <w:p w14:paraId="35BA5781">
      <w:pPr>
        <w:rPr>
          <w:rFonts w:hint="eastAsia" w:asciiTheme="minorEastAsia" w:hAnsiTheme="minorEastAsia" w:eastAsiaTheme="minorEastAsia" w:cstheme="minorEastAsia"/>
        </w:rPr>
      </w:pPr>
    </w:p>
    <w:p w14:paraId="3C1E911D">
      <w:pPr>
        <w:rPr>
          <w:rFonts w:hint="eastAsia" w:asciiTheme="minorEastAsia" w:hAnsiTheme="minorEastAsia" w:eastAsiaTheme="minorEastAsia" w:cstheme="minorEastAsia"/>
        </w:rPr>
      </w:pPr>
    </w:p>
    <w:p w14:paraId="6D7D175B">
      <w:pPr>
        <w:rPr>
          <w:rFonts w:hint="eastAsia" w:asciiTheme="minorEastAsia" w:hAnsiTheme="minorEastAsia" w:eastAsiaTheme="minorEastAsia" w:cstheme="minorEastAsia"/>
        </w:rPr>
      </w:pPr>
    </w:p>
    <w:p w14:paraId="4AD3C42B">
      <w:pPr>
        <w:rPr>
          <w:rFonts w:hint="eastAsia" w:asciiTheme="minorEastAsia" w:hAnsiTheme="minorEastAsia" w:eastAsiaTheme="minorEastAsia" w:cstheme="minorEastAsia"/>
        </w:rPr>
      </w:pPr>
    </w:p>
    <w:p w14:paraId="53D30377">
      <w:pPr>
        <w:rPr>
          <w:rFonts w:hint="eastAsia" w:asciiTheme="minorEastAsia" w:hAnsiTheme="minorEastAsia" w:eastAsiaTheme="minorEastAsia" w:cstheme="minorEastAsia"/>
        </w:rPr>
      </w:pPr>
    </w:p>
    <w:p w14:paraId="36FD22A7">
      <w:pPr>
        <w:rPr>
          <w:rFonts w:hint="eastAsia" w:asciiTheme="minorEastAsia" w:hAnsiTheme="minorEastAsia" w:eastAsiaTheme="minorEastAsia" w:cstheme="minorEastAsia"/>
        </w:rPr>
      </w:pPr>
    </w:p>
    <w:p w14:paraId="6A7AEDB6">
      <w:pPr>
        <w:rPr>
          <w:rFonts w:hint="eastAsia" w:asciiTheme="minorEastAsia" w:hAnsiTheme="minorEastAsia" w:eastAsiaTheme="minorEastAsia" w:cstheme="minorEastAsia"/>
        </w:rPr>
      </w:pPr>
    </w:p>
    <w:p w14:paraId="1090EE5B">
      <w:pPr>
        <w:rPr>
          <w:rFonts w:hint="eastAsia" w:asciiTheme="minorEastAsia" w:hAnsiTheme="minorEastAsia" w:eastAsiaTheme="minorEastAsia" w:cstheme="minorEastAsia"/>
        </w:rPr>
      </w:pPr>
    </w:p>
    <w:p w14:paraId="55321C85">
      <w:pPr>
        <w:rPr>
          <w:rFonts w:hint="eastAsia" w:asciiTheme="minorEastAsia" w:hAnsiTheme="minorEastAsia" w:eastAsiaTheme="minorEastAsia" w:cstheme="minorEastAsia"/>
        </w:rPr>
      </w:pPr>
    </w:p>
    <w:p w14:paraId="5203FD5D">
      <w:pPr>
        <w:rPr>
          <w:rFonts w:hint="eastAsia" w:asciiTheme="minorEastAsia" w:hAnsiTheme="minorEastAsia" w:eastAsiaTheme="minorEastAsia" w:cstheme="minorEastAsia"/>
        </w:rPr>
      </w:pPr>
    </w:p>
    <w:p w14:paraId="36A2E1A4">
      <w:pPr>
        <w:rPr>
          <w:rFonts w:hint="eastAsia" w:asciiTheme="minorEastAsia" w:hAnsiTheme="minorEastAsia" w:eastAsiaTheme="minorEastAsia" w:cstheme="minorEastAsia"/>
        </w:rPr>
      </w:pPr>
    </w:p>
    <w:p w14:paraId="1283F9E3">
      <w:pPr>
        <w:rPr>
          <w:rFonts w:hint="eastAsia" w:asciiTheme="minorEastAsia" w:hAnsiTheme="minorEastAsia" w:eastAsiaTheme="minorEastAsia" w:cstheme="minorEastAsia"/>
        </w:rPr>
      </w:pPr>
    </w:p>
    <w:p w14:paraId="089FABE6">
      <w:pPr>
        <w:rPr>
          <w:rFonts w:hint="eastAsia" w:asciiTheme="minorEastAsia" w:hAnsiTheme="minorEastAsia" w:eastAsiaTheme="minorEastAsia" w:cstheme="minorEastAsia"/>
        </w:rPr>
      </w:pPr>
    </w:p>
    <w:p w14:paraId="20089832">
      <w:pPr>
        <w:rPr>
          <w:rFonts w:hint="eastAsia" w:asciiTheme="minorEastAsia" w:hAnsiTheme="minorEastAsia" w:eastAsiaTheme="minorEastAsia" w:cstheme="minorEastAsia"/>
        </w:rPr>
      </w:pPr>
    </w:p>
    <w:p w14:paraId="0F687EB2">
      <w:pPr>
        <w:rPr>
          <w:rFonts w:hint="eastAsia" w:asciiTheme="minorEastAsia" w:hAnsiTheme="minorEastAsia" w:eastAsiaTheme="minorEastAsia" w:cstheme="minorEastAsia"/>
        </w:rPr>
      </w:pPr>
    </w:p>
    <w:p w14:paraId="0CE2D9C9">
      <w:pPr>
        <w:rPr>
          <w:rFonts w:hint="eastAsia" w:asciiTheme="minorEastAsia" w:hAnsiTheme="minorEastAsia" w:eastAsiaTheme="minorEastAsia" w:cstheme="minorEastAsia"/>
        </w:rPr>
      </w:pPr>
    </w:p>
    <w:p w14:paraId="075FC6AA">
      <w:pPr>
        <w:rPr>
          <w:rFonts w:hint="eastAsia" w:asciiTheme="minorEastAsia" w:hAnsiTheme="minorEastAsia" w:eastAsiaTheme="minorEastAsia" w:cstheme="minorEastAsia"/>
        </w:rPr>
      </w:pPr>
    </w:p>
    <w:p w14:paraId="28EE05B1">
      <w:pPr>
        <w:rPr>
          <w:rFonts w:hint="eastAsia" w:asciiTheme="minorEastAsia" w:hAnsiTheme="minorEastAsia" w:eastAsiaTheme="minorEastAsia" w:cstheme="minorEastAsia"/>
        </w:rPr>
      </w:pPr>
    </w:p>
    <w:p w14:paraId="6B0F516A">
      <w:pPr>
        <w:rPr>
          <w:rFonts w:hint="eastAsia" w:asciiTheme="minorEastAsia" w:hAnsiTheme="minorEastAsia" w:eastAsiaTheme="minorEastAsia" w:cstheme="minorEastAsia"/>
        </w:rPr>
      </w:pPr>
    </w:p>
    <w:p w14:paraId="2E812CE6">
      <w:pPr>
        <w:rPr>
          <w:rFonts w:hint="eastAsia" w:asciiTheme="minorEastAsia" w:hAnsiTheme="minorEastAsia" w:eastAsiaTheme="minorEastAsia" w:cstheme="minorEastAsia"/>
        </w:rPr>
      </w:pPr>
    </w:p>
    <w:p w14:paraId="15E22783">
      <w:pPr>
        <w:rPr>
          <w:rFonts w:hint="eastAsia" w:asciiTheme="minorEastAsia" w:hAnsiTheme="minorEastAsia" w:eastAsiaTheme="minorEastAsia" w:cstheme="minorEastAsia"/>
        </w:rPr>
      </w:pPr>
    </w:p>
    <w:p w14:paraId="4E8BBD76">
      <w:pPr>
        <w:rPr>
          <w:rFonts w:hint="eastAsia" w:asciiTheme="minorEastAsia" w:hAnsiTheme="minorEastAsia" w:eastAsiaTheme="minorEastAsia" w:cstheme="minorEastAsia"/>
        </w:rPr>
      </w:pPr>
    </w:p>
    <w:p w14:paraId="0B4D96DE">
      <w:pPr>
        <w:rPr>
          <w:rFonts w:hint="eastAsia" w:asciiTheme="minorEastAsia" w:hAnsiTheme="minorEastAsia" w:eastAsiaTheme="minorEastAsia" w:cstheme="minorEastAsia"/>
        </w:rPr>
      </w:pPr>
    </w:p>
    <w:p w14:paraId="349B02A2">
      <w:pPr>
        <w:rPr>
          <w:rFonts w:hint="eastAsia" w:asciiTheme="minorEastAsia" w:hAnsiTheme="minorEastAsia" w:eastAsiaTheme="minorEastAsia" w:cstheme="minorEastAsia"/>
        </w:rPr>
      </w:pPr>
    </w:p>
    <w:p w14:paraId="1869E9BB">
      <w:pPr>
        <w:rPr>
          <w:rFonts w:hint="eastAsia" w:asciiTheme="minorEastAsia" w:hAnsiTheme="minorEastAsia" w:eastAsiaTheme="minorEastAsia" w:cstheme="minorEastAsia"/>
        </w:rPr>
      </w:pPr>
    </w:p>
    <w:p w14:paraId="1F24DBAA">
      <w:pPr>
        <w:rPr>
          <w:rFonts w:hint="eastAsia" w:asciiTheme="minorEastAsia" w:hAnsiTheme="minorEastAsia" w:eastAsiaTheme="minorEastAsia" w:cstheme="minorEastAsia"/>
        </w:rPr>
      </w:pPr>
    </w:p>
    <w:p w14:paraId="65B0D90E">
      <w:pPr>
        <w:rPr>
          <w:rFonts w:hint="eastAsia" w:asciiTheme="minorEastAsia" w:hAnsiTheme="minorEastAsia" w:eastAsiaTheme="minorEastAsia" w:cstheme="minorEastAsia"/>
        </w:rPr>
      </w:pPr>
    </w:p>
    <w:p w14:paraId="0E67543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shd w:val="clear" w:fill="FFFFFF"/>
        </w:rPr>
      </w:pPr>
      <w:r>
        <w:rPr>
          <w:rFonts w:hint="eastAsia" w:asciiTheme="minorEastAsia" w:hAnsiTheme="minorEastAsia" w:eastAsiaTheme="minorEastAsia" w:cstheme="minorEastAsia"/>
          <w:b/>
          <w:bCs/>
          <w:sz w:val="44"/>
          <w:szCs w:val="44"/>
          <w:lang w:val="en-US" w:eastAsia="zh-CN"/>
        </w:rPr>
        <w:t>2020</w:t>
      </w:r>
      <w:r>
        <w:rPr>
          <w:rFonts w:hint="eastAsia" w:asciiTheme="minorEastAsia" w:hAnsiTheme="minorEastAsia" w:eastAsiaTheme="minorEastAsia" w:cstheme="minorEastAsia"/>
          <w:b/>
          <w:bCs/>
          <w:sz w:val="44"/>
          <w:szCs w:val="44"/>
        </w:rPr>
        <w:t>年度</w:t>
      </w:r>
      <w:r>
        <w:rPr>
          <w:rFonts w:hint="eastAsia" w:asciiTheme="minorEastAsia" w:hAnsiTheme="minorEastAsia" w:eastAsiaTheme="minorEastAsia" w:cstheme="minorEastAsia"/>
          <w:b/>
          <w:bCs/>
          <w:sz w:val="44"/>
          <w:szCs w:val="44"/>
          <w:lang w:eastAsia="zh-CN"/>
        </w:rPr>
        <w:t>特种设备安全监管专项</w:t>
      </w:r>
    </w:p>
    <w:p w14:paraId="4F12202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资金绩效评价报告</w:t>
      </w:r>
    </w:p>
    <w:p w14:paraId="732B87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p>
    <w:p w14:paraId="424E80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为强化财政支出绩效管理，促进财政资金使用的科学化、合理化和精细化，根据《</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县人民政府办公室关于全面推进预算绩效管理的通知》、</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县财政局《关于做好</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年预算绩效管理工作的通知》等文件精神，对</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w:t>
      </w:r>
      <w:r>
        <w:rPr>
          <w:rFonts w:hint="eastAsia" w:asciiTheme="minorEastAsia" w:hAnsiTheme="minorEastAsia" w:eastAsiaTheme="minorEastAsia" w:cstheme="minorEastAsia"/>
          <w:sz w:val="32"/>
          <w:szCs w:val="32"/>
          <w:lang w:eastAsia="zh-CN"/>
        </w:rPr>
        <w:t>特种设备安全监管</w:t>
      </w:r>
      <w:r>
        <w:rPr>
          <w:rFonts w:hint="eastAsia" w:asciiTheme="minorEastAsia" w:hAnsiTheme="minorEastAsia" w:eastAsiaTheme="minorEastAsia" w:cstheme="minorEastAsia"/>
          <w:sz w:val="32"/>
          <w:szCs w:val="32"/>
        </w:rPr>
        <w:t>专项资金进行了绩效评价，现将有关情况报告如下：</w:t>
      </w:r>
    </w:p>
    <w:p w14:paraId="204D3D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一、项目基本情况</w:t>
      </w:r>
    </w:p>
    <w:p w14:paraId="00D4415A">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（一）项目概况</w:t>
      </w:r>
    </w:p>
    <w:p w14:paraId="72680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sz w:val="32"/>
          <w:szCs w:val="32"/>
          <w:lang w:val="en-US" w:eastAsia="zh-CN"/>
        </w:rPr>
        <w:t>2020年下拨特种设备安全监管专项资金2万元，项目实施起止时间：2020年1月1日至2020年12月30日。主要用于</w:t>
      </w:r>
      <w:r>
        <w:rPr>
          <w:rFonts w:hint="eastAsia" w:asciiTheme="minorEastAsia" w:hAnsiTheme="minorEastAsia" w:eastAsiaTheme="minorEastAsia" w:cstheme="minorEastAsia"/>
          <w:i w:val="0"/>
          <w:caps w:val="0"/>
          <w:color w:val="auto"/>
          <w:spacing w:val="0"/>
          <w:sz w:val="32"/>
          <w:szCs w:val="32"/>
          <w:shd w:val="clear" w:fill="FFFFFF"/>
        </w:rPr>
        <w:t>保障辖区人民群众特种设备使用安全，增强辖区民众特种设备使用安全意识，督促特种设备使用、维保企业加强自律，对辖区特种设备使用、维保企业进行监管</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承担特种设备事故的调查处理工作，控制万台设备事故率和人员死亡率，按规定要求履行工作职能，确保重大危险源，保证区域内特种设备生产、使用的安全等</w:t>
      </w:r>
      <w:r>
        <w:rPr>
          <w:rFonts w:hint="eastAsia" w:asciiTheme="minorEastAsia" w:hAnsiTheme="minorEastAsia" w:eastAsiaTheme="minorEastAsia" w:cstheme="minorEastAsia"/>
          <w:sz w:val="32"/>
          <w:szCs w:val="32"/>
          <w:lang w:eastAsia="zh-CN"/>
        </w:rPr>
        <w:t>。</w:t>
      </w:r>
    </w:p>
    <w:p w14:paraId="2415A5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（二）项目绩效目标</w:t>
      </w:r>
    </w:p>
    <w:p w14:paraId="63881F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1、项目绩效总目标</w:t>
      </w:r>
    </w:p>
    <w:p w14:paraId="6C6734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内完成特种设备的监察和检验任务，建立安全生产执法综合信息平台建设、完成执法人员业务培训，做好特种设备安全宣传教育工作，提高特种设备生产企业、经营企业以及公众的安全意识，保证年内不出安全事故</w:t>
      </w:r>
      <w:r>
        <w:rPr>
          <w:rFonts w:hint="eastAsia" w:asciiTheme="minorEastAsia" w:hAnsiTheme="minorEastAsia" w:eastAsiaTheme="minorEastAsia" w:cstheme="minorEastAsia"/>
          <w:sz w:val="32"/>
          <w:szCs w:val="32"/>
          <w:lang w:eastAsia="zh-CN"/>
        </w:rPr>
        <w:t>。</w:t>
      </w:r>
    </w:p>
    <w:p w14:paraId="5EB385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年度项目具体绩效目标</w:t>
      </w:r>
    </w:p>
    <w:p w14:paraId="46B728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数量指标。</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i w:val="0"/>
          <w:caps w:val="0"/>
          <w:color w:val="000000"/>
          <w:spacing w:val="0"/>
          <w:sz w:val="32"/>
          <w:szCs w:val="32"/>
          <w:shd w:val="clear" w:color="auto" w:fill="FFFFFF"/>
          <w:lang w:val="en-US" w:eastAsia="zh-CN"/>
        </w:rPr>
        <w:t>2000人次</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，实际</w:t>
      </w:r>
      <w:r>
        <w:rPr>
          <w:rFonts w:hint="eastAsia" w:asciiTheme="minorEastAsia" w:hAnsiTheme="minorEastAsia" w:eastAsiaTheme="minorEastAsia" w:cstheme="minorEastAsia"/>
          <w:sz w:val="32"/>
          <w:szCs w:val="32"/>
          <w:lang w:val="en-US" w:eastAsia="zh-CN"/>
        </w:rPr>
        <w:t>共出动执法人员205人次，检查459个单位，涉及1120台特种设备，下达66份指令书。</w:t>
      </w:r>
      <w:r>
        <w:rPr>
          <w:rFonts w:hint="eastAsia" w:asciiTheme="minorEastAsia" w:hAnsiTheme="minorEastAsia" w:eastAsiaTheme="minorEastAsia" w:cstheme="minorEastAsia"/>
          <w:sz w:val="32"/>
          <w:szCs w:val="32"/>
          <w:vertAlign w:val="baseline"/>
          <w:lang w:val="en-US" w:eastAsia="zh-CN"/>
        </w:rPr>
        <w:t>“安全生产月”“电梯安全周”“特种设备知识进校园、进小区”等活动，共发放特种设备宣传资料2600余份，接受咨询1300多人次。</w:t>
      </w:r>
    </w:p>
    <w:p w14:paraId="017294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vertAlign w:val="baseline"/>
          <w:lang w:val="en-US" w:eastAsia="zh-CN"/>
        </w:rPr>
      </w:pPr>
      <w:r>
        <w:rPr>
          <w:rFonts w:hint="eastAsia" w:asciiTheme="minorEastAsia" w:hAnsiTheme="minorEastAsia" w:eastAsiaTheme="minorEastAsia" w:cstheme="minorEastAsia"/>
          <w:sz w:val="32"/>
          <w:szCs w:val="32"/>
          <w:lang w:val="en-US" w:eastAsia="zh-CN"/>
        </w:rPr>
        <w:t>质量指标。</w:t>
      </w:r>
      <w:r>
        <w:rPr>
          <w:rFonts w:hint="eastAsia" w:asciiTheme="minorEastAsia" w:hAnsiTheme="minorEastAsia" w:eastAsiaTheme="minorEastAsia" w:cstheme="minorEastAsia"/>
          <w:kern w:val="0"/>
          <w:sz w:val="32"/>
          <w:szCs w:val="32"/>
          <w:lang w:eastAsia="zh-CN"/>
        </w:rPr>
        <w:t>特种设备安全投诉举报处置率</w:t>
      </w:r>
      <w:r>
        <w:rPr>
          <w:rFonts w:hint="eastAsia" w:asciiTheme="minorEastAsia" w:hAnsiTheme="minorEastAsia" w:eastAsiaTheme="minorEastAsia" w:cstheme="minorEastAsia"/>
          <w:kern w:val="0"/>
          <w:sz w:val="32"/>
          <w:szCs w:val="32"/>
          <w:lang w:val="en-US" w:eastAsia="zh-CN"/>
        </w:rPr>
        <w:t>100%。</w:t>
      </w:r>
    </w:p>
    <w:p w14:paraId="000397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时效指标。2020年度完成。</w:t>
      </w:r>
    </w:p>
    <w:p w14:paraId="58B43D69">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项目单位绩效报告情况</w:t>
      </w:r>
    </w:p>
    <w:p w14:paraId="67BF33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shd w:val="clear" w:fill="FFFFFF"/>
        </w:rPr>
        <w:t>我局在特种设备安全和重点工业产品抽查事务专项经费的分配、管理和使用上科学合理，在项目申报、项目评审、项目安排、资金分配、资金拨付上无违法违规情况，在资金使用上无虚列支出，无</w:t>
      </w:r>
      <w:r>
        <w:rPr>
          <w:rFonts w:hint="eastAsia" w:asciiTheme="minorEastAsia" w:hAnsiTheme="minorEastAsia" w:cstheme="minorEastAsia"/>
          <w:sz w:val="32"/>
          <w:szCs w:val="32"/>
          <w:shd w:val="clear" w:fill="FFFFFF"/>
          <w:lang w:eastAsia="zh-CN"/>
        </w:rPr>
        <w:t>截留</w:t>
      </w:r>
      <w:r>
        <w:rPr>
          <w:rFonts w:hint="eastAsia" w:asciiTheme="minorEastAsia" w:hAnsiTheme="minorEastAsia" w:eastAsiaTheme="minorEastAsia" w:cstheme="minorEastAsia"/>
          <w:sz w:val="32"/>
          <w:szCs w:val="32"/>
          <w:shd w:val="clear" w:fill="FFFFFF"/>
        </w:rPr>
        <w:t>、挤占、挪用情况，坚持科学决策，在经费使用上一直保持科学合理，透明高效，各资金使用单位按要求拨付、使用专项资金2万元，为任务数的100%。社会各界对此充分肯定，一致认为这是贯彻全面深化改革、关注民生、助力幸福新临武的有力举措，社会效益、经济效益突出，财政资金绩效明显，为我县经济社会发展提供了强有力的支撑。</w:t>
      </w:r>
    </w:p>
    <w:p w14:paraId="31D17D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绩效评价工作情况</w:t>
      </w:r>
    </w:p>
    <w:p w14:paraId="206EC3C7">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1.绩效评价目的：更有针对性、计划性地开展</w:t>
      </w:r>
      <w:r>
        <w:rPr>
          <w:rFonts w:hint="eastAsia" w:asciiTheme="minorEastAsia" w:hAnsiTheme="minorEastAsia" w:eastAsiaTheme="minorEastAsia" w:cstheme="minorEastAsia"/>
          <w:sz w:val="32"/>
          <w:szCs w:val="32"/>
          <w:lang w:eastAsia="zh-CN"/>
        </w:rPr>
        <w:t>特种设备安全监管</w:t>
      </w:r>
      <w:r>
        <w:rPr>
          <w:rFonts w:hint="eastAsia" w:asciiTheme="minorEastAsia" w:hAnsiTheme="minorEastAsia" w:eastAsiaTheme="minorEastAsia" w:cstheme="minorEastAsia"/>
          <w:sz w:val="32"/>
          <w:szCs w:val="32"/>
          <w:shd w:val="clear" w:fill="FFFFFF"/>
        </w:rPr>
        <w:t>工作，使资金真正落到实处，提高财政资金的使用效益。</w:t>
      </w:r>
    </w:p>
    <w:p w14:paraId="46F986C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2.绩效评价原则和依据、评价指标体系、评价方法。</w:t>
      </w:r>
    </w:p>
    <w:p w14:paraId="0B8A0E00">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绩效评价原则：一是履行部门主体责任。我局是</w:t>
      </w:r>
      <w:r>
        <w:rPr>
          <w:rFonts w:hint="eastAsia" w:asciiTheme="minorEastAsia" w:hAnsiTheme="minorEastAsia" w:eastAsiaTheme="minorEastAsia" w:cstheme="minorEastAsia"/>
          <w:sz w:val="32"/>
          <w:szCs w:val="32"/>
          <w:lang w:eastAsia="zh-CN"/>
        </w:rPr>
        <w:t>特种设备安全监管</w:t>
      </w:r>
      <w:r>
        <w:rPr>
          <w:rFonts w:hint="eastAsia" w:asciiTheme="minorEastAsia" w:hAnsiTheme="minorEastAsia" w:eastAsiaTheme="minorEastAsia" w:cstheme="minorEastAsia"/>
          <w:sz w:val="32"/>
          <w:szCs w:val="32"/>
          <w:shd w:val="clear" w:fill="FFFFFF"/>
        </w:rPr>
        <w:t>资金绩效管理的责任主体，落实项目具体责任主体。二是确保评价客观真实。做到依法依规，实事求是，确保数据真实、准确，内容全面、完整，严禁弄虚作假，刻意抬高分数。</w:t>
      </w:r>
    </w:p>
    <w:p w14:paraId="4C9E449D">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评价指标体系：从投入指标、过程指标、项目产出、项目效果和项目满意度共5个方面进行综合绩效评价，制定了绩效评价指标体系，其中</w:t>
      </w:r>
      <w:r>
        <w:rPr>
          <w:rFonts w:hint="eastAsia" w:asciiTheme="minorEastAsia" w:hAnsiTheme="minorEastAsia" w:eastAsiaTheme="minorEastAsia" w:cstheme="minorEastAsia"/>
          <w:sz w:val="32"/>
          <w:szCs w:val="32"/>
          <w:shd w:val="clear" w:fill="FFFFFF"/>
          <w:lang w:eastAsia="zh-CN"/>
        </w:rPr>
        <w:t>一级指标</w:t>
      </w:r>
      <w:r>
        <w:rPr>
          <w:rFonts w:hint="eastAsia" w:asciiTheme="minorEastAsia" w:hAnsiTheme="minorEastAsia" w:eastAsiaTheme="minorEastAsia" w:cstheme="minorEastAsia"/>
          <w:sz w:val="32"/>
          <w:szCs w:val="32"/>
          <w:shd w:val="clear" w:fill="FFFFFF"/>
          <w:lang w:val="en-US" w:eastAsia="zh-CN"/>
        </w:rPr>
        <w:t>4项，</w:t>
      </w:r>
      <w:r>
        <w:rPr>
          <w:rFonts w:hint="eastAsia" w:asciiTheme="minorEastAsia" w:hAnsiTheme="minorEastAsia" w:eastAsiaTheme="minorEastAsia" w:cstheme="minorEastAsia"/>
          <w:sz w:val="32"/>
          <w:szCs w:val="32"/>
          <w:shd w:val="clear" w:fill="FFFFFF"/>
        </w:rPr>
        <w:t>二级指标共11项，三级指标共</w:t>
      </w:r>
      <w:r>
        <w:rPr>
          <w:rFonts w:hint="eastAsia" w:asciiTheme="minorEastAsia" w:hAnsiTheme="minorEastAsia" w:eastAsiaTheme="minorEastAsia" w:cstheme="minorEastAsia"/>
          <w:sz w:val="32"/>
          <w:szCs w:val="32"/>
          <w:shd w:val="clear" w:fill="FFFFFF"/>
          <w:lang w:val="en-US" w:eastAsia="zh-CN"/>
        </w:rPr>
        <w:t>17</w:t>
      </w:r>
      <w:r>
        <w:rPr>
          <w:rFonts w:hint="eastAsia" w:asciiTheme="minorEastAsia" w:hAnsiTheme="minorEastAsia" w:eastAsiaTheme="minorEastAsia" w:cstheme="minorEastAsia"/>
          <w:sz w:val="32"/>
          <w:szCs w:val="32"/>
          <w:shd w:val="clear" w:fill="FFFFFF"/>
        </w:rPr>
        <w:t>项，并对三级指标逐项进行细化，明确了佐证材料的要求。</w:t>
      </w:r>
    </w:p>
    <w:p w14:paraId="4A2BB712">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方法：部门自评阶段以每个子项目为单元进行数据等相关材料收集汇总、综合分析，各部门对照项目绩效评价标准进行自评，对绩效评分表自评打分，并对照评分细则收集对应的佐证材料。审核阶段由绩效评价工作领导小组采取召开座谈会、深入项目相关单位询问查证、问卷调查或专家评议等方式开展绩效评价工作。</w:t>
      </w:r>
    </w:p>
    <w:p w14:paraId="669E20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四、绩效评价指标分析情况</w:t>
      </w:r>
    </w:p>
    <w:p w14:paraId="4D9D03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（一）项目资金情况</w:t>
      </w:r>
    </w:p>
    <w:p w14:paraId="111EFC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1、项目资金到位情况</w:t>
      </w:r>
    </w:p>
    <w:p w14:paraId="31C645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2020年1—12月，</w:t>
      </w:r>
      <w:r>
        <w:rPr>
          <w:rFonts w:hint="eastAsia" w:asciiTheme="minorEastAsia" w:hAnsiTheme="minorEastAsia" w:eastAsiaTheme="minorEastAsia" w:cstheme="minorEastAsia"/>
          <w:sz w:val="32"/>
          <w:szCs w:val="32"/>
          <w:lang w:eastAsia="zh-CN"/>
        </w:rPr>
        <w:t>特种设备安全监管专项工作资金</w:t>
      </w:r>
      <w:r>
        <w:rPr>
          <w:rFonts w:hint="eastAsia" w:asciiTheme="minorEastAsia" w:hAnsiTheme="minorEastAsia" w:eastAsiaTheme="minorEastAsia" w:cstheme="minorEastAsia"/>
          <w:sz w:val="32"/>
          <w:szCs w:val="32"/>
          <w:shd w:val="clear" w:fill="FFFFFF"/>
          <w:lang w:eastAsia="zh-CN"/>
        </w:rPr>
        <w:t>下达指标共计</w:t>
      </w:r>
      <w:r>
        <w:rPr>
          <w:rFonts w:hint="eastAsia" w:asciiTheme="minorEastAsia" w:hAnsiTheme="minorEastAsia" w:eastAsiaTheme="minorEastAsia" w:cstheme="minorEastAsia"/>
          <w:sz w:val="32"/>
          <w:szCs w:val="32"/>
          <w:shd w:val="clear" w:fill="FFFFFF"/>
          <w:lang w:val="en-US" w:eastAsia="zh-CN"/>
        </w:rPr>
        <w:t>2</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sz w:val="32"/>
          <w:szCs w:val="32"/>
          <w:shd w:val="clear" w:fill="FFFFFF"/>
          <w:lang w:eastAsia="zh-CN"/>
        </w:rPr>
        <w:t>实际到位</w:t>
      </w:r>
      <w:r>
        <w:rPr>
          <w:rFonts w:hint="eastAsia" w:asciiTheme="minorEastAsia" w:hAnsiTheme="minorEastAsia" w:eastAsiaTheme="minorEastAsia" w:cstheme="minorEastAsia"/>
          <w:sz w:val="32"/>
          <w:szCs w:val="32"/>
          <w:shd w:val="clear" w:fill="FFFFFF"/>
          <w:lang w:val="en-US" w:eastAsia="zh-CN"/>
        </w:rPr>
        <w:t>2万元</w:t>
      </w:r>
      <w:r>
        <w:rPr>
          <w:rFonts w:hint="eastAsia" w:asciiTheme="minorEastAsia" w:hAnsiTheme="minorEastAsia" w:eastAsiaTheme="minorEastAsia" w:cstheme="minorEastAsia"/>
          <w:sz w:val="32"/>
          <w:szCs w:val="32"/>
          <w:shd w:val="clear" w:fill="FFFFFF"/>
        </w:rPr>
        <w:t>。</w:t>
      </w:r>
      <w:r>
        <w:rPr>
          <w:rFonts w:hint="eastAsia" w:asciiTheme="minorEastAsia" w:hAnsiTheme="minorEastAsia" w:eastAsiaTheme="minorEastAsia" w:cstheme="minorEastAsia"/>
          <w:sz w:val="32"/>
          <w:szCs w:val="32"/>
          <w:shd w:val="clear" w:fill="FFFFFF"/>
          <w:lang w:eastAsia="zh-CN"/>
        </w:rPr>
        <w:t>指标下达及资金到位详见表</w:t>
      </w:r>
      <w:r>
        <w:rPr>
          <w:rFonts w:hint="eastAsia" w:asciiTheme="minorEastAsia" w:hAnsiTheme="minorEastAsia" w:eastAsiaTheme="minorEastAsia" w:cstheme="minorEastAsia"/>
          <w:sz w:val="32"/>
          <w:szCs w:val="32"/>
          <w:shd w:val="clear" w:fill="FFFFFF"/>
          <w:lang w:val="en-US" w:eastAsia="zh-CN"/>
        </w:rPr>
        <w:t>1。</w:t>
      </w:r>
    </w:p>
    <w:p w14:paraId="3C10E4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表1</w:t>
      </w:r>
      <w:r>
        <w:rPr>
          <w:rFonts w:hint="eastAsia" w:asciiTheme="minorEastAsia" w:hAnsiTheme="minorEastAsia" w:eastAsiaTheme="minorEastAsia" w:cstheme="minorEastAsia"/>
          <w:sz w:val="32"/>
          <w:szCs w:val="32"/>
          <w:lang w:eastAsia="zh-CN"/>
        </w:rPr>
        <w:t>特种设备安全监管专项工作</w:t>
      </w:r>
      <w:r>
        <w:rPr>
          <w:rFonts w:hint="eastAsia" w:asciiTheme="minorEastAsia" w:hAnsiTheme="minorEastAsia" w:eastAsiaTheme="minorEastAsia" w:cstheme="minorEastAsia"/>
          <w:sz w:val="32"/>
          <w:szCs w:val="32"/>
          <w:shd w:val="clear" w:fill="FFFFFF"/>
          <w:lang w:eastAsia="zh-CN"/>
        </w:rPr>
        <w:t>资金</w:t>
      </w:r>
      <w:r>
        <w:rPr>
          <w:rFonts w:hint="eastAsia" w:asciiTheme="minorEastAsia" w:hAnsiTheme="minorEastAsia" w:eastAsiaTheme="minorEastAsia" w:cstheme="minorEastAsia"/>
          <w:sz w:val="32"/>
          <w:szCs w:val="32"/>
          <w:shd w:val="clear" w:fill="FFFFFF"/>
          <w:lang w:val="en-US" w:eastAsia="zh-CN"/>
        </w:rPr>
        <w:t>2020年1—12月指标下达及到位情况表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673"/>
        <w:gridCol w:w="1828"/>
        <w:gridCol w:w="1828"/>
        <w:gridCol w:w="1828"/>
      </w:tblGrid>
      <w:tr w14:paraId="6AC5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19EFAD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lang w:val="en-US" w:eastAsia="zh-CN"/>
              </w:rPr>
              <w:t>序号</w:t>
            </w:r>
          </w:p>
        </w:tc>
        <w:tc>
          <w:tcPr>
            <w:tcW w:w="2673" w:type="dxa"/>
            <w:vAlign w:val="center"/>
          </w:tcPr>
          <w:p w14:paraId="3E93091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指标文号</w:t>
            </w:r>
          </w:p>
        </w:tc>
        <w:tc>
          <w:tcPr>
            <w:tcW w:w="1828" w:type="dxa"/>
            <w:vAlign w:val="center"/>
          </w:tcPr>
          <w:p w14:paraId="65164F9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指标额度（元）</w:t>
            </w:r>
          </w:p>
        </w:tc>
        <w:tc>
          <w:tcPr>
            <w:tcW w:w="1828" w:type="dxa"/>
            <w:vAlign w:val="center"/>
          </w:tcPr>
          <w:p w14:paraId="582CC75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下达时间</w:t>
            </w:r>
          </w:p>
        </w:tc>
        <w:tc>
          <w:tcPr>
            <w:tcW w:w="1828" w:type="dxa"/>
            <w:vAlign w:val="center"/>
          </w:tcPr>
          <w:p w14:paraId="7A68262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到位金额（元）</w:t>
            </w:r>
          </w:p>
        </w:tc>
      </w:tr>
      <w:tr w14:paraId="587E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E4102D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合计</w:t>
            </w:r>
          </w:p>
        </w:tc>
        <w:tc>
          <w:tcPr>
            <w:tcW w:w="2673" w:type="dxa"/>
            <w:vAlign w:val="center"/>
          </w:tcPr>
          <w:p w14:paraId="19212A4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47BB689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c>
          <w:tcPr>
            <w:tcW w:w="1828" w:type="dxa"/>
            <w:vAlign w:val="center"/>
          </w:tcPr>
          <w:p w14:paraId="48B6D53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52B675E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r>
      <w:tr w14:paraId="3D40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6C2608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w:t>
            </w:r>
          </w:p>
        </w:tc>
        <w:tc>
          <w:tcPr>
            <w:tcW w:w="2673" w:type="dxa"/>
            <w:vAlign w:val="center"/>
          </w:tcPr>
          <w:p w14:paraId="67A9F5A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临财行[2020]11号</w:t>
            </w:r>
          </w:p>
        </w:tc>
        <w:tc>
          <w:tcPr>
            <w:tcW w:w="1828" w:type="dxa"/>
            <w:vAlign w:val="center"/>
          </w:tcPr>
          <w:p w14:paraId="07AA31C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c>
          <w:tcPr>
            <w:tcW w:w="1828" w:type="dxa"/>
            <w:vAlign w:val="center"/>
          </w:tcPr>
          <w:p w14:paraId="1CE145B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20201010</w:t>
            </w:r>
          </w:p>
        </w:tc>
        <w:tc>
          <w:tcPr>
            <w:tcW w:w="1828" w:type="dxa"/>
            <w:vAlign w:val="center"/>
          </w:tcPr>
          <w:p w14:paraId="224A3AD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r>
      <w:tr w14:paraId="7F00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83" w:type="dxa"/>
            <w:vAlign w:val="center"/>
          </w:tcPr>
          <w:p w14:paraId="7E98B1F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w:t>
            </w:r>
          </w:p>
        </w:tc>
        <w:tc>
          <w:tcPr>
            <w:tcW w:w="2673" w:type="dxa"/>
            <w:vAlign w:val="center"/>
          </w:tcPr>
          <w:p w14:paraId="6EFBF7D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临财行[2020]11号</w:t>
            </w:r>
          </w:p>
        </w:tc>
        <w:tc>
          <w:tcPr>
            <w:tcW w:w="1828" w:type="dxa"/>
            <w:vAlign w:val="center"/>
          </w:tcPr>
          <w:p w14:paraId="0489BD4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c>
          <w:tcPr>
            <w:tcW w:w="1828" w:type="dxa"/>
            <w:vAlign w:val="center"/>
          </w:tcPr>
          <w:p w14:paraId="4FA9D5A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20201010</w:t>
            </w:r>
          </w:p>
        </w:tc>
        <w:tc>
          <w:tcPr>
            <w:tcW w:w="1828" w:type="dxa"/>
            <w:vAlign w:val="center"/>
          </w:tcPr>
          <w:p w14:paraId="72DC7DD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r>
    </w:tbl>
    <w:p w14:paraId="09454E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项目资金使用情况</w:t>
      </w:r>
    </w:p>
    <w:p w14:paraId="0202B8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eastAsia="zh-CN"/>
        </w:rPr>
        <w:t>截至</w:t>
      </w:r>
      <w:r>
        <w:rPr>
          <w:rFonts w:hint="eastAsia" w:asciiTheme="minorEastAsia" w:hAnsiTheme="minorEastAsia" w:eastAsiaTheme="minorEastAsia" w:cstheme="minorEastAsia"/>
          <w:kern w:val="0"/>
          <w:sz w:val="32"/>
          <w:szCs w:val="32"/>
          <w:lang w:val="en-US" w:eastAsia="zh-CN"/>
        </w:rPr>
        <w:t>2020年12月30日，</w:t>
      </w:r>
      <w:r>
        <w:rPr>
          <w:rFonts w:hint="eastAsia" w:asciiTheme="minorEastAsia" w:hAnsiTheme="minorEastAsia" w:eastAsiaTheme="minorEastAsia" w:cstheme="minorEastAsia"/>
          <w:sz w:val="32"/>
          <w:szCs w:val="32"/>
          <w:lang w:eastAsia="zh-CN"/>
        </w:rPr>
        <w:t>特种设备安全监管专项工作</w:t>
      </w:r>
      <w:r>
        <w:rPr>
          <w:rFonts w:hint="eastAsia" w:asciiTheme="minorEastAsia" w:hAnsiTheme="minorEastAsia" w:eastAsiaTheme="minorEastAsia" w:cstheme="minorEastAsia"/>
          <w:kern w:val="0"/>
          <w:sz w:val="32"/>
          <w:szCs w:val="32"/>
          <w:lang w:val="en-US" w:eastAsia="zh-CN"/>
        </w:rPr>
        <w:t>资金共计支出2万元。主要使用明细详见表2.</w:t>
      </w:r>
    </w:p>
    <w:p w14:paraId="47CDFD1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en-US" w:eastAsia="zh-CN"/>
        </w:rPr>
        <w:t>表2</w:t>
      </w:r>
      <w:r>
        <w:rPr>
          <w:rFonts w:hint="eastAsia" w:asciiTheme="minorEastAsia" w:hAnsiTheme="minorEastAsia" w:eastAsiaTheme="minorEastAsia" w:cstheme="minorEastAsia"/>
          <w:sz w:val="32"/>
          <w:szCs w:val="32"/>
          <w:lang w:eastAsia="zh-CN"/>
        </w:rPr>
        <w:t>特种设备安全监管</w:t>
      </w:r>
      <w:r>
        <w:rPr>
          <w:rFonts w:hint="eastAsia" w:asciiTheme="minorEastAsia" w:hAnsiTheme="minorEastAsia" w:eastAsiaTheme="minorEastAsia" w:cstheme="minorEastAsia"/>
          <w:kern w:val="0"/>
          <w:sz w:val="32"/>
          <w:szCs w:val="32"/>
          <w:lang w:val="en-US" w:eastAsia="zh-CN"/>
        </w:rPr>
        <w:t>专项资金2020年12月30日使用明细表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3865"/>
        <w:gridCol w:w="3047"/>
      </w:tblGrid>
      <w:tr w14:paraId="234D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77D3F0A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lang w:val="en-US" w:eastAsia="zh-CN"/>
              </w:rPr>
              <w:t>序号</w:t>
            </w:r>
          </w:p>
        </w:tc>
        <w:tc>
          <w:tcPr>
            <w:tcW w:w="3865" w:type="dxa"/>
            <w:vAlign w:val="center"/>
          </w:tcPr>
          <w:p w14:paraId="2C966F7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用途</w:t>
            </w:r>
          </w:p>
        </w:tc>
        <w:tc>
          <w:tcPr>
            <w:tcW w:w="3047" w:type="dxa"/>
            <w:vAlign w:val="center"/>
          </w:tcPr>
          <w:p w14:paraId="461C41E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金额（元）</w:t>
            </w:r>
          </w:p>
        </w:tc>
      </w:tr>
      <w:tr w14:paraId="5148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EB8C51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合计</w:t>
            </w:r>
          </w:p>
        </w:tc>
        <w:tc>
          <w:tcPr>
            <w:tcW w:w="3865" w:type="dxa"/>
            <w:vAlign w:val="center"/>
          </w:tcPr>
          <w:p w14:paraId="11019AC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w:t>
            </w:r>
          </w:p>
        </w:tc>
        <w:tc>
          <w:tcPr>
            <w:tcW w:w="3047" w:type="dxa"/>
            <w:vAlign w:val="center"/>
          </w:tcPr>
          <w:p w14:paraId="490B44A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20000</w:t>
            </w:r>
          </w:p>
        </w:tc>
      </w:tr>
      <w:tr w14:paraId="1FF3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DC35B9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w:t>
            </w:r>
          </w:p>
        </w:tc>
        <w:tc>
          <w:tcPr>
            <w:tcW w:w="3865" w:type="dxa"/>
            <w:vAlign w:val="center"/>
          </w:tcPr>
          <w:p w14:paraId="28F227F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专用材料费</w:t>
            </w:r>
          </w:p>
        </w:tc>
        <w:tc>
          <w:tcPr>
            <w:tcW w:w="3047" w:type="dxa"/>
            <w:vAlign w:val="center"/>
          </w:tcPr>
          <w:p w14:paraId="2C44004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12000</w:t>
            </w:r>
          </w:p>
        </w:tc>
      </w:tr>
      <w:tr w14:paraId="0D65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0AF3EB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w:t>
            </w:r>
          </w:p>
        </w:tc>
        <w:tc>
          <w:tcPr>
            <w:tcW w:w="3865" w:type="dxa"/>
            <w:vAlign w:val="center"/>
          </w:tcPr>
          <w:p w14:paraId="73EAB71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差旅费</w:t>
            </w:r>
          </w:p>
        </w:tc>
        <w:tc>
          <w:tcPr>
            <w:tcW w:w="3047" w:type="dxa"/>
            <w:vAlign w:val="center"/>
          </w:tcPr>
          <w:p w14:paraId="545D301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8000</w:t>
            </w:r>
          </w:p>
        </w:tc>
      </w:tr>
    </w:tbl>
    <w:p w14:paraId="66ECEF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项目资金管理情况</w:t>
      </w:r>
    </w:p>
    <w:p w14:paraId="7CE0359B">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从总体上看，我单位对标准化专项补助经费都能做到专款专用，但费用支出执行过程中需要进一步严格、规范。建立健全项目资金财务管理制度，实行资金专款专用，严格资金监管，较好地发挥了专项资金的使用效益。</w:t>
      </w:r>
    </w:p>
    <w:p w14:paraId="345298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项目组织实施情况</w:t>
      </w:r>
    </w:p>
    <w:p w14:paraId="31E3F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一是认真开展特种设备安全大检查。重点针对人流密集的宾馆、商场、酒店和重点企业内的压力容器、锅炉、油气输送管道、电梯等特种设备运行、定期检验、维护保养和气瓶充装情况进行检查，确保安全生产，生产安全。二是</w:t>
      </w:r>
      <w:r>
        <w:rPr>
          <w:rFonts w:hint="eastAsia" w:asciiTheme="minorEastAsia" w:hAnsiTheme="minorEastAsia" w:cstheme="minorEastAsia"/>
          <w:color w:val="000000"/>
          <w:sz w:val="32"/>
          <w:szCs w:val="32"/>
          <w:lang w:val="en-US" w:eastAsia="zh-CN"/>
        </w:rPr>
        <w:t>做得好</w:t>
      </w:r>
      <w:r>
        <w:rPr>
          <w:rFonts w:hint="eastAsia" w:asciiTheme="minorEastAsia" w:hAnsiTheme="minorEastAsia" w:eastAsiaTheme="minorEastAsia" w:cstheme="minorEastAsia"/>
          <w:color w:val="000000"/>
          <w:sz w:val="32"/>
          <w:szCs w:val="32"/>
          <w:lang w:val="en-US" w:eastAsia="zh-CN"/>
        </w:rPr>
        <w:t>重要节假日、重要会议及县重大活动期间特种设备安全保障工作，为全县重大节日和重大活动特种设备安全保驾护航。三是认真做好疫情后企业复工复产安全生产验收工作，确保企业安全生产，生产安全。四是加大执法力度，从严查处违法违规行为。</w:t>
      </w:r>
    </w:p>
    <w:p w14:paraId="020039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项目目标完成情况</w:t>
      </w:r>
    </w:p>
    <w:p w14:paraId="631D1F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auto"/>
          <w:sz w:val="32"/>
          <w:szCs w:val="32"/>
          <w:lang w:val="en-US" w:eastAsia="zh-CN"/>
        </w:rPr>
        <w:t>特种设备随着社会的发展，在生活当中逐渐增多，</w:t>
      </w:r>
      <w:r>
        <w:rPr>
          <w:rFonts w:hint="eastAsia" w:asciiTheme="minorEastAsia" w:hAnsiTheme="minorEastAsia" w:eastAsiaTheme="minorEastAsia" w:cstheme="minorEastAsia"/>
          <w:b w:val="0"/>
          <w:bCs w:val="0"/>
          <w:color w:val="auto"/>
          <w:sz w:val="32"/>
          <w:szCs w:val="32"/>
          <w:lang w:val="en-US" w:eastAsia="zh-CN"/>
        </w:rPr>
        <w:t>到2020年12月止，境内13个乡镇共有电梯362台，锅炉18台，起重设备46台，压力容器12000余只，压力管道73000余米，厂场内机动车辆5辆，索道1条，大型娱乐设施7台/套。特设股为保证全县特种设备的安全运行，共出动执法人员205人次，检查生产经营单位459家。</w:t>
      </w:r>
      <w:r>
        <w:rPr>
          <w:rFonts w:hint="eastAsia" w:asciiTheme="minorEastAsia" w:hAnsiTheme="minorEastAsia" w:eastAsiaTheme="minorEastAsia" w:cstheme="minorEastAsia"/>
          <w:color w:val="000000"/>
          <w:sz w:val="32"/>
          <w:szCs w:val="32"/>
          <w:lang w:val="en-US" w:eastAsia="zh-CN"/>
        </w:rPr>
        <w:t>下达安全监察指令66份，对3家有历史遗留问题的特种设备使用单位督促完成了注册登记、整改验收。立案查处特种设备违法案件11起，结案11起，罚没25.5万元。</w:t>
      </w:r>
    </w:p>
    <w:p w14:paraId="706C79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（四）</w:t>
      </w:r>
      <w:r>
        <w:rPr>
          <w:rFonts w:hint="eastAsia" w:asciiTheme="minorEastAsia" w:hAnsiTheme="minorEastAsia" w:eastAsiaTheme="minorEastAsia" w:cstheme="minorEastAsia"/>
          <w:sz w:val="32"/>
          <w:szCs w:val="32"/>
        </w:rPr>
        <w:t>项目绩效情况</w:t>
      </w:r>
    </w:p>
    <w:p w14:paraId="1CE594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1.经济效益。罚没款金额25.5万元。</w:t>
      </w:r>
    </w:p>
    <w:p w14:paraId="531B02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2.社会效益。</w:t>
      </w:r>
      <w:r>
        <w:rPr>
          <w:rFonts w:hint="eastAsia" w:asciiTheme="minorEastAsia" w:hAnsiTheme="minorEastAsia" w:eastAsiaTheme="minorEastAsia" w:cstheme="minorEastAsia"/>
          <w:kern w:val="0"/>
          <w:sz w:val="32"/>
          <w:szCs w:val="32"/>
          <w:lang w:eastAsia="zh-CN"/>
        </w:rPr>
        <w:t>加强全县特种设备安全监管能力建设，提高队伍监管执法能力。</w:t>
      </w:r>
    </w:p>
    <w:p w14:paraId="2C54B3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3.可持续影响。</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年绩效指标值逐步优化，实际完成指标值</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特种设备</w:t>
      </w:r>
      <w:r>
        <w:rPr>
          <w:rFonts w:hint="eastAsia" w:asciiTheme="minorEastAsia" w:hAnsiTheme="minorEastAsia" w:eastAsiaTheme="minorEastAsia" w:cstheme="minorEastAsia"/>
          <w:b w:val="0"/>
          <w:i w:val="0"/>
          <w:caps w:val="0"/>
          <w:color w:val="000000"/>
          <w:spacing w:val="0"/>
          <w:sz w:val="32"/>
          <w:szCs w:val="32"/>
          <w:shd w:val="clear" w:color="auto" w:fill="FFFFFF"/>
        </w:rPr>
        <w:t>安全</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监管</w:t>
      </w:r>
      <w:r>
        <w:rPr>
          <w:rFonts w:hint="eastAsia" w:asciiTheme="minorEastAsia" w:hAnsiTheme="minorEastAsia" w:eastAsiaTheme="minorEastAsia" w:cstheme="minorEastAsia"/>
          <w:b w:val="0"/>
          <w:i w:val="0"/>
          <w:caps w:val="0"/>
          <w:color w:val="000000"/>
          <w:spacing w:val="0"/>
          <w:sz w:val="32"/>
          <w:szCs w:val="32"/>
          <w:shd w:val="clear" w:color="auto" w:fill="FFFFFF"/>
        </w:rPr>
        <w:t>逐步优化</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w:t>
      </w:r>
    </w:p>
    <w:p w14:paraId="3D3B25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i w:val="0"/>
          <w:caps w:val="0"/>
          <w:color w:val="000000"/>
          <w:spacing w:val="0"/>
          <w:sz w:val="32"/>
          <w:szCs w:val="32"/>
          <w:shd w:val="clear" w:color="auto" w:fill="FFFFFF"/>
        </w:rPr>
        <w:t>公众对</w:t>
      </w:r>
      <w:r>
        <w:rPr>
          <w:rFonts w:hint="eastAsia" w:asciiTheme="minorEastAsia" w:hAnsiTheme="minorEastAsia" w:eastAsiaTheme="minorEastAsia" w:cstheme="minorEastAsia"/>
          <w:b w:val="0"/>
          <w:bCs w:val="0"/>
          <w:i w:val="0"/>
          <w:caps w:val="0"/>
          <w:color w:val="000000"/>
          <w:spacing w:val="0"/>
          <w:sz w:val="32"/>
          <w:szCs w:val="32"/>
          <w:shd w:val="clear" w:color="auto" w:fill="FFFFFF"/>
          <w:lang w:eastAsia="zh-CN"/>
        </w:rPr>
        <w:t>特种设备</w:t>
      </w:r>
      <w:r>
        <w:rPr>
          <w:rFonts w:hint="eastAsia" w:asciiTheme="minorEastAsia" w:hAnsiTheme="minorEastAsia" w:eastAsiaTheme="minorEastAsia" w:cstheme="minorEastAsia"/>
          <w:b w:val="0"/>
          <w:bCs w:val="0"/>
          <w:i w:val="0"/>
          <w:caps w:val="0"/>
          <w:color w:val="000000"/>
          <w:spacing w:val="0"/>
          <w:sz w:val="32"/>
          <w:szCs w:val="32"/>
          <w:shd w:val="clear" w:color="auto" w:fill="FFFFFF"/>
        </w:rPr>
        <w:t>安全监管满意度：</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i w:val="0"/>
          <w:caps w:val="0"/>
          <w:color w:val="000000"/>
          <w:spacing w:val="0"/>
          <w:sz w:val="32"/>
          <w:szCs w:val="32"/>
          <w:shd w:val="clear" w:color="auto" w:fill="FFFFFF"/>
          <w:lang w:val="en-US" w:eastAsia="zh-CN"/>
        </w:rPr>
        <w:t>85</w:t>
      </w:r>
      <w:r>
        <w:rPr>
          <w:rFonts w:hint="eastAsia" w:asciiTheme="minorEastAsia" w:hAnsiTheme="minorEastAsia" w:eastAsiaTheme="minorEastAsia" w:cstheme="minorEastAsia"/>
          <w:b w:val="0"/>
          <w:i w:val="0"/>
          <w:caps w:val="0"/>
          <w:color w:val="000000"/>
          <w:spacing w:val="0"/>
          <w:sz w:val="32"/>
          <w:szCs w:val="32"/>
          <w:shd w:val="clear" w:color="auto" w:fill="FFFFFF"/>
        </w:rPr>
        <w:t>%，实际完成指标值90%。</w:t>
      </w:r>
    </w:p>
    <w:p w14:paraId="6A338F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五、</w:t>
      </w:r>
      <w:r>
        <w:rPr>
          <w:rFonts w:hint="eastAsia" w:asciiTheme="minorEastAsia" w:hAnsiTheme="minorEastAsia" w:eastAsiaTheme="minorEastAsia" w:cstheme="minorEastAsia"/>
          <w:sz w:val="32"/>
          <w:szCs w:val="32"/>
        </w:rPr>
        <w:t>综合评价情况及评价结论</w:t>
      </w:r>
    </w:p>
    <w:p w14:paraId="6B5ECE1A">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为保证标准化项目的顺利推进，我局积极与县委、县政府和行业主管部门加强协作，确保项目质量和资金使用效率，确保信息畅通，工作高效。结合全年的工作，</w:t>
      </w:r>
      <w:r>
        <w:rPr>
          <w:rFonts w:hint="eastAsia" w:asciiTheme="minorEastAsia" w:hAnsiTheme="minorEastAsia" w:eastAsiaTheme="minorEastAsia" w:cstheme="minorEastAsia"/>
          <w:sz w:val="32"/>
          <w:szCs w:val="32"/>
          <w:shd w:val="clear" w:fill="FFFFFF"/>
          <w:lang w:eastAsia="zh-CN"/>
        </w:rPr>
        <w:t>该</w:t>
      </w:r>
      <w:r>
        <w:rPr>
          <w:rFonts w:hint="eastAsia" w:asciiTheme="minorEastAsia" w:hAnsiTheme="minorEastAsia" w:eastAsiaTheme="minorEastAsia" w:cstheme="minorEastAsia"/>
          <w:sz w:val="32"/>
          <w:szCs w:val="32"/>
          <w:shd w:val="clear" w:fill="FFFFFF"/>
        </w:rPr>
        <w:t>项目自评评分98分，列为“优”级。</w:t>
      </w:r>
    </w:p>
    <w:p w14:paraId="6DE2A6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六、</w:t>
      </w:r>
      <w:r>
        <w:rPr>
          <w:rFonts w:hint="eastAsia" w:asciiTheme="minorEastAsia" w:hAnsiTheme="minorEastAsia" w:eastAsiaTheme="minorEastAsia" w:cstheme="minorEastAsia"/>
          <w:sz w:val="32"/>
          <w:szCs w:val="32"/>
        </w:rPr>
        <w:t>存在问题</w:t>
      </w:r>
    </w:p>
    <w:p w14:paraId="3BF0C82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shd w:val="clear" w:fill="FFFFFF"/>
        </w:rPr>
      </w:pPr>
      <w:r>
        <w:rPr>
          <w:rFonts w:hint="eastAsia" w:asciiTheme="minorEastAsia" w:hAnsiTheme="minorEastAsia" w:eastAsiaTheme="minorEastAsia" w:cstheme="minorEastAsia"/>
          <w:sz w:val="32"/>
          <w:szCs w:val="32"/>
          <w:shd w:val="clear" w:fill="FFFFFF"/>
        </w:rPr>
        <w:t>一是专项资金仍有缺口。随着各领域特种设备安全和重点工业产品抽查事务专项资金仍有缺口。</w:t>
      </w:r>
    </w:p>
    <w:p w14:paraId="66294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heme="minorEastAsia" w:hAnsiTheme="minorEastAsia" w:eastAsiaTheme="minorEastAsia" w:cstheme="minorEastAsia"/>
          <w:sz w:val="32"/>
          <w:szCs w:val="32"/>
          <w:shd w:val="clear" w:fill="FFFFFF"/>
        </w:rPr>
      </w:pPr>
      <w:r>
        <w:rPr>
          <w:rFonts w:hint="eastAsia" w:asciiTheme="minorEastAsia" w:hAnsiTheme="minorEastAsia" w:eastAsiaTheme="minorEastAsia" w:cstheme="minorEastAsia"/>
          <w:i w:val="0"/>
          <w:caps w:val="0"/>
          <w:color w:val="auto"/>
          <w:spacing w:val="0"/>
          <w:sz w:val="32"/>
          <w:szCs w:val="32"/>
          <w:shd w:val="clear" w:fill="FFFFFF"/>
          <w:lang w:eastAsia="zh-CN"/>
        </w:rPr>
        <w:t>二是</w:t>
      </w:r>
      <w:r>
        <w:rPr>
          <w:rFonts w:hint="eastAsia" w:asciiTheme="minorEastAsia" w:hAnsiTheme="minorEastAsia" w:eastAsiaTheme="minorEastAsia" w:cstheme="minorEastAsia"/>
          <w:i w:val="0"/>
          <w:caps w:val="0"/>
          <w:color w:val="auto"/>
          <w:spacing w:val="0"/>
          <w:sz w:val="32"/>
          <w:szCs w:val="32"/>
          <w:shd w:val="clear" w:fill="FFFFFF"/>
        </w:rPr>
        <w:t>资金分配相对合理，无散小差现象，资金分配和使用方向与资金管理办法相符</w:t>
      </w:r>
      <w:r>
        <w:rPr>
          <w:rFonts w:hint="eastAsia" w:asciiTheme="minorEastAsia" w:hAnsiTheme="minorEastAsia" w:eastAsiaTheme="minorEastAsia" w:cstheme="minorEastAsia"/>
          <w:i w:val="0"/>
          <w:caps w:val="0"/>
          <w:color w:val="auto"/>
          <w:spacing w:val="0"/>
          <w:sz w:val="32"/>
          <w:szCs w:val="32"/>
          <w:shd w:val="clear" w:fill="FFFFFF"/>
          <w:lang w:eastAsia="zh-CN"/>
        </w:rPr>
        <w:t>。</w:t>
      </w:r>
    </w:p>
    <w:p w14:paraId="005CA3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七、</w:t>
      </w:r>
      <w:r>
        <w:rPr>
          <w:rFonts w:hint="eastAsia" w:asciiTheme="minorEastAsia" w:hAnsiTheme="minorEastAsia" w:eastAsiaTheme="minorEastAsia" w:cstheme="minorEastAsia"/>
          <w:sz w:val="32"/>
          <w:szCs w:val="32"/>
        </w:rPr>
        <w:t>建议</w:t>
      </w:r>
    </w:p>
    <w:p w14:paraId="1FD726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heme="minorEastAsia" w:hAnsiTheme="minorEastAsia" w:eastAsiaTheme="minorEastAsia" w:cstheme="minorEastAsia"/>
          <w:i w:val="0"/>
          <w:caps w:val="0"/>
          <w:color w:val="auto"/>
          <w:spacing w:val="0"/>
          <w:sz w:val="32"/>
          <w:szCs w:val="32"/>
        </w:rPr>
      </w:pPr>
      <w:r>
        <w:rPr>
          <w:rFonts w:hint="eastAsia" w:asciiTheme="minorEastAsia" w:hAnsiTheme="minorEastAsia" w:eastAsiaTheme="minorEastAsia" w:cstheme="minorEastAsia"/>
          <w:i w:val="0"/>
          <w:caps w:val="0"/>
          <w:color w:val="auto"/>
          <w:spacing w:val="0"/>
          <w:sz w:val="32"/>
          <w:szCs w:val="32"/>
          <w:shd w:val="clear" w:fill="FFFFFF"/>
          <w:lang w:eastAsia="zh-CN"/>
        </w:rPr>
        <w:t>一是</w:t>
      </w:r>
      <w:r>
        <w:rPr>
          <w:rFonts w:hint="eastAsia" w:asciiTheme="minorEastAsia" w:hAnsiTheme="minorEastAsia" w:eastAsiaTheme="minorEastAsia" w:cstheme="minorEastAsia"/>
          <w:i w:val="0"/>
          <w:caps w:val="0"/>
          <w:color w:val="auto"/>
          <w:spacing w:val="0"/>
          <w:sz w:val="32"/>
          <w:szCs w:val="32"/>
          <w:shd w:val="clear" w:fill="FFFFFF"/>
        </w:rPr>
        <w:t>特种设备安全监察经费项目预算立项依据充分，资金管理办法规范完善；</w:t>
      </w:r>
    </w:p>
    <w:p w14:paraId="116B71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heme="minorEastAsia" w:hAnsiTheme="minorEastAsia" w:eastAsiaTheme="minorEastAsia" w:cstheme="minorEastAsia"/>
          <w:color w:val="FF0000"/>
          <w:sz w:val="32"/>
          <w:szCs w:val="32"/>
        </w:rPr>
      </w:pPr>
      <w:r>
        <w:rPr>
          <w:rFonts w:hint="eastAsia" w:asciiTheme="minorEastAsia" w:hAnsiTheme="minorEastAsia" w:eastAsiaTheme="minorEastAsia" w:cstheme="minorEastAsia"/>
          <w:i w:val="0"/>
          <w:caps w:val="0"/>
          <w:color w:val="auto"/>
          <w:spacing w:val="0"/>
          <w:sz w:val="32"/>
          <w:szCs w:val="32"/>
          <w:shd w:val="clear" w:fill="FFFFFF"/>
          <w:lang w:eastAsia="zh-CN"/>
        </w:rPr>
        <w:t>二是</w:t>
      </w:r>
      <w:r>
        <w:rPr>
          <w:rFonts w:hint="eastAsia" w:asciiTheme="minorEastAsia" w:hAnsiTheme="minorEastAsia" w:eastAsiaTheme="minorEastAsia" w:cstheme="minorEastAsia"/>
          <w:i w:val="0"/>
          <w:caps w:val="0"/>
          <w:color w:val="auto"/>
          <w:spacing w:val="0"/>
          <w:sz w:val="32"/>
          <w:szCs w:val="32"/>
          <w:shd w:val="clear" w:fill="FFFFFF"/>
        </w:rPr>
        <w:t>资金使用过程中严格按照相关财务规定，专款专用，无虚列项目支出，无截留、挪用现象，无超标准支出、超预算等情况。</w:t>
      </w:r>
    </w:p>
    <w:p w14:paraId="7BEC14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八、</w:t>
      </w:r>
      <w:r>
        <w:rPr>
          <w:rFonts w:hint="eastAsia" w:asciiTheme="minorEastAsia" w:hAnsiTheme="minorEastAsia" w:eastAsiaTheme="minorEastAsia" w:cstheme="minorEastAsia"/>
          <w:sz w:val="32"/>
          <w:szCs w:val="32"/>
        </w:rPr>
        <w:t>绩效评价结果应用建议</w:t>
      </w:r>
    </w:p>
    <w:p w14:paraId="55BACF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w:t>
      </w:r>
    </w:p>
    <w:p w14:paraId="13CACDD1">
      <w:pPr>
        <w:rPr>
          <w:rFonts w:hint="eastAsia" w:asciiTheme="minorEastAsia" w:hAnsiTheme="minorEastAsia" w:eastAsiaTheme="minorEastAsia" w:cstheme="minorEastAsia"/>
        </w:rPr>
      </w:pPr>
    </w:p>
    <w:p w14:paraId="4FBDB927">
      <w:pPr>
        <w:rPr>
          <w:rFonts w:hint="eastAsia" w:asciiTheme="minorEastAsia" w:hAnsiTheme="minorEastAsia" w:eastAsiaTheme="minorEastAsia" w:cstheme="minorEastAsia"/>
        </w:rPr>
      </w:pPr>
    </w:p>
    <w:p w14:paraId="1C0C5BE7">
      <w:pPr>
        <w:rPr>
          <w:rFonts w:hint="eastAsia" w:asciiTheme="minorEastAsia" w:hAnsiTheme="minorEastAsia" w:eastAsiaTheme="minorEastAsia" w:cstheme="minorEastAsia"/>
        </w:rPr>
      </w:pPr>
    </w:p>
    <w:p w14:paraId="328D987E">
      <w:pPr>
        <w:rPr>
          <w:rFonts w:hint="eastAsia" w:asciiTheme="minorEastAsia" w:hAnsiTheme="minorEastAsia" w:eastAsiaTheme="minorEastAsia" w:cstheme="minorEastAsia"/>
        </w:rPr>
      </w:pPr>
    </w:p>
    <w:p w14:paraId="7A230F50">
      <w:pPr>
        <w:rPr>
          <w:rFonts w:hint="eastAsia" w:asciiTheme="minorEastAsia" w:hAnsiTheme="minorEastAsia" w:eastAsiaTheme="minorEastAsia" w:cstheme="minorEastAsia"/>
        </w:rPr>
      </w:pPr>
    </w:p>
    <w:p w14:paraId="6B8D91FA">
      <w:pPr>
        <w:rPr>
          <w:rFonts w:hint="eastAsia" w:asciiTheme="minorEastAsia" w:hAnsiTheme="minorEastAsia" w:eastAsiaTheme="minorEastAsia" w:cstheme="minorEastAsia"/>
        </w:rPr>
      </w:pPr>
    </w:p>
    <w:p w14:paraId="22CC9670">
      <w:pPr>
        <w:rPr>
          <w:rFonts w:hint="eastAsia" w:asciiTheme="minorEastAsia" w:hAnsiTheme="minorEastAsia" w:eastAsiaTheme="minorEastAsia" w:cstheme="minorEastAsia"/>
        </w:rPr>
      </w:pPr>
    </w:p>
    <w:p w14:paraId="26C51E60">
      <w:pPr>
        <w:rPr>
          <w:rFonts w:hint="eastAsia" w:asciiTheme="minorEastAsia" w:hAnsiTheme="minorEastAsia" w:eastAsiaTheme="minorEastAsia" w:cstheme="minorEastAsia"/>
        </w:rPr>
      </w:pPr>
    </w:p>
    <w:p w14:paraId="5E5FAD1D">
      <w:pPr>
        <w:rPr>
          <w:rFonts w:hint="eastAsia" w:asciiTheme="minorEastAsia" w:hAnsiTheme="minorEastAsia" w:eastAsiaTheme="minorEastAsia" w:cstheme="minorEastAsia"/>
        </w:rPr>
      </w:pPr>
    </w:p>
    <w:p w14:paraId="1C993349">
      <w:pPr>
        <w:rPr>
          <w:rFonts w:hint="eastAsia" w:asciiTheme="minorEastAsia" w:hAnsiTheme="minorEastAsia" w:eastAsiaTheme="minorEastAsia" w:cstheme="minorEastAsia"/>
        </w:rPr>
      </w:pPr>
    </w:p>
    <w:p w14:paraId="2F6019C0">
      <w:pPr>
        <w:rPr>
          <w:rFonts w:hint="eastAsia" w:asciiTheme="minorEastAsia" w:hAnsiTheme="minorEastAsia" w:eastAsiaTheme="minorEastAsia" w:cstheme="minorEastAsia"/>
        </w:rPr>
      </w:pPr>
    </w:p>
    <w:p w14:paraId="2905B491">
      <w:pPr>
        <w:rPr>
          <w:rFonts w:hint="eastAsia" w:asciiTheme="minorEastAsia" w:hAnsiTheme="minorEastAsia" w:eastAsiaTheme="minorEastAsia" w:cstheme="minorEastAsia"/>
        </w:rPr>
      </w:pPr>
    </w:p>
    <w:p w14:paraId="01CFAB11">
      <w:pPr>
        <w:rPr>
          <w:rFonts w:hint="eastAsia" w:asciiTheme="minorEastAsia" w:hAnsiTheme="minorEastAsia" w:eastAsiaTheme="minorEastAsia" w:cstheme="minorEastAsia"/>
        </w:rPr>
      </w:pPr>
    </w:p>
    <w:p w14:paraId="110FB3E8">
      <w:pPr>
        <w:rPr>
          <w:rFonts w:hint="eastAsia" w:asciiTheme="minorEastAsia" w:hAnsiTheme="minorEastAsia" w:eastAsiaTheme="minorEastAsia" w:cstheme="minorEastAsia"/>
        </w:rPr>
      </w:pPr>
    </w:p>
    <w:p w14:paraId="76AD39CE">
      <w:pPr>
        <w:rPr>
          <w:rFonts w:hint="eastAsia" w:asciiTheme="minorEastAsia" w:hAnsiTheme="minorEastAsia" w:eastAsiaTheme="minorEastAsia" w:cstheme="minorEastAsia"/>
        </w:rPr>
      </w:pPr>
    </w:p>
    <w:p w14:paraId="651B3C04">
      <w:pPr>
        <w:rPr>
          <w:rFonts w:hint="eastAsia" w:asciiTheme="minorEastAsia" w:hAnsiTheme="minorEastAsia" w:eastAsiaTheme="minorEastAsia" w:cstheme="minorEastAsia"/>
        </w:rPr>
      </w:pPr>
    </w:p>
    <w:p w14:paraId="65DF31D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shd w:val="clear" w:fill="FFFFFF"/>
        </w:rPr>
      </w:pPr>
      <w:r>
        <w:rPr>
          <w:rFonts w:hint="eastAsia" w:asciiTheme="minorEastAsia" w:hAnsiTheme="minorEastAsia" w:eastAsiaTheme="minorEastAsia" w:cstheme="minorEastAsia"/>
          <w:b/>
          <w:bCs/>
          <w:sz w:val="44"/>
          <w:szCs w:val="44"/>
          <w:lang w:val="en-US" w:eastAsia="zh-CN"/>
        </w:rPr>
        <w:t>2020</w:t>
      </w:r>
      <w:r>
        <w:rPr>
          <w:rFonts w:hint="eastAsia" w:asciiTheme="minorEastAsia" w:hAnsiTheme="minorEastAsia" w:eastAsiaTheme="minorEastAsia" w:cstheme="minorEastAsia"/>
          <w:b/>
          <w:bCs/>
          <w:sz w:val="44"/>
          <w:szCs w:val="44"/>
        </w:rPr>
        <w:t>年度食品药品相关产品监督抽检</w:t>
      </w:r>
      <w:r>
        <w:rPr>
          <w:rFonts w:hint="eastAsia" w:asciiTheme="minorEastAsia" w:hAnsiTheme="minorEastAsia" w:eastAsiaTheme="minorEastAsia" w:cstheme="minorEastAsia"/>
          <w:b/>
          <w:bCs/>
          <w:sz w:val="44"/>
          <w:szCs w:val="44"/>
          <w:shd w:val="clear" w:fill="FFFFFF"/>
        </w:rPr>
        <w:t>项目</w:t>
      </w:r>
    </w:p>
    <w:p w14:paraId="6ED9B83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资金绩效评价报告</w:t>
      </w:r>
    </w:p>
    <w:p w14:paraId="7B81FB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p>
    <w:p w14:paraId="7BDB95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为强化财政支出绩效管理，促进财政资金使用的科学化、合理化和精细化，根据《</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县人民政府办公室关于全面推进预算绩效管理的通知》、</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县财政局《关于做好</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年预算绩效管理工作的通知》等文件精神，对</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年度食品药品相关产品监督抽检</w:t>
      </w:r>
      <w:r>
        <w:rPr>
          <w:rFonts w:hint="eastAsia" w:asciiTheme="minorEastAsia" w:hAnsiTheme="minorEastAsia" w:eastAsiaTheme="minorEastAsia" w:cstheme="minorEastAsia"/>
          <w:b w:val="0"/>
          <w:bCs w:val="0"/>
          <w:sz w:val="32"/>
          <w:szCs w:val="32"/>
          <w:shd w:val="clear" w:fill="FFFFFF"/>
        </w:rPr>
        <w:t>项目</w:t>
      </w:r>
      <w:r>
        <w:rPr>
          <w:rFonts w:hint="eastAsia" w:asciiTheme="minorEastAsia" w:hAnsiTheme="minorEastAsia" w:eastAsiaTheme="minorEastAsia" w:cstheme="minorEastAsia"/>
          <w:sz w:val="32"/>
          <w:szCs w:val="32"/>
        </w:rPr>
        <w:t>专项资金进行了绩效评价，现将有关情况报告如下：</w:t>
      </w:r>
    </w:p>
    <w:p w14:paraId="7B69A9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一、项目基本情况</w:t>
      </w:r>
    </w:p>
    <w:p w14:paraId="08AF7A3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（一）项目概况</w:t>
      </w:r>
    </w:p>
    <w:p w14:paraId="4080A538">
      <w:pPr>
        <w:adjustRightInd w:val="0"/>
        <w:snapToGrid w:val="0"/>
        <w:spacing w:line="600" w:lineRule="exact"/>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依据《中共中央</w:t>
      </w:r>
      <w:r>
        <w:rPr>
          <w:rFonts w:hint="eastAsia" w:asciiTheme="minorEastAsia" w:hAnsiTheme="minorEastAsia" w:eastAsiaTheme="minorEastAsia" w:cstheme="minorEastAsia"/>
          <w:sz w:val="32"/>
          <w:szCs w:val="32"/>
          <w:lang w:val="en-US" w:eastAsia="zh-CN"/>
        </w:rPr>
        <w:t xml:space="preserve"> 国务院关于深化改革加强食品安全工作的意见》（中发〔2019〕17号）、《中共湖南省委 湖南省人民政府关于深化改革加强食品安全工作的实施意见》（湘发〔2019〕15号）、《中共郴州市委办公室 郴州市人民政府办公室印发&lt;关于深化改革加强食品安全工作的实施方案&gt;的通知》（郴办发〔2020〕11号）以及《中共临武县委办公室 临武县人民政府办公室印发&lt;关于深化改革加强食品安全工作的实施方案&gt;的通知》等文件精神，按照《关于下达2020年郴州市农产品和食品抽检量目标任务的通知》（郴食药安委发〔2020〕1号）下达的抽检任务，组织开展了2020年食品药品相关产品监督抽检工作。</w:t>
      </w:r>
    </w:p>
    <w:p w14:paraId="087E74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（二）项目绩效目标</w:t>
      </w:r>
    </w:p>
    <w:p w14:paraId="2DD76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1、项目绩效总目标</w:t>
      </w:r>
    </w:p>
    <w:p w14:paraId="666B6A13">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初步建立与我县经济社会发展水平相适应的食品安全治理体系。年食用农产品和食品抽检监测量达4批次/千人，主要食用农产品监测合格率稳定在97%以上，食品抽检合格率稳定在98%以上，监督抽检不合格产品核查处置率、食品安全违法案件查办率达到100%，不发生区域性、系统性重特大食品安全事故。</w:t>
      </w:r>
    </w:p>
    <w:p w14:paraId="43F73E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年度项目具体绩效目标</w:t>
      </w:r>
    </w:p>
    <w:p w14:paraId="59183C53">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sz w:val="32"/>
          <w:szCs w:val="32"/>
        </w:rPr>
        <w:t>2020年度食品安全监督抽检970批次</w:t>
      </w:r>
      <w:r>
        <w:rPr>
          <w:rFonts w:hint="eastAsia" w:asciiTheme="minorEastAsia" w:hAnsiTheme="minorEastAsia" w:eastAsiaTheme="minorEastAsia" w:cstheme="minorEastAsia"/>
          <w:sz w:val="32"/>
          <w:szCs w:val="32"/>
          <w:lang w:eastAsia="zh-CN"/>
        </w:rPr>
        <w:t>。</w:t>
      </w:r>
    </w:p>
    <w:p w14:paraId="4E5EFD6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质量指标：完成省、市抽检任务</w:t>
      </w:r>
      <w:r>
        <w:rPr>
          <w:rFonts w:hint="eastAsia" w:asciiTheme="minorEastAsia" w:hAnsiTheme="minorEastAsia" w:eastAsiaTheme="minorEastAsia" w:cstheme="minorEastAsia"/>
          <w:sz w:val="32"/>
          <w:szCs w:val="32"/>
        </w:rPr>
        <w:t>完成率100%。</w:t>
      </w:r>
    </w:p>
    <w:p w14:paraId="76E1AC3F">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成本指标：抽检费</w:t>
      </w:r>
      <w:r>
        <w:rPr>
          <w:rFonts w:hint="eastAsia" w:asciiTheme="minorEastAsia" w:hAnsiTheme="minorEastAsia" w:eastAsiaTheme="minorEastAsia" w:cstheme="minorEastAsia"/>
          <w:sz w:val="32"/>
          <w:szCs w:val="32"/>
          <w:lang w:val="en-US" w:eastAsia="zh-CN"/>
        </w:rPr>
        <w:t>65万元。</w:t>
      </w:r>
    </w:p>
    <w:p w14:paraId="0EA0221B">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时效指标：2020年内完成。</w:t>
      </w:r>
    </w:p>
    <w:p w14:paraId="0171C2EC">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效益指标：通过监督抽检，及时了解、分析、评估我县食品、药品和医疗器械存在的风险，并对抽检不合格的生产经营单位依法严厉打击，确保全县人民饮食用药安全，指标值逐步提升。</w:t>
      </w:r>
    </w:p>
    <w:p w14:paraId="75148FBB">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可持续影响：坚决查处违法违规行为，营造诚实守信、公平竞争，指标值长期。</w:t>
      </w:r>
    </w:p>
    <w:p w14:paraId="58D27C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二、项目单位绩效报告情况</w:t>
      </w:r>
    </w:p>
    <w:p w14:paraId="0946C0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为落实食品安全“四个最严”要求提供技术支撑，确保临武县食品安全，增加食品抽检的针对性、有效性、系统性，临武县市场监督管理局已完成2020年度970批次食品及食用农产品抽检工作（其中完成食用农产品抽检749批次，完成食品抽检221批次），2020食用农产品抽检合格率98.66%，食品抽检合格率99.55%，综合抽检合格率98.87%。公众对食品安全的安全感、满意度达97%，抽检合格率较高，抽检工作对食用农产品与食品安全有正面积极作用，可持续影响明显。</w:t>
      </w:r>
    </w:p>
    <w:p w14:paraId="482C07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绩效评价工作情况</w:t>
      </w:r>
    </w:p>
    <w:p w14:paraId="2B3B069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1.绩效评价目的：更有针对性、计划性地开展食品药品等抽检工作，使抽检资金真正落到实处，提高财政资金的使用效益。</w:t>
      </w:r>
    </w:p>
    <w:p w14:paraId="7DFFDD01">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2.绩效评价原则和依据、评价指标体系、评价方法。</w:t>
      </w:r>
    </w:p>
    <w:p w14:paraId="68FA4FB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绩效评价原则：一是履行部门主体责任。我局是食品药品等监督抽检资金绩效管理的责任主体，落实项目具体责任主体。二是确保评价客观真实。做到依法依规，实事求是，确保数据真实、准确，内容全面、完整，严禁弄虚作假，刻意抬高分数。</w:t>
      </w:r>
    </w:p>
    <w:p w14:paraId="00899090">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评价指标体系：从投入指标、过程指标、项目产出、项目效果和项目满意度共5个方面进行综合绩效评价，制定了绩效评价指标体系，其中</w:t>
      </w:r>
      <w:r>
        <w:rPr>
          <w:rFonts w:hint="eastAsia" w:asciiTheme="minorEastAsia" w:hAnsiTheme="minorEastAsia" w:eastAsiaTheme="minorEastAsia" w:cstheme="minorEastAsia"/>
          <w:sz w:val="32"/>
          <w:szCs w:val="32"/>
          <w:shd w:val="clear" w:fill="FFFFFF"/>
          <w:lang w:eastAsia="zh-CN"/>
        </w:rPr>
        <w:t>一级指标</w:t>
      </w:r>
      <w:r>
        <w:rPr>
          <w:rFonts w:hint="eastAsia" w:asciiTheme="minorEastAsia" w:hAnsiTheme="minorEastAsia" w:eastAsiaTheme="minorEastAsia" w:cstheme="minorEastAsia"/>
          <w:sz w:val="32"/>
          <w:szCs w:val="32"/>
          <w:shd w:val="clear" w:fill="FFFFFF"/>
          <w:lang w:val="en-US" w:eastAsia="zh-CN"/>
        </w:rPr>
        <w:t>4项，</w:t>
      </w:r>
      <w:r>
        <w:rPr>
          <w:rFonts w:hint="eastAsia" w:asciiTheme="minorEastAsia" w:hAnsiTheme="minorEastAsia" w:eastAsiaTheme="minorEastAsia" w:cstheme="minorEastAsia"/>
          <w:sz w:val="32"/>
          <w:szCs w:val="32"/>
          <w:shd w:val="clear" w:fill="FFFFFF"/>
        </w:rPr>
        <w:t>二级指标共11项，三级指标共</w:t>
      </w:r>
      <w:r>
        <w:rPr>
          <w:rFonts w:hint="eastAsia" w:asciiTheme="minorEastAsia" w:hAnsiTheme="minorEastAsia" w:eastAsiaTheme="minorEastAsia" w:cstheme="minorEastAsia"/>
          <w:sz w:val="32"/>
          <w:szCs w:val="32"/>
          <w:shd w:val="clear" w:fill="FFFFFF"/>
          <w:lang w:val="en-US" w:eastAsia="zh-CN"/>
        </w:rPr>
        <w:t>17</w:t>
      </w:r>
      <w:r>
        <w:rPr>
          <w:rFonts w:hint="eastAsia" w:asciiTheme="minorEastAsia" w:hAnsiTheme="minorEastAsia" w:eastAsiaTheme="minorEastAsia" w:cstheme="minorEastAsia"/>
          <w:sz w:val="32"/>
          <w:szCs w:val="32"/>
          <w:shd w:val="clear" w:fill="FFFFFF"/>
        </w:rPr>
        <w:t>项，并对三级指标逐项进行细化，明确了佐证材料的要求。</w:t>
      </w:r>
    </w:p>
    <w:p w14:paraId="44ACFF96">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方法：部门自评阶段以每个子项目为单元进行数据等相关材料收集汇总、综合分析，各部门对照项目绩效评价标准进行自评，对绩效评分表自评打分，并对照评分细则收集对应的佐证材料。审核阶段由绩效评价工作领导小组采取召开座谈会、深入项目相关单位询问查证、问卷调查或专家评议等方式开展绩效评价工作。</w:t>
      </w:r>
    </w:p>
    <w:p w14:paraId="22098D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四、绩效评价指标分析情况</w:t>
      </w:r>
    </w:p>
    <w:p w14:paraId="28FEE1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（一）项目资金情况</w:t>
      </w:r>
    </w:p>
    <w:p w14:paraId="07C38E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1、项目资金到位情况</w:t>
      </w:r>
    </w:p>
    <w:p w14:paraId="3CE301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2020年1—12月，</w:t>
      </w:r>
      <w:r>
        <w:rPr>
          <w:rFonts w:hint="eastAsia" w:asciiTheme="minorEastAsia" w:hAnsiTheme="minorEastAsia" w:eastAsiaTheme="minorEastAsia" w:cstheme="minorEastAsia"/>
          <w:sz w:val="32"/>
          <w:szCs w:val="32"/>
        </w:rPr>
        <w:t>食品药品相关产品监督抽检</w:t>
      </w:r>
      <w:r>
        <w:rPr>
          <w:rFonts w:hint="eastAsia" w:asciiTheme="minorEastAsia" w:hAnsiTheme="minorEastAsia" w:eastAsiaTheme="minorEastAsia" w:cstheme="minorEastAsia"/>
          <w:sz w:val="32"/>
          <w:szCs w:val="32"/>
          <w:shd w:val="clear" w:fill="FFFFFF"/>
        </w:rPr>
        <w:t>专项</w:t>
      </w:r>
      <w:r>
        <w:rPr>
          <w:rFonts w:hint="eastAsia" w:asciiTheme="minorEastAsia" w:hAnsiTheme="minorEastAsia" w:eastAsiaTheme="minorEastAsia" w:cstheme="minorEastAsia"/>
          <w:sz w:val="32"/>
          <w:szCs w:val="32"/>
          <w:shd w:val="clear" w:fill="FFFFFF"/>
          <w:lang w:eastAsia="zh-CN"/>
        </w:rPr>
        <w:t>下达指标共计</w:t>
      </w:r>
      <w:r>
        <w:rPr>
          <w:rFonts w:hint="eastAsia" w:asciiTheme="minorEastAsia" w:hAnsiTheme="minorEastAsia" w:eastAsiaTheme="minorEastAsia" w:cstheme="minorEastAsia"/>
          <w:sz w:val="32"/>
          <w:szCs w:val="32"/>
          <w:shd w:val="clear" w:fill="FFFFFF"/>
          <w:lang w:val="en-US" w:eastAsia="zh-CN"/>
        </w:rPr>
        <w:t>65</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sz w:val="32"/>
          <w:szCs w:val="32"/>
          <w:shd w:val="clear" w:fill="FFFFFF"/>
          <w:lang w:eastAsia="zh-CN"/>
        </w:rPr>
        <w:t>实际到位</w:t>
      </w:r>
      <w:r>
        <w:rPr>
          <w:rFonts w:hint="eastAsia" w:asciiTheme="minorEastAsia" w:hAnsiTheme="minorEastAsia" w:eastAsiaTheme="minorEastAsia" w:cstheme="minorEastAsia"/>
          <w:sz w:val="32"/>
          <w:szCs w:val="32"/>
          <w:shd w:val="clear" w:fill="FFFFFF"/>
          <w:lang w:val="en-US" w:eastAsia="zh-CN"/>
        </w:rPr>
        <w:t>65万元</w:t>
      </w:r>
      <w:r>
        <w:rPr>
          <w:rFonts w:hint="eastAsia" w:asciiTheme="minorEastAsia" w:hAnsiTheme="minorEastAsia" w:eastAsiaTheme="minorEastAsia" w:cstheme="minorEastAsia"/>
          <w:sz w:val="32"/>
          <w:szCs w:val="32"/>
          <w:shd w:val="clear" w:fill="FFFFFF"/>
        </w:rPr>
        <w:t>。</w:t>
      </w:r>
      <w:r>
        <w:rPr>
          <w:rFonts w:hint="eastAsia" w:asciiTheme="minorEastAsia" w:hAnsiTheme="minorEastAsia" w:eastAsiaTheme="minorEastAsia" w:cstheme="minorEastAsia"/>
          <w:sz w:val="32"/>
          <w:szCs w:val="32"/>
          <w:shd w:val="clear" w:fill="FFFFFF"/>
          <w:lang w:eastAsia="zh-CN"/>
        </w:rPr>
        <w:t>指标下达及资金到位详见表</w:t>
      </w:r>
      <w:r>
        <w:rPr>
          <w:rFonts w:hint="eastAsia" w:asciiTheme="minorEastAsia" w:hAnsiTheme="minorEastAsia" w:eastAsiaTheme="minorEastAsia" w:cstheme="minorEastAsia"/>
          <w:sz w:val="32"/>
          <w:szCs w:val="32"/>
          <w:shd w:val="clear" w:fill="FFFFFF"/>
          <w:lang w:val="en-US" w:eastAsia="zh-CN"/>
        </w:rPr>
        <w:t>1。</w:t>
      </w:r>
    </w:p>
    <w:p w14:paraId="3EE21F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表1</w:t>
      </w:r>
      <w:r>
        <w:rPr>
          <w:rFonts w:hint="eastAsia" w:asciiTheme="minorEastAsia" w:hAnsiTheme="minorEastAsia" w:eastAsiaTheme="minorEastAsia" w:cstheme="minorEastAsia"/>
          <w:sz w:val="32"/>
          <w:szCs w:val="32"/>
        </w:rPr>
        <w:t>食品药品相关产品监督抽检</w:t>
      </w:r>
      <w:r>
        <w:rPr>
          <w:rFonts w:hint="eastAsia" w:asciiTheme="minorEastAsia" w:hAnsiTheme="minorEastAsia" w:eastAsiaTheme="minorEastAsia" w:cstheme="minorEastAsia"/>
          <w:sz w:val="32"/>
          <w:szCs w:val="32"/>
          <w:shd w:val="clear" w:fill="FFFFFF"/>
        </w:rPr>
        <w:t>专项</w:t>
      </w:r>
      <w:r>
        <w:rPr>
          <w:rFonts w:hint="eastAsia" w:asciiTheme="minorEastAsia" w:hAnsiTheme="minorEastAsia" w:eastAsiaTheme="minorEastAsia" w:cstheme="minorEastAsia"/>
          <w:sz w:val="32"/>
          <w:szCs w:val="32"/>
          <w:shd w:val="clear" w:fill="FFFFFF"/>
          <w:lang w:eastAsia="zh-CN"/>
        </w:rPr>
        <w:t>资金</w:t>
      </w:r>
      <w:r>
        <w:rPr>
          <w:rFonts w:hint="eastAsia" w:asciiTheme="minorEastAsia" w:hAnsiTheme="minorEastAsia" w:eastAsiaTheme="minorEastAsia" w:cstheme="minorEastAsia"/>
          <w:sz w:val="32"/>
          <w:szCs w:val="32"/>
          <w:shd w:val="clear" w:fill="FFFFFF"/>
          <w:lang w:val="en-US" w:eastAsia="zh-CN"/>
        </w:rPr>
        <w:t>2020年1—12月指标下达及到位情况表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673"/>
        <w:gridCol w:w="1828"/>
        <w:gridCol w:w="1828"/>
        <w:gridCol w:w="1828"/>
      </w:tblGrid>
      <w:tr w14:paraId="1BCD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2A33557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lang w:val="en-US" w:eastAsia="zh-CN"/>
              </w:rPr>
              <w:t>序号</w:t>
            </w:r>
          </w:p>
        </w:tc>
        <w:tc>
          <w:tcPr>
            <w:tcW w:w="2673" w:type="dxa"/>
            <w:vAlign w:val="center"/>
          </w:tcPr>
          <w:p w14:paraId="0FCB17A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指标文号</w:t>
            </w:r>
          </w:p>
        </w:tc>
        <w:tc>
          <w:tcPr>
            <w:tcW w:w="1828" w:type="dxa"/>
            <w:vAlign w:val="center"/>
          </w:tcPr>
          <w:p w14:paraId="0C2B8E4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指标额度（元）</w:t>
            </w:r>
          </w:p>
        </w:tc>
        <w:tc>
          <w:tcPr>
            <w:tcW w:w="1828" w:type="dxa"/>
            <w:vAlign w:val="center"/>
          </w:tcPr>
          <w:p w14:paraId="518BA3F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下达时间</w:t>
            </w:r>
          </w:p>
        </w:tc>
        <w:tc>
          <w:tcPr>
            <w:tcW w:w="1828" w:type="dxa"/>
            <w:vAlign w:val="center"/>
          </w:tcPr>
          <w:p w14:paraId="01B7B3B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到位金额（元）</w:t>
            </w:r>
          </w:p>
        </w:tc>
      </w:tr>
      <w:tr w14:paraId="5530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80E750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合计</w:t>
            </w:r>
          </w:p>
        </w:tc>
        <w:tc>
          <w:tcPr>
            <w:tcW w:w="2673" w:type="dxa"/>
            <w:vAlign w:val="center"/>
          </w:tcPr>
          <w:p w14:paraId="403C668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2BDF694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650000</w:t>
            </w:r>
          </w:p>
        </w:tc>
        <w:tc>
          <w:tcPr>
            <w:tcW w:w="1828" w:type="dxa"/>
            <w:vAlign w:val="center"/>
          </w:tcPr>
          <w:p w14:paraId="0500E3F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09EE0C8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650000</w:t>
            </w:r>
          </w:p>
        </w:tc>
      </w:tr>
      <w:tr w14:paraId="37C3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124FBB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w:t>
            </w:r>
          </w:p>
        </w:tc>
        <w:tc>
          <w:tcPr>
            <w:tcW w:w="2673" w:type="dxa"/>
            <w:vAlign w:val="center"/>
          </w:tcPr>
          <w:p w14:paraId="2AC349F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临财行预[2020]5号</w:t>
            </w:r>
          </w:p>
        </w:tc>
        <w:tc>
          <w:tcPr>
            <w:tcW w:w="1828" w:type="dxa"/>
            <w:vAlign w:val="center"/>
          </w:tcPr>
          <w:p w14:paraId="6B482A1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200000</w:t>
            </w:r>
          </w:p>
        </w:tc>
        <w:tc>
          <w:tcPr>
            <w:tcW w:w="1828" w:type="dxa"/>
            <w:vAlign w:val="center"/>
          </w:tcPr>
          <w:p w14:paraId="3DE741C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20200115</w:t>
            </w:r>
          </w:p>
        </w:tc>
        <w:tc>
          <w:tcPr>
            <w:tcW w:w="1828" w:type="dxa"/>
            <w:vAlign w:val="center"/>
          </w:tcPr>
          <w:p w14:paraId="24E6208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200000</w:t>
            </w:r>
          </w:p>
        </w:tc>
      </w:tr>
      <w:tr w14:paraId="629D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EF8754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w:t>
            </w:r>
          </w:p>
        </w:tc>
        <w:tc>
          <w:tcPr>
            <w:tcW w:w="2673" w:type="dxa"/>
            <w:vAlign w:val="center"/>
          </w:tcPr>
          <w:p w14:paraId="7C740D5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临财行[2020]11号</w:t>
            </w:r>
          </w:p>
        </w:tc>
        <w:tc>
          <w:tcPr>
            <w:tcW w:w="1828" w:type="dxa"/>
            <w:vAlign w:val="center"/>
          </w:tcPr>
          <w:p w14:paraId="38B26D5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32800</w:t>
            </w:r>
          </w:p>
        </w:tc>
        <w:tc>
          <w:tcPr>
            <w:tcW w:w="1828" w:type="dxa"/>
            <w:vAlign w:val="center"/>
          </w:tcPr>
          <w:p w14:paraId="2E6800E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20201010</w:t>
            </w:r>
          </w:p>
        </w:tc>
        <w:tc>
          <w:tcPr>
            <w:tcW w:w="1828" w:type="dxa"/>
            <w:vAlign w:val="center"/>
          </w:tcPr>
          <w:p w14:paraId="54F3B0D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32800</w:t>
            </w:r>
          </w:p>
        </w:tc>
      </w:tr>
      <w:tr w14:paraId="6295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B400AE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w:t>
            </w:r>
          </w:p>
        </w:tc>
        <w:tc>
          <w:tcPr>
            <w:tcW w:w="2673" w:type="dxa"/>
            <w:vAlign w:val="center"/>
          </w:tcPr>
          <w:p w14:paraId="49E0434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临财行[2020]17号</w:t>
            </w:r>
          </w:p>
        </w:tc>
        <w:tc>
          <w:tcPr>
            <w:tcW w:w="1828" w:type="dxa"/>
            <w:vAlign w:val="center"/>
          </w:tcPr>
          <w:p w14:paraId="2D43C8C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67700</w:t>
            </w:r>
          </w:p>
        </w:tc>
        <w:tc>
          <w:tcPr>
            <w:tcW w:w="1828" w:type="dxa"/>
            <w:vAlign w:val="center"/>
          </w:tcPr>
          <w:p w14:paraId="19BC255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20201122</w:t>
            </w:r>
          </w:p>
        </w:tc>
        <w:tc>
          <w:tcPr>
            <w:tcW w:w="1828" w:type="dxa"/>
            <w:vAlign w:val="center"/>
          </w:tcPr>
          <w:p w14:paraId="3685542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67700</w:t>
            </w:r>
          </w:p>
        </w:tc>
      </w:tr>
      <w:tr w14:paraId="736C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DF6351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4</w:t>
            </w:r>
          </w:p>
        </w:tc>
        <w:tc>
          <w:tcPr>
            <w:tcW w:w="2673" w:type="dxa"/>
            <w:vAlign w:val="center"/>
          </w:tcPr>
          <w:p w14:paraId="3A27147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临财行[2020]21号</w:t>
            </w:r>
          </w:p>
        </w:tc>
        <w:tc>
          <w:tcPr>
            <w:tcW w:w="1828" w:type="dxa"/>
            <w:vAlign w:val="center"/>
          </w:tcPr>
          <w:p w14:paraId="0E0DFB7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249500</w:t>
            </w:r>
          </w:p>
        </w:tc>
        <w:tc>
          <w:tcPr>
            <w:tcW w:w="1828" w:type="dxa"/>
            <w:vAlign w:val="center"/>
          </w:tcPr>
          <w:p w14:paraId="160A879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20201209</w:t>
            </w:r>
          </w:p>
        </w:tc>
        <w:tc>
          <w:tcPr>
            <w:tcW w:w="1828" w:type="dxa"/>
            <w:vAlign w:val="center"/>
          </w:tcPr>
          <w:p w14:paraId="1D23F6E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249500</w:t>
            </w:r>
          </w:p>
        </w:tc>
      </w:tr>
      <w:tr w14:paraId="0819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328B18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w:t>
            </w:r>
          </w:p>
        </w:tc>
        <w:tc>
          <w:tcPr>
            <w:tcW w:w="2673" w:type="dxa"/>
            <w:vAlign w:val="center"/>
          </w:tcPr>
          <w:p w14:paraId="60FC133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临财行[2020]21号</w:t>
            </w:r>
          </w:p>
        </w:tc>
        <w:tc>
          <w:tcPr>
            <w:tcW w:w="1828" w:type="dxa"/>
            <w:vAlign w:val="center"/>
          </w:tcPr>
          <w:p w14:paraId="64D1068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c>
          <w:tcPr>
            <w:tcW w:w="1828" w:type="dxa"/>
            <w:vAlign w:val="center"/>
          </w:tcPr>
          <w:p w14:paraId="1CEC802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20201209</w:t>
            </w:r>
          </w:p>
        </w:tc>
        <w:tc>
          <w:tcPr>
            <w:tcW w:w="1828" w:type="dxa"/>
            <w:vAlign w:val="center"/>
          </w:tcPr>
          <w:p w14:paraId="4AEF020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r>
    </w:tbl>
    <w:p w14:paraId="5B886E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项目资金使用情况</w:t>
      </w:r>
    </w:p>
    <w:p w14:paraId="397CC7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eastAsia="zh-CN"/>
        </w:rPr>
        <w:t>截至</w:t>
      </w:r>
      <w:r>
        <w:rPr>
          <w:rFonts w:hint="eastAsia" w:asciiTheme="minorEastAsia" w:hAnsiTheme="minorEastAsia" w:eastAsiaTheme="minorEastAsia" w:cstheme="minorEastAsia"/>
          <w:kern w:val="0"/>
          <w:sz w:val="32"/>
          <w:szCs w:val="32"/>
          <w:lang w:val="en-US" w:eastAsia="zh-CN"/>
        </w:rPr>
        <w:t>2020年12月30日，食品药品相关产品监督抽检专项资金共计支出65万元。主要使用明细详见表2.</w:t>
      </w:r>
    </w:p>
    <w:p w14:paraId="15D36D1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en-US" w:eastAsia="zh-CN"/>
        </w:rPr>
        <w:t>表2食品药品相关产品监督抽检专项资金2020年12月30使用明细表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3865"/>
        <w:gridCol w:w="3047"/>
      </w:tblGrid>
      <w:tr w14:paraId="513A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6C0B4B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lang w:val="en-US" w:eastAsia="zh-CN"/>
              </w:rPr>
              <w:t>序号</w:t>
            </w:r>
          </w:p>
        </w:tc>
        <w:tc>
          <w:tcPr>
            <w:tcW w:w="3865" w:type="dxa"/>
            <w:vAlign w:val="center"/>
          </w:tcPr>
          <w:p w14:paraId="5506282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用途</w:t>
            </w:r>
          </w:p>
        </w:tc>
        <w:tc>
          <w:tcPr>
            <w:tcW w:w="3047" w:type="dxa"/>
            <w:vAlign w:val="center"/>
          </w:tcPr>
          <w:p w14:paraId="05A2627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金额（元）</w:t>
            </w:r>
          </w:p>
        </w:tc>
      </w:tr>
      <w:tr w14:paraId="370B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6287EF6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合计</w:t>
            </w:r>
          </w:p>
        </w:tc>
        <w:tc>
          <w:tcPr>
            <w:tcW w:w="3865" w:type="dxa"/>
            <w:vAlign w:val="center"/>
          </w:tcPr>
          <w:p w14:paraId="4B5EC64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w:t>
            </w:r>
          </w:p>
        </w:tc>
        <w:tc>
          <w:tcPr>
            <w:tcW w:w="3047" w:type="dxa"/>
            <w:vAlign w:val="center"/>
          </w:tcPr>
          <w:p w14:paraId="4D6B408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650000</w:t>
            </w:r>
          </w:p>
        </w:tc>
      </w:tr>
      <w:tr w14:paraId="50BF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75E835E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w:t>
            </w:r>
          </w:p>
        </w:tc>
        <w:tc>
          <w:tcPr>
            <w:tcW w:w="3865" w:type="dxa"/>
            <w:vAlign w:val="center"/>
          </w:tcPr>
          <w:p w14:paraId="2DF6A83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检测检验费</w:t>
            </w:r>
          </w:p>
        </w:tc>
        <w:tc>
          <w:tcPr>
            <w:tcW w:w="3047" w:type="dxa"/>
            <w:vAlign w:val="center"/>
          </w:tcPr>
          <w:p w14:paraId="32DAA37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477100</w:t>
            </w:r>
          </w:p>
        </w:tc>
      </w:tr>
      <w:tr w14:paraId="6F08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3392845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w:t>
            </w:r>
          </w:p>
        </w:tc>
        <w:tc>
          <w:tcPr>
            <w:tcW w:w="3865" w:type="dxa"/>
            <w:vAlign w:val="center"/>
          </w:tcPr>
          <w:p w14:paraId="786C4E9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专用材料费</w:t>
            </w:r>
          </w:p>
        </w:tc>
        <w:tc>
          <w:tcPr>
            <w:tcW w:w="3047" w:type="dxa"/>
            <w:vAlign w:val="center"/>
          </w:tcPr>
          <w:p w14:paraId="022C8CD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80767</w:t>
            </w:r>
          </w:p>
        </w:tc>
      </w:tr>
      <w:tr w14:paraId="48FB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787D10E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w:t>
            </w:r>
          </w:p>
        </w:tc>
        <w:tc>
          <w:tcPr>
            <w:tcW w:w="3865" w:type="dxa"/>
            <w:vAlign w:val="center"/>
          </w:tcPr>
          <w:p w14:paraId="6F57199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劳务费</w:t>
            </w:r>
          </w:p>
        </w:tc>
        <w:tc>
          <w:tcPr>
            <w:tcW w:w="3047" w:type="dxa"/>
            <w:vAlign w:val="center"/>
          </w:tcPr>
          <w:p w14:paraId="74F0CB6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45000</w:t>
            </w:r>
          </w:p>
        </w:tc>
      </w:tr>
      <w:tr w14:paraId="3AA3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5F1A38A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w:t>
            </w:r>
          </w:p>
        </w:tc>
        <w:tc>
          <w:tcPr>
            <w:tcW w:w="3865" w:type="dxa"/>
            <w:vAlign w:val="center"/>
          </w:tcPr>
          <w:p w14:paraId="2937EFC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检测试剂费</w:t>
            </w:r>
          </w:p>
        </w:tc>
        <w:tc>
          <w:tcPr>
            <w:tcW w:w="3047" w:type="dxa"/>
            <w:vAlign w:val="center"/>
          </w:tcPr>
          <w:p w14:paraId="35F3ED4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10595</w:t>
            </w:r>
          </w:p>
        </w:tc>
      </w:tr>
      <w:tr w14:paraId="6683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26A6419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5</w:t>
            </w:r>
          </w:p>
        </w:tc>
        <w:tc>
          <w:tcPr>
            <w:tcW w:w="3865" w:type="dxa"/>
            <w:vAlign w:val="center"/>
          </w:tcPr>
          <w:p w14:paraId="2BC3B3E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差旅费</w:t>
            </w:r>
          </w:p>
        </w:tc>
        <w:tc>
          <w:tcPr>
            <w:tcW w:w="3047" w:type="dxa"/>
            <w:vAlign w:val="center"/>
          </w:tcPr>
          <w:p w14:paraId="6D7E0D5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33538</w:t>
            </w:r>
          </w:p>
        </w:tc>
      </w:tr>
      <w:tr w14:paraId="5B8E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025F620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6</w:t>
            </w:r>
          </w:p>
        </w:tc>
        <w:tc>
          <w:tcPr>
            <w:tcW w:w="3865" w:type="dxa"/>
            <w:vAlign w:val="center"/>
          </w:tcPr>
          <w:p w14:paraId="56E3800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服务费</w:t>
            </w:r>
          </w:p>
        </w:tc>
        <w:tc>
          <w:tcPr>
            <w:tcW w:w="3047" w:type="dxa"/>
            <w:vAlign w:val="center"/>
          </w:tcPr>
          <w:p w14:paraId="4A11014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3000</w:t>
            </w:r>
          </w:p>
        </w:tc>
      </w:tr>
    </w:tbl>
    <w:p w14:paraId="51CBD3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项目资金管理情况</w:t>
      </w:r>
    </w:p>
    <w:p w14:paraId="63EF9165">
      <w:pPr>
        <w:adjustRightInd w:val="0"/>
        <w:snapToGrid w:val="0"/>
        <w:spacing w:line="600" w:lineRule="exact"/>
        <w:ind w:firstLine="640" w:firstLineChars="200"/>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sz w:val="32"/>
          <w:szCs w:val="32"/>
          <w:shd w:val="clear" w:fill="FFFFFF"/>
        </w:rPr>
        <w:t>为适应食品药品监管体制改革的需要，20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年，县财政局年初做预算的时候就把食品（含保健食品）、药品、化妆品、医疗器械抽检经费列入20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年部门预算经费。财政部门根据我局抽检工作完成的进度，分批分次拨付专项工作经费。</w:t>
      </w:r>
    </w:p>
    <w:p w14:paraId="4C43F1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项目组织实施情况</w:t>
      </w:r>
    </w:p>
    <w:p w14:paraId="2C29B8FD">
      <w:pPr>
        <w:adjustRightInd w:val="0"/>
        <w:snapToGrid w:val="0"/>
        <w:spacing w:line="600" w:lineRule="exact"/>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根据</w:t>
      </w:r>
      <w:r>
        <w:rPr>
          <w:rFonts w:hint="eastAsia" w:asciiTheme="minorEastAsia" w:hAnsiTheme="minorEastAsia" w:eastAsiaTheme="minorEastAsia" w:cstheme="minorEastAsia"/>
          <w:color w:val="000000"/>
          <w:kern w:val="0"/>
          <w:sz w:val="32"/>
          <w:szCs w:val="32"/>
        </w:rPr>
        <w:t>郴州市食品药品安全委员会《关于下达2020年郴州市农产品和食品抽检量目标任务的通知》（郴食药安委发</w:t>
      </w:r>
      <w:r>
        <w:rPr>
          <w:rFonts w:hint="eastAsia" w:asciiTheme="minorEastAsia" w:hAnsi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2020</w:t>
      </w:r>
      <w:r>
        <w:rPr>
          <w:rFonts w:hint="eastAsia" w:asciiTheme="minorEastAsia" w:hAnsi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1号）和临武县委办《关于深化改革加强食品安全工作的实施方案的通知》（临办发</w:t>
      </w:r>
      <w:r>
        <w:rPr>
          <w:rFonts w:hint="eastAsia" w:asciiTheme="minorEastAsia" w:hAnsi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2020</w:t>
      </w:r>
      <w:r>
        <w:rPr>
          <w:rFonts w:hint="eastAsia" w:asciiTheme="minorEastAsia" w:hAnsi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8号）文件的要求</w:t>
      </w:r>
      <w:r>
        <w:rPr>
          <w:rFonts w:hint="eastAsia" w:asciiTheme="minorEastAsia" w:hAnsiTheme="minorEastAsia" w:eastAsiaTheme="minorEastAsia" w:cstheme="minorEastAsia"/>
          <w:kern w:val="0"/>
          <w:sz w:val="32"/>
          <w:szCs w:val="32"/>
        </w:rPr>
        <w:t>，我局于2020年4月20日制定并印发了《临武县2020年食品安全监督抽检计划》，坚持问题导向，紧盯高风险食品、高风险指标，着力从解决人民群众普遍关心的食品安全突出问题入手，对食品、药品及化妆品开展抽样工作，为落实“四个最严”要求提供技术支撑。整个抽检任务分为两大块，一部分检测项目由</w:t>
      </w:r>
      <w:r>
        <w:rPr>
          <w:rFonts w:hint="eastAsia" w:asciiTheme="minorEastAsia" w:hAnsiTheme="minorEastAsia" w:eastAsiaTheme="minorEastAsia" w:cstheme="minorEastAsia"/>
          <w:color w:val="000000"/>
          <w:kern w:val="0"/>
          <w:sz w:val="32"/>
          <w:szCs w:val="32"/>
        </w:rPr>
        <w:t>临武县市场监督管理局下属二级机构</w:t>
      </w:r>
      <w:r>
        <w:rPr>
          <w:rFonts w:hint="eastAsia" w:asciiTheme="minorEastAsia" w:hAnsiTheme="minorEastAsia" w:eastAsiaTheme="minorEastAsia" w:cstheme="minorEastAsia"/>
          <w:kern w:val="0"/>
          <w:sz w:val="32"/>
          <w:szCs w:val="32"/>
        </w:rPr>
        <w:t>临武县质量计量检验检定中心开展了检测工作，另一部分无法通过</w:t>
      </w:r>
      <w:r>
        <w:rPr>
          <w:rFonts w:hint="eastAsia" w:asciiTheme="minorEastAsia" w:hAnsiTheme="minorEastAsia" w:eastAsiaTheme="minorEastAsia" w:cstheme="minorEastAsia"/>
          <w:color w:val="000000"/>
          <w:kern w:val="0"/>
          <w:sz w:val="32"/>
          <w:szCs w:val="32"/>
        </w:rPr>
        <w:t>下属二级机构完成的检测项目则</w:t>
      </w:r>
      <w:r>
        <w:rPr>
          <w:rFonts w:hint="eastAsia" w:asciiTheme="minorEastAsia" w:hAnsiTheme="minorEastAsia" w:eastAsiaTheme="minorEastAsia" w:cstheme="minorEastAsia"/>
          <w:kern w:val="0"/>
          <w:sz w:val="32"/>
          <w:szCs w:val="32"/>
        </w:rPr>
        <w:t>委托第三方检测机构进行检测。</w:t>
      </w:r>
    </w:p>
    <w:p w14:paraId="749B868C">
      <w:pPr>
        <w:adjustRightInd w:val="0"/>
        <w:snapToGrid w:val="0"/>
        <w:spacing w:line="600" w:lineRule="exact"/>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我局于</w:t>
      </w:r>
      <w:r>
        <w:rPr>
          <w:rFonts w:hint="eastAsia" w:asciiTheme="minorEastAsia" w:hAnsiTheme="minorEastAsia" w:eastAsiaTheme="minorEastAsia" w:cstheme="minorEastAsia"/>
          <w:color w:val="000000" w:themeColor="text1"/>
          <w:sz w:val="32"/>
          <w:szCs w:val="32"/>
          <w14:textFill>
            <w14:solidFill>
              <w14:schemeClr w14:val="tx1"/>
            </w14:solidFill>
          </w14:textFill>
        </w:rPr>
        <w:t>2020年1月份为确保全县人民过上一个放心春节，在“两节”期间安排第三方检测机构对临武县内食品、食用农产品抽检100批次；</w:t>
      </w:r>
      <w:r>
        <w:rPr>
          <w:rFonts w:hint="eastAsia" w:asciiTheme="minorEastAsia" w:hAnsiTheme="minorEastAsia" w:eastAsiaTheme="minorEastAsia" w:cstheme="minorEastAsia"/>
          <w:kern w:val="0"/>
          <w:sz w:val="32"/>
          <w:szCs w:val="32"/>
        </w:rPr>
        <w:t>6月份经县政府招投标，确定了两家第三方检测机构(湖南省硕远检测技术有限公司、深圳三方圆检测监管服务有限公司)，并于7月正式实施食品安全监督抽样工作，至11月27日完成了全部170批次食品和700批次食用农产品抽检任务，合格率为98.</w:t>
      </w:r>
      <w:r>
        <w:rPr>
          <w:rFonts w:hint="eastAsia" w:asciiTheme="minorEastAsia" w:hAnsiTheme="minorEastAsia" w:eastAsiaTheme="minorEastAsia" w:cstheme="minorEastAsia"/>
          <w:kern w:val="0"/>
          <w:sz w:val="32"/>
          <w:szCs w:val="32"/>
          <w:lang w:val="en-US" w:eastAsia="zh-CN"/>
        </w:rPr>
        <w:t>8</w:t>
      </w:r>
      <w:r>
        <w:rPr>
          <w:rFonts w:hint="eastAsia" w:asciiTheme="minorEastAsia" w:hAnsiTheme="minorEastAsia" w:eastAsiaTheme="minorEastAsia" w:cstheme="minorEastAsia"/>
          <w:kern w:val="0"/>
          <w:sz w:val="32"/>
          <w:szCs w:val="32"/>
        </w:rPr>
        <w:t>7%。</w:t>
      </w:r>
    </w:p>
    <w:p w14:paraId="42E941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项目目标完成情况</w:t>
      </w:r>
    </w:p>
    <w:p w14:paraId="4EBC2B86">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年12月31日前完成</w:t>
      </w:r>
      <w:r>
        <w:rPr>
          <w:rFonts w:hint="eastAsia" w:asciiTheme="minorEastAsia" w:hAnsiTheme="minorEastAsia" w:eastAsiaTheme="minorEastAsia" w:cstheme="minorEastAsia"/>
          <w:color w:val="000000"/>
          <w:sz w:val="32"/>
          <w:szCs w:val="32"/>
          <w:lang w:val="en-US" w:eastAsia="zh-CN"/>
        </w:rPr>
        <w:t>全年完成食用农产品抽检749个批次，合格率为98.66%。完成食品抽检221个批次，合格率为99.55%。</w:t>
      </w:r>
    </w:p>
    <w:p w14:paraId="004A2C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（四）</w:t>
      </w:r>
      <w:r>
        <w:rPr>
          <w:rFonts w:hint="eastAsia" w:asciiTheme="minorEastAsia" w:hAnsiTheme="minorEastAsia" w:eastAsiaTheme="minorEastAsia" w:cstheme="minorEastAsia"/>
          <w:sz w:val="32"/>
          <w:szCs w:val="32"/>
        </w:rPr>
        <w:t>项目绩效情况</w:t>
      </w:r>
    </w:p>
    <w:p w14:paraId="4267C2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社会效益：</w:t>
      </w:r>
      <w:r>
        <w:rPr>
          <w:rFonts w:hint="eastAsia" w:asciiTheme="minorEastAsia" w:hAnsiTheme="minorEastAsia" w:eastAsiaTheme="minorEastAsia" w:cstheme="minorEastAsia"/>
          <w:sz w:val="32"/>
          <w:szCs w:val="32"/>
          <w:lang w:val="en-US" w:eastAsia="zh-CN"/>
        </w:rPr>
        <w:t>2020食用农产品抽检合格率98.66%，食品抽检合格率99.55%，综合抽检合格率98.87%。同时2020年临武县暂未发生严重食物中毒事件。</w:t>
      </w:r>
    </w:p>
    <w:p w14:paraId="7B0A51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可持续影响：根据《临武县市场监督管理局2020年工作总结及2021年工作打算》，2020食用农产品抽检合格率98.66%，食品抽检合格率99.55%，综合抽检合格率98.87%，抽检合格率较高，抽检工作对食用农产品与食品安全有正面积极作用。</w:t>
      </w:r>
    </w:p>
    <w:p w14:paraId="3DC66B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公众满意度：满意度为97%。</w:t>
      </w:r>
    </w:p>
    <w:p w14:paraId="3DCCAA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五、</w:t>
      </w:r>
      <w:r>
        <w:rPr>
          <w:rFonts w:hint="eastAsia" w:asciiTheme="minorEastAsia" w:hAnsiTheme="minorEastAsia" w:eastAsiaTheme="minorEastAsia" w:cstheme="minorEastAsia"/>
          <w:sz w:val="32"/>
          <w:szCs w:val="32"/>
        </w:rPr>
        <w:t>综合评价情况及评价结论</w:t>
      </w:r>
    </w:p>
    <w:p w14:paraId="2C831170">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通过监督抽检，及时了解、分析评估我县食品、药品保健食品和化妆品的安全形势及存在的风险，预防安全事故的发生，并对抽检不合格的生产、经营、使用单位依法严厉打击，确保了全县人民的饮食用药安全。</w:t>
      </w:r>
    </w:p>
    <w:p w14:paraId="6C4A9850">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结合全年的工作，访项目自评评分98分，列为“优”级。</w:t>
      </w:r>
    </w:p>
    <w:p w14:paraId="5448B1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六、</w:t>
      </w:r>
      <w:r>
        <w:rPr>
          <w:rFonts w:hint="eastAsia" w:asciiTheme="minorEastAsia" w:hAnsiTheme="minorEastAsia" w:eastAsiaTheme="minorEastAsia" w:cstheme="minorEastAsia"/>
          <w:sz w:val="32"/>
          <w:szCs w:val="32"/>
        </w:rPr>
        <w:t>存在问题</w:t>
      </w:r>
    </w:p>
    <w:p w14:paraId="4B1EE7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随着社会的进步，经济的快速发展，人民对食品、药品、医疗器械等生活用品的要求越来越高，我们单位的抽检检测的项目、批次正逐年增加，抽检过程也要求越来越严格，对不合格产品均依法依规进行查处，实现了项目的预期目标，产生了积极的社会效益。</w:t>
      </w:r>
      <w:r>
        <w:rPr>
          <w:rFonts w:hint="eastAsia" w:asciiTheme="minorEastAsia" w:hAnsiTheme="minorEastAsia" w:eastAsiaTheme="minorEastAsia" w:cstheme="minorEastAsia"/>
          <w:sz w:val="32"/>
          <w:szCs w:val="32"/>
        </w:rPr>
        <w:t>食品安全责任重于泰山，为保障食品安监督抽检工作的顺利开展，提高监督抽检覆盖率，保障人民群众饮食安全，申请县财政加大对食品安全监督工作资金支持力度。</w:t>
      </w:r>
    </w:p>
    <w:p w14:paraId="43E11B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七、</w:t>
      </w:r>
      <w:r>
        <w:rPr>
          <w:rFonts w:hint="eastAsia" w:asciiTheme="minorEastAsia" w:hAnsiTheme="minorEastAsia" w:eastAsiaTheme="minorEastAsia" w:cstheme="minorEastAsia"/>
          <w:sz w:val="32"/>
          <w:szCs w:val="32"/>
        </w:rPr>
        <w:t>建议</w:t>
      </w:r>
    </w:p>
    <w:p w14:paraId="67B62C13">
      <w:pPr>
        <w:widowControl/>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绩效管理是深化行政管理体制改革的重要举措，是财政科学化、精细化管理的重要内容。</w:t>
      </w:r>
      <w:r>
        <w:rPr>
          <w:rFonts w:hint="eastAsia" w:asciiTheme="minorEastAsia" w:hAnsiTheme="minorEastAsia" w:eastAsiaTheme="minorEastAsia" w:cstheme="minorEastAsia"/>
          <w:sz w:val="32"/>
          <w:szCs w:val="32"/>
        </w:rPr>
        <w:t>建议</w:t>
      </w:r>
      <w:r>
        <w:rPr>
          <w:rFonts w:hint="eastAsia" w:asciiTheme="minorEastAsia" w:hAnsiTheme="minorEastAsia" w:eastAsiaTheme="minorEastAsia" w:cstheme="minorEastAsia"/>
          <w:sz w:val="32"/>
          <w:szCs w:val="32"/>
          <w:lang w:eastAsia="zh-CN"/>
        </w:rPr>
        <w:t>增强绩效管理意识，完善项目绩效管理机制，加强相关知识，</w:t>
      </w:r>
      <w:r>
        <w:rPr>
          <w:rFonts w:hint="eastAsia" w:asciiTheme="minorEastAsia" w:hAnsiTheme="minorEastAsia" w:eastAsiaTheme="minorEastAsia" w:cstheme="minorEastAsia"/>
          <w:sz w:val="32"/>
          <w:szCs w:val="32"/>
        </w:rPr>
        <w:t>加大投入抽样检测的力度，真正确保不合格产品不能准入市场，确保人民群众</w:t>
      </w:r>
      <w:r>
        <w:rPr>
          <w:rFonts w:hint="eastAsia" w:asciiTheme="minorEastAsia" w:hAnsiTheme="minorEastAsia" w:cstheme="minorEastAsia"/>
          <w:sz w:val="32"/>
          <w:szCs w:val="32"/>
          <w:lang w:eastAsia="zh-CN"/>
        </w:rPr>
        <w:t>生活得安全</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同时，建立科学合理的评价体系，逐步建立自我约束机制。</w:t>
      </w:r>
    </w:p>
    <w:p w14:paraId="11A14D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八、</w:t>
      </w:r>
      <w:r>
        <w:rPr>
          <w:rFonts w:hint="eastAsia" w:asciiTheme="minorEastAsia" w:hAnsiTheme="minorEastAsia" w:eastAsiaTheme="minorEastAsia" w:cstheme="minorEastAsia"/>
          <w:sz w:val="32"/>
          <w:szCs w:val="32"/>
        </w:rPr>
        <w:t>绩效评价结果应用建议</w:t>
      </w:r>
    </w:p>
    <w:p w14:paraId="31F87E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w:t>
      </w:r>
    </w:p>
    <w:p w14:paraId="03185EAF">
      <w:pPr>
        <w:rPr>
          <w:rFonts w:hint="eastAsia" w:asciiTheme="minorEastAsia" w:hAnsiTheme="minorEastAsia" w:eastAsiaTheme="minorEastAsia" w:cstheme="minorEastAsia"/>
        </w:rPr>
      </w:pPr>
    </w:p>
    <w:p w14:paraId="0672CC1E">
      <w:pPr>
        <w:rPr>
          <w:rFonts w:hint="eastAsia" w:asciiTheme="minorEastAsia" w:hAnsiTheme="minorEastAsia" w:eastAsiaTheme="minorEastAsia" w:cstheme="minorEastAsia"/>
        </w:rPr>
      </w:pPr>
    </w:p>
    <w:p w14:paraId="2D92AC14">
      <w:pPr>
        <w:rPr>
          <w:rFonts w:hint="eastAsia" w:asciiTheme="minorEastAsia" w:hAnsiTheme="minorEastAsia" w:eastAsiaTheme="minorEastAsia" w:cstheme="minorEastAsia"/>
        </w:rPr>
      </w:pPr>
    </w:p>
    <w:p w14:paraId="73C8313A">
      <w:pPr>
        <w:rPr>
          <w:rFonts w:hint="eastAsia" w:asciiTheme="minorEastAsia" w:hAnsiTheme="minorEastAsia" w:eastAsiaTheme="minorEastAsia" w:cstheme="minorEastAsia"/>
        </w:rPr>
      </w:pPr>
    </w:p>
    <w:p w14:paraId="26C52A25">
      <w:pPr>
        <w:rPr>
          <w:rFonts w:hint="eastAsia" w:asciiTheme="minorEastAsia" w:hAnsiTheme="minorEastAsia" w:eastAsiaTheme="minorEastAsia" w:cstheme="minorEastAsia"/>
        </w:rPr>
      </w:pPr>
    </w:p>
    <w:p w14:paraId="21585BD3">
      <w:pPr>
        <w:rPr>
          <w:rFonts w:hint="eastAsia" w:asciiTheme="minorEastAsia" w:hAnsiTheme="minorEastAsia" w:eastAsiaTheme="minorEastAsia" w:cstheme="minorEastAsia"/>
        </w:rPr>
      </w:pPr>
    </w:p>
    <w:p w14:paraId="09F16E4B">
      <w:pPr>
        <w:rPr>
          <w:rFonts w:hint="eastAsia" w:asciiTheme="minorEastAsia" w:hAnsiTheme="minorEastAsia" w:eastAsiaTheme="minorEastAsia" w:cstheme="minorEastAsia"/>
        </w:rPr>
      </w:pPr>
    </w:p>
    <w:p w14:paraId="6E487F43">
      <w:pPr>
        <w:rPr>
          <w:rFonts w:hint="eastAsia" w:asciiTheme="minorEastAsia" w:hAnsiTheme="minorEastAsia" w:eastAsiaTheme="minorEastAsia" w:cstheme="minorEastAsia"/>
        </w:rPr>
      </w:pPr>
    </w:p>
    <w:p w14:paraId="64C141B0">
      <w:pPr>
        <w:rPr>
          <w:rFonts w:hint="eastAsia" w:asciiTheme="minorEastAsia" w:hAnsiTheme="minorEastAsia" w:eastAsiaTheme="minorEastAsia" w:cstheme="minorEastAsia"/>
        </w:rPr>
      </w:pPr>
    </w:p>
    <w:p w14:paraId="7AEEB921">
      <w:pPr>
        <w:rPr>
          <w:rFonts w:hint="eastAsia" w:asciiTheme="minorEastAsia" w:hAnsiTheme="minorEastAsia" w:eastAsiaTheme="minorEastAsia" w:cstheme="minorEastAsia"/>
        </w:rPr>
      </w:pPr>
    </w:p>
    <w:p w14:paraId="5C12F0EC">
      <w:pPr>
        <w:rPr>
          <w:rFonts w:hint="eastAsia" w:asciiTheme="minorEastAsia" w:hAnsiTheme="minorEastAsia" w:eastAsiaTheme="minorEastAsia" w:cstheme="minorEastAsia"/>
        </w:rPr>
      </w:pPr>
    </w:p>
    <w:p w14:paraId="4FE1F2EC">
      <w:pPr>
        <w:rPr>
          <w:rFonts w:hint="eastAsia" w:asciiTheme="minorEastAsia" w:hAnsiTheme="minorEastAsia" w:eastAsiaTheme="minorEastAsia" w:cstheme="minorEastAsia"/>
        </w:rPr>
      </w:pPr>
    </w:p>
    <w:p w14:paraId="70E33237">
      <w:pPr>
        <w:rPr>
          <w:rFonts w:hint="eastAsia" w:asciiTheme="minorEastAsia" w:hAnsiTheme="minorEastAsia" w:eastAsiaTheme="minorEastAsia" w:cstheme="minorEastAsia"/>
        </w:rPr>
      </w:pPr>
    </w:p>
    <w:p w14:paraId="746E819F">
      <w:pPr>
        <w:rPr>
          <w:rFonts w:hint="eastAsia" w:asciiTheme="minorEastAsia" w:hAnsiTheme="minorEastAsia" w:eastAsiaTheme="minorEastAsia" w:cstheme="minorEastAsia"/>
        </w:rPr>
      </w:pPr>
    </w:p>
    <w:p w14:paraId="722EF0D5">
      <w:pPr>
        <w:rPr>
          <w:rFonts w:hint="eastAsia" w:asciiTheme="minorEastAsia" w:hAnsiTheme="minorEastAsia" w:eastAsiaTheme="minorEastAsia" w:cstheme="minorEastAsia"/>
        </w:rPr>
      </w:pPr>
    </w:p>
    <w:p w14:paraId="0A5D25B0">
      <w:pPr>
        <w:rPr>
          <w:rFonts w:hint="eastAsia" w:asciiTheme="minorEastAsia" w:hAnsiTheme="minorEastAsia" w:eastAsiaTheme="minorEastAsia" w:cstheme="minorEastAsia"/>
        </w:rPr>
      </w:pPr>
    </w:p>
    <w:p w14:paraId="19ED1D70">
      <w:pPr>
        <w:rPr>
          <w:rFonts w:hint="eastAsia" w:asciiTheme="minorEastAsia" w:hAnsiTheme="minorEastAsia" w:eastAsiaTheme="minorEastAsia" w:cstheme="minorEastAsia"/>
        </w:rPr>
      </w:pPr>
    </w:p>
    <w:p w14:paraId="4E14F3CB">
      <w:pPr>
        <w:rPr>
          <w:rFonts w:hint="eastAsia" w:asciiTheme="minorEastAsia" w:hAnsiTheme="minorEastAsia" w:eastAsiaTheme="minorEastAsia" w:cstheme="minorEastAsia"/>
        </w:rPr>
      </w:pPr>
    </w:p>
    <w:p w14:paraId="378CDEB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shd w:val="clear" w:fill="FFFFFF"/>
        </w:rPr>
      </w:pPr>
      <w:r>
        <w:rPr>
          <w:rFonts w:hint="eastAsia" w:asciiTheme="minorEastAsia" w:hAnsiTheme="minorEastAsia" w:eastAsiaTheme="minorEastAsia" w:cstheme="minorEastAsia"/>
          <w:b/>
          <w:bCs/>
          <w:sz w:val="44"/>
          <w:szCs w:val="44"/>
          <w:lang w:val="en-US" w:eastAsia="zh-CN"/>
        </w:rPr>
        <w:t>2020</w:t>
      </w:r>
      <w:r>
        <w:rPr>
          <w:rFonts w:hint="eastAsia" w:asciiTheme="minorEastAsia" w:hAnsiTheme="minorEastAsia" w:eastAsiaTheme="minorEastAsia" w:cstheme="minorEastAsia"/>
          <w:b/>
          <w:bCs/>
          <w:sz w:val="44"/>
          <w:szCs w:val="44"/>
        </w:rPr>
        <w:t>年度食品</w:t>
      </w:r>
      <w:r>
        <w:rPr>
          <w:rFonts w:hint="eastAsia" w:asciiTheme="minorEastAsia" w:hAnsiTheme="minorEastAsia" w:eastAsiaTheme="minorEastAsia" w:cstheme="minorEastAsia"/>
          <w:b/>
          <w:bCs/>
          <w:sz w:val="44"/>
          <w:szCs w:val="44"/>
          <w:lang w:eastAsia="zh-CN"/>
        </w:rPr>
        <w:t>快速检验车辆运行</w:t>
      </w:r>
      <w:r>
        <w:rPr>
          <w:rFonts w:hint="eastAsia" w:asciiTheme="minorEastAsia" w:hAnsiTheme="minorEastAsia" w:eastAsiaTheme="minorEastAsia" w:cstheme="minorEastAsia"/>
          <w:b/>
          <w:bCs/>
          <w:sz w:val="44"/>
          <w:szCs w:val="44"/>
          <w:shd w:val="clear" w:fill="FFFFFF"/>
        </w:rPr>
        <w:t>项目</w:t>
      </w:r>
    </w:p>
    <w:p w14:paraId="20A02B8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资金绩效评价报告</w:t>
      </w:r>
    </w:p>
    <w:p w14:paraId="73E54B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p>
    <w:p w14:paraId="1CF21A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为强化财政支出绩效管理，促进财政资金使用的科学化、合理化和精细化，根据《</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县人民政府办公室关于全面推进预算绩效管理的通知》、</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县财政局《关于做好</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年预算绩效管理工作的通知》等文件精神，对</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年度食品</w:t>
      </w:r>
      <w:r>
        <w:rPr>
          <w:rFonts w:hint="eastAsia" w:asciiTheme="minorEastAsia" w:hAnsiTheme="minorEastAsia" w:eastAsiaTheme="minorEastAsia" w:cstheme="minorEastAsia"/>
          <w:sz w:val="32"/>
          <w:szCs w:val="32"/>
          <w:lang w:eastAsia="zh-CN"/>
        </w:rPr>
        <w:t>快速检验车辆</w:t>
      </w:r>
      <w:r>
        <w:rPr>
          <w:rFonts w:hint="eastAsia" w:asciiTheme="minorEastAsia" w:hAnsiTheme="minorEastAsia" w:eastAsiaTheme="minorEastAsia" w:cstheme="minorEastAsia"/>
          <w:b w:val="0"/>
          <w:bCs w:val="0"/>
          <w:sz w:val="32"/>
          <w:szCs w:val="32"/>
          <w:shd w:val="clear" w:fill="FFFFFF"/>
        </w:rPr>
        <w:t>项目</w:t>
      </w:r>
      <w:r>
        <w:rPr>
          <w:rFonts w:hint="eastAsia" w:asciiTheme="minorEastAsia" w:hAnsiTheme="minorEastAsia" w:eastAsiaTheme="minorEastAsia" w:cstheme="minorEastAsia"/>
          <w:sz w:val="32"/>
          <w:szCs w:val="32"/>
        </w:rPr>
        <w:t>专项资金进行了绩效评价，现将有关情况报告如下：</w:t>
      </w:r>
    </w:p>
    <w:p w14:paraId="029E2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一、项目基本情况</w:t>
      </w:r>
    </w:p>
    <w:p w14:paraId="4A9F186C">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（一）项目概况</w:t>
      </w:r>
    </w:p>
    <w:p w14:paraId="3F29063B">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32"/>
          <w:lang w:val="en-US" w:eastAsia="zh-CN"/>
        </w:rPr>
        <w:t>根据县政府《关于食品安全快速检验车项目配套资金的承诺函》的文件精神，用于快速检验车辆完成对县内食品监督抽查、快速检验任务。通过开展食品安全快速检验，及时发现食品生产经营中存在的问题并纠正和处理，有效防止不合格食品流入市场避免食品安全严重事件的发生，保障广大人民群众食品消费安全。</w:t>
      </w:r>
    </w:p>
    <w:p w14:paraId="12A1F9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（二）项目绩效目标</w:t>
      </w:r>
    </w:p>
    <w:p w14:paraId="28A361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1、项目绩效总目标</w:t>
      </w:r>
    </w:p>
    <w:p w14:paraId="5AA2564F">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w:t>
      </w:r>
      <w:r>
        <w:rPr>
          <w:rFonts w:hint="eastAsia" w:asciiTheme="minorEastAsia" w:hAnsiTheme="minorEastAsia" w:eastAsiaTheme="minorEastAsia" w:cstheme="minorEastAsia"/>
          <w:color w:val="auto"/>
          <w:sz w:val="32"/>
          <w:szCs w:val="32"/>
          <w:lang w:eastAsia="zh-CN"/>
        </w:rPr>
        <w:t>通过实施食品快速检验项目，宏观掌控全县各类食品整体安全现况，客观评价和发布食品安全现状，食品问题发现率和处理率显著提高，食品市场秩序进一步改善，人民群众对食品监管满意度提高。</w:t>
      </w:r>
    </w:p>
    <w:p w14:paraId="1519EB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年度项目具体绩效目标</w:t>
      </w:r>
    </w:p>
    <w:p w14:paraId="2A504AC0">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sz w:val="32"/>
          <w:szCs w:val="32"/>
        </w:rPr>
        <w:t>2020年度</w:t>
      </w:r>
      <w:r>
        <w:rPr>
          <w:rFonts w:hint="eastAsia" w:asciiTheme="minorEastAsia" w:hAnsiTheme="minorEastAsia" w:eastAsiaTheme="minorEastAsia" w:cstheme="minorEastAsia"/>
          <w:sz w:val="32"/>
          <w:szCs w:val="32"/>
          <w:lang w:eastAsia="zh-CN"/>
        </w:rPr>
        <w:t>完成计量检定器具</w:t>
      </w: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1600台件，</w:t>
      </w:r>
      <w:r>
        <w:rPr>
          <w:rFonts w:hint="eastAsia" w:asciiTheme="minorEastAsia" w:hAnsiTheme="minorEastAsia" w:eastAsiaTheme="minorEastAsia" w:cstheme="minorEastAsia"/>
          <w:color w:val="auto"/>
          <w:sz w:val="32"/>
          <w:szCs w:val="32"/>
          <w:lang w:val="en-US" w:eastAsia="zh-CN"/>
        </w:rPr>
        <w:t>完成食品检测报告</w:t>
      </w: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300份，</w:t>
      </w:r>
      <w:r>
        <w:rPr>
          <w:rFonts w:hint="eastAsia" w:asciiTheme="minorEastAsia" w:hAnsiTheme="minorEastAsia" w:eastAsiaTheme="minorEastAsia" w:cstheme="minorEastAsia"/>
          <w:color w:val="auto"/>
          <w:sz w:val="32"/>
          <w:szCs w:val="32"/>
          <w:lang w:val="en-US" w:eastAsia="zh-CN"/>
        </w:rPr>
        <w:t>完成玉石及贵金属鉴定书</w:t>
      </w: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2000批次。</w:t>
      </w:r>
    </w:p>
    <w:p w14:paraId="6116CAC5">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i w:val="0"/>
          <w:color w:val="000000"/>
          <w:kern w:val="0"/>
          <w:sz w:val="32"/>
          <w:szCs w:val="32"/>
          <w:u w:val="none"/>
          <w:lang w:val="en-US" w:eastAsia="zh-CN" w:bidi="ar"/>
        </w:rPr>
      </w:pPr>
      <w:r>
        <w:rPr>
          <w:rFonts w:hint="eastAsia" w:asciiTheme="minorEastAsia" w:hAnsiTheme="minorEastAsia" w:eastAsiaTheme="minorEastAsia" w:cstheme="minorEastAsia"/>
          <w:sz w:val="32"/>
          <w:szCs w:val="32"/>
          <w:lang w:eastAsia="zh-CN"/>
        </w:rPr>
        <w:t>质量指标：</w:t>
      </w:r>
      <w:r>
        <w:rPr>
          <w:rFonts w:hint="eastAsia" w:asciiTheme="minorEastAsia" w:hAnsiTheme="minorEastAsia" w:eastAsiaTheme="minorEastAsia" w:cstheme="minorEastAsia"/>
          <w:i w:val="0"/>
          <w:color w:val="000000"/>
          <w:kern w:val="0"/>
          <w:sz w:val="32"/>
          <w:szCs w:val="32"/>
          <w:u w:val="none"/>
          <w:lang w:val="en-US" w:eastAsia="zh-CN" w:bidi="ar"/>
        </w:rPr>
        <w:t>食品安全抽检覆盖率</w:t>
      </w:r>
      <w:r>
        <w:rPr>
          <w:rFonts w:hint="eastAsia" w:asciiTheme="minorEastAsia" w:hAnsiTheme="minorEastAsia" w:eastAsiaTheme="minorEastAsia" w:cstheme="minorEastAsia"/>
          <w:kern w:val="0"/>
          <w:sz w:val="32"/>
          <w:szCs w:val="32"/>
          <w:lang w:val="en-US" w:eastAsia="zh-CN"/>
        </w:rPr>
        <w:t>≥90%，</w:t>
      </w:r>
      <w:r>
        <w:rPr>
          <w:rFonts w:hint="eastAsia" w:asciiTheme="minorEastAsia" w:hAnsiTheme="minorEastAsia" w:eastAsiaTheme="minorEastAsia" w:cstheme="minorEastAsia"/>
          <w:color w:val="auto"/>
          <w:sz w:val="32"/>
          <w:szCs w:val="32"/>
          <w:lang w:val="en-US" w:eastAsia="zh-CN"/>
        </w:rPr>
        <w:t>生产加工环节食品合格率、批发流通环节食品合格率、餐饮消费环节食品合格率</w:t>
      </w:r>
      <w:r>
        <w:rPr>
          <w:rFonts w:hint="eastAsia" w:asciiTheme="minorEastAsia" w:hAnsiTheme="minorEastAsia" w:eastAsiaTheme="minorEastAsia" w:cstheme="minorEastAsia"/>
          <w:kern w:val="0"/>
          <w:sz w:val="32"/>
          <w:szCs w:val="32"/>
          <w:lang w:val="en-US" w:eastAsia="zh-CN"/>
        </w:rPr>
        <w:t>≥95%。</w:t>
      </w:r>
    </w:p>
    <w:p w14:paraId="73BAD0D0">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成本指标：</w:t>
      </w:r>
      <w:r>
        <w:rPr>
          <w:rFonts w:hint="eastAsia" w:asciiTheme="minorEastAsia" w:hAnsiTheme="minorEastAsia" w:eastAsiaTheme="minorEastAsia" w:cstheme="minorEastAsia"/>
          <w:kern w:val="0"/>
          <w:sz w:val="32"/>
          <w:szCs w:val="32"/>
          <w:lang w:eastAsia="zh-CN"/>
        </w:rPr>
        <w:t>食品快速检验车辆运行</w:t>
      </w:r>
      <w:r>
        <w:rPr>
          <w:rFonts w:hint="eastAsia" w:asciiTheme="minorEastAsia" w:hAnsiTheme="minorEastAsia" w:eastAsiaTheme="minorEastAsia" w:cstheme="minorEastAsia"/>
          <w:sz w:val="32"/>
          <w:szCs w:val="32"/>
          <w:lang w:eastAsia="zh-CN"/>
        </w:rPr>
        <w:t>费</w:t>
      </w:r>
      <w:r>
        <w:rPr>
          <w:rFonts w:hint="eastAsia" w:asciiTheme="minorEastAsia" w:hAnsiTheme="minorEastAsia" w:eastAsiaTheme="minorEastAsia" w:cstheme="minorEastAsia"/>
          <w:sz w:val="32"/>
          <w:szCs w:val="32"/>
          <w:lang w:val="en-US" w:eastAsia="zh-CN"/>
        </w:rPr>
        <w:t>12万元。</w:t>
      </w:r>
    </w:p>
    <w:p w14:paraId="194A894D">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时效指标：2020年内完成。</w:t>
      </w:r>
    </w:p>
    <w:p w14:paraId="03493C6A">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效益指标：</w:t>
      </w:r>
      <w:r>
        <w:rPr>
          <w:rFonts w:hint="eastAsia" w:asciiTheme="minorEastAsia" w:hAnsiTheme="minorEastAsia" w:eastAsiaTheme="minorEastAsia" w:cstheme="minorEastAsia"/>
          <w:kern w:val="0"/>
          <w:sz w:val="32"/>
          <w:szCs w:val="32"/>
          <w:lang w:eastAsia="zh-CN"/>
        </w:rPr>
        <w:t>促进食品市场经济发展。</w:t>
      </w:r>
    </w:p>
    <w:p w14:paraId="0678D743">
      <w:pPr>
        <w:keepNext w:val="0"/>
        <w:keepLines w:val="0"/>
        <w:pageBreakBefore w:val="0"/>
        <w:widowControl w:val="0"/>
        <w:kinsoku/>
        <w:overflowPunct/>
        <w:topLinePunct w:val="0"/>
        <w:autoSpaceDE w:val="0"/>
        <w:autoSpaceDN w:val="0"/>
        <w:bidi w:val="0"/>
        <w:adjustRightInd w:val="0"/>
        <w:snapToGrid/>
        <w:spacing w:line="240" w:lineRule="auto"/>
        <w:ind w:right="0" w:rightChars="0" w:firstLine="64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可持续影响：</w:t>
      </w:r>
      <w:r>
        <w:rPr>
          <w:rFonts w:hint="eastAsia" w:asciiTheme="minorEastAsia" w:hAnsiTheme="minorEastAsia" w:eastAsiaTheme="minorEastAsia" w:cstheme="minorEastAsia"/>
          <w:kern w:val="0"/>
          <w:sz w:val="32"/>
          <w:szCs w:val="32"/>
          <w:lang w:eastAsia="zh-CN"/>
        </w:rPr>
        <w:t>提高现场快速检测能力</w:t>
      </w:r>
      <w:r>
        <w:rPr>
          <w:rFonts w:hint="eastAsia" w:asciiTheme="minorEastAsia" w:hAnsiTheme="minorEastAsia" w:eastAsiaTheme="minorEastAsia" w:cstheme="minorEastAsia"/>
          <w:sz w:val="32"/>
          <w:szCs w:val="32"/>
          <w:lang w:val="en-US" w:eastAsia="zh-CN"/>
        </w:rPr>
        <w:t>，指标值长期。</w:t>
      </w:r>
    </w:p>
    <w:p w14:paraId="02A972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二、项目单位绩效报告情况</w:t>
      </w:r>
    </w:p>
    <w:p w14:paraId="6E94D0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食品安全快速检测车完成全县食品快速检验监督抽检任务，切实提高食品安全监管效率，保障市民的“舌尖安全”，食品安全快速检测车配备了食品检测分析仪、超声清洗机、搅拌机、离心机、旋涡混合器等多种检测仪器，能够对果蔬、猪牛肉、鱼虾、熟肉制品等食品开展农兽药残留、易滥用的食品添加剂等8个项目的快速检测，多数检测项目20分钟就能出结果。该项目的年度绩效目标为数量指标完成市县交办的各项工作任务，质量指标全县食品药品安全性达98%，时效指标在年度内完成，人民群众对食品药品监管的满意度达98%以上。</w:t>
      </w:r>
    </w:p>
    <w:p w14:paraId="2B7C62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绩效评价工作情况</w:t>
      </w:r>
    </w:p>
    <w:p w14:paraId="377DE057">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1.绩效评价目的：更有针对性、计划性地开展食品药品等抽检工作，使抽检资金真正落到实处，提高财政资金的使用效益。</w:t>
      </w:r>
    </w:p>
    <w:p w14:paraId="56318A4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2.绩效评价原则和依据、评价指标体系、评价方法。</w:t>
      </w:r>
    </w:p>
    <w:p w14:paraId="1D50BF49">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绩效评价原则：一是履行部门主体责任。我局是食品药品等监督抽检资金绩效管理的责任主体，落实项目具体责任主体。二是确保评价客观真实。做到依法依规，实事求是，确保数据真实、准确，内容全面、完整，严禁弄虚作假，刻意抬高分数。</w:t>
      </w:r>
    </w:p>
    <w:p w14:paraId="1E000F04">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评价指标体系：从投入指标、过程指标、项目产出、项目效果和项目满意度共5个方面进行综合绩效评价，制定了绩效评价指标体系，其中</w:t>
      </w:r>
      <w:r>
        <w:rPr>
          <w:rFonts w:hint="eastAsia" w:asciiTheme="minorEastAsia" w:hAnsiTheme="minorEastAsia" w:eastAsiaTheme="minorEastAsia" w:cstheme="minorEastAsia"/>
          <w:sz w:val="32"/>
          <w:szCs w:val="32"/>
          <w:shd w:val="clear" w:fill="FFFFFF"/>
          <w:lang w:eastAsia="zh-CN"/>
        </w:rPr>
        <w:t>一级指标</w:t>
      </w:r>
      <w:r>
        <w:rPr>
          <w:rFonts w:hint="eastAsia" w:asciiTheme="minorEastAsia" w:hAnsiTheme="minorEastAsia" w:eastAsiaTheme="minorEastAsia" w:cstheme="minorEastAsia"/>
          <w:sz w:val="32"/>
          <w:szCs w:val="32"/>
          <w:shd w:val="clear" w:fill="FFFFFF"/>
          <w:lang w:val="en-US" w:eastAsia="zh-CN"/>
        </w:rPr>
        <w:t>4项，</w:t>
      </w:r>
      <w:r>
        <w:rPr>
          <w:rFonts w:hint="eastAsia" w:asciiTheme="minorEastAsia" w:hAnsiTheme="minorEastAsia" w:eastAsiaTheme="minorEastAsia" w:cstheme="minorEastAsia"/>
          <w:sz w:val="32"/>
          <w:szCs w:val="32"/>
          <w:shd w:val="clear" w:fill="FFFFFF"/>
        </w:rPr>
        <w:t>二级指标共11项，三级指标共</w:t>
      </w:r>
      <w:r>
        <w:rPr>
          <w:rFonts w:hint="eastAsia" w:asciiTheme="minorEastAsia" w:hAnsiTheme="minorEastAsia" w:eastAsiaTheme="minorEastAsia" w:cstheme="minorEastAsia"/>
          <w:sz w:val="32"/>
          <w:szCs w:val="32"/>
          <w:shd w:val="clear" w:fill="FFFFFF"/>
          <w:lang w:val="en-US" w:eastAsia="zh-CN"/>
        </w:rPr>
        <w:t>17</w:t>
      </w:r>
      <w:r>
        <w:rPr>
          <w:rFonts w:hint="eastAsia" w:asciiTheme="minorEastAsia" w:hAnsiTheme="minorEastAsia" w:eastAsiaTheme="minorEastAsia" w:cstheme="minorEastAsia"/>
          <w:sz w:val="32"/>
          <w:szCs w:val="32"/>
          <w:shd w:val="clear" w:fill="FFFFFF"/>
        </w:rPr>
        <w:t>项，并对三级指标逐项进行细化，明确了佐证材料的要求。</w:t>
      </w:r>
    </w:p>
    <w:p w14:paraId="0E7B49C9">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评价方法：部门自评阶段以每个子项目为单元进行数据等相关材料收集汇总、综合分析，各部门对照项目绩效评价标准进行自评，对绩效评分表自评打分，并对照评分细则收集对应的佐证材料。审核阶段由绩效评价工作领导小组采取召开座谈会、深入项目相关单位询问查证、问卷调查或专家评议等方式开展绩效评价工作。</w:t>
      </w:r>
    </w:p>
    <w:p w14:paraId="7EF9DB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四、绩效评价指标分析情况</w:t>
      </w:r>
    </w:p>
    <w:p w14:paraId="62BB78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（一）项目资金情况</w:t>
      </w:r>
    </w:p>
    <w:p w14:paraId="0AD41A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1、项目资金到位情况</w:t>
      </w:r>
    </w:p>
    <w:p w14:paraId="315392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2020年1—12月，</w:t>
      </w:r>
      <w:r>
        <w:rPr>
          <w:rFonts w:hint="eastAsia" w:asciiTheme="minorEastAsia" w:hAnsiTheme="minorEastAsia" w:eastAsiaTheme="minorEastAsia" w:cstheme="minorEastAsia"/>
          <w:sz w:val="32"/>
          <w:szCs w:val="32"/>
        </w:rPr>
        <w:t>食品</w:t>
      </w:r>
      <w:r>
        <w:rPr>
          <w:rFonts w:hint="eastAsia" w:asciiTheme="minorEastAsia" w:hAnsiTheme="minorEastAsia" w:eastAsiaTheme="minorEastAsia" w:cstheme="minorEastAsia"/>
          <w:sz w:val="32"/>
          <w:szCs w:val="32"/>
          <w:lang w:eastAsia="zh-CN"/>
        </w:rPr>
        <w:t>快速检验车辆运行经费</w:t>
      </w:r>
      <w:r>
        <w:rPr>
          <w:rFonts w:hint="eastAsia" w:asciiTheme="minorEastAsia" w:hAnsiTheme="minorEastAsia" w:eastAsiaTheme="minorEastAsia" w:cstheme="minorEastAsia"/>
          <w:sz w:val="32"/>
          <w:szCs w:val="32"/>
          <w:shd w:val="clear" w:fill="FFFFFF"/>
        </w:rPr>
        <w:t>专项</w:t>
      </w:r>
      <w:r>
        <w:rPr>
          <w:rFonts w:hint="eastAsia" w:asciiTheme="minorEastAsia" w:hAnsiTheme="minorEastAsia" w:eastAsiaTheme="minorEastAsia" w:cstheme="minorEastAsia"/>
          <w:sz w:val="32"/>
          <w:szCs w:val="32"/>
          <w:shd w:val="clear" w:fill="FFFFFF"/>
          <w:lang w:eastAsia="zh-CN"/>
        </w:rPr>
        <w:t>下达指标共计</w:t>
      </w:r>
      <w:r>
        <w:rPr>
          <w:rFonts w:hint="eastAsia" w:asciiTheme="minorEastAsia" w:hAnsiTheme="minorEastAsia" w:eastAsiaTheme="minorEastAsia" w:cstheme="minorEastAsia"/>
          <w:sz w:val="32"/>
          <w:szCs w:val="32"/>
          <w:shd w:val="clear" w:fill="FFFFFF"/>
          <w:lang w:val="en-US" w:eastAsia="zh-CN"/>
        </w:rPr>
        <w:t>12</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sz w:val="32"/>
          <w:szCs w:val="32"/>
          <w:shd w:val="clear" w:fill="FFFFFF"/>
          <w:lang w:eastAsia="zh-CN"/>
        </w:rPr>
        <w:t>实际到位</w:t>
      </w:r>
      <w:r>
        <w:rPr>
          <w:rFonts w:hint="eastAsia" w:asciiTheme="minorEastAsia" w:hAnsiTheme="minorEastAsia" w:eastAsiaTheme="minorEastAsia" w:cstheme="minorEastAsia"/>
          <w:sz w:val="32"/>
          <w:szCs w:val="32"/>
          <w:shd w:val="clear" w:fill="FFFFFF"/>
          <w:lang w:val="en-US" w:eastAsia="zh-CN"/>
        </w:rPr>
        <w:t>12万元</w:t>
      </w:r>
      <w:r>
        <w:rPr>
          <w:rFonts w:hint="eastAsia" w:asciiTheme="minorEastAsia" w:hAnsiTheme="minorEastAsia" w:eastAsiaTheme="minorEastAsia" w:cstheme="minorEastAsia"/>
          <w:sz w:val="32"/>
          <w:szCs w:val="32"/>
          <w:shd w:val="clear" w:fill="FFFFFF"/>
        </w:rPr>
        <w:t>。</w:t>
      </w:r>
      <w:r>
        <w:rPr>
          <w:rFonts w:hint="eastAsia" w:asciiTheme="minorEastAsia" w:hAnsiTheme="minorEastAsia" w:eastAsiaTheme="minorEastAsia" w:cstheme="minorEastAsia"/>
          <w:sz w:val="32"/>
          <w:szCs w:val="32"/>
          <w:shd w:val="clear" w:fill="FFFFFF"/>
          <w:lang w:eastAsia="zh-CN"/>
        </w:rPr>
        <w:t>指标下达及资金到位详见表</w:t>
      </w:r>
      <w:r>
        <w:rPr>
          <w:rFonts w:hint="eastAsia" w:asciiTheme="minorEastAsia" w:hAnsiTheme="minorEastAsia" w:eastAsiaTheme="minorEastAsia" w:cstheme="minorEastAsia"/>
          <w:sz w:val="32"/>
          <w:szCs w:val="32"/>
          <w:shd w:val="clear" w:fill="FFFFFF"/>
          <w:lang w:val="en-US" w:eastAsia="zh-CN"/>
        </w:rPr>
        <w:t>1。</w:t>
      </w:r>
    </w:p>
    <w:p w14:paraId="24B13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表1</w:t>
      </w:r>
      <w:r>
        <w:rPr>
          <w:rFonts w:hint="eastAsia" w:asciiTheme="minorEastAsia" w:hAnsiTheme="minorEastAsia" w:eastAsiaTheme="minorEastAsia" w:cstheme="minorEastAsia"/>
          <w:sz w:val="32"/>
          <w:szCs w:val="32"/>
        </w:rPr>
        <w:t>食品</w:t>
      </w:r>
      <w:r>
        <w:rPr>
          <w:rFonts w:hint="eastAsia" w:asciiTheme="minorEastAsia" w:hAnsiTheme="minorEastAsia" w:eastAsiaTheme="minorEastAsia" w:cstheme="minorEastAsia"/>
          <w:sz w:val="32"/>
          <w:szCs w:val="32"/>
          <w:lang w:eastAsia="zh-CN"/>
        </w:rPr>
        <w:t>快速检验车辆运行</w:t>
      </w:r>
      <w:r>
        <w:rPr>
          <w:rFonts w:hint="eastAsia" w:asciiTheme="minorEastAsia" w:hAnsiTheme="minorEastAsia" w:eastAsiaTheme="minorEastAsia" w:cstheme="minorEastAsia"/>
          <w:sz w:val="32"/>
          <w:szCs w:val="32"/>
          <w:shd w:val="clear" w:fill="FFFFFF"/>
        </w:rPr>
        <w:t>专项</w:t>
      </w:r>
      <w:r>
        <w:rPr>
          <w:rFonts w:hint="eastAsia" w:asciiTheme="minorEastAsia" w:hAnsiTheme="minorEastAsia" w:eastAsiaTheme="minorEastAsia" w:cstheme="minorEastAsia"/>
          <w:sz w:val="32"/>
          <w:szCs w:val="32"/>
          <w:shd w:val="clear" w:fill="FFFFFF"/>
          <w:lang w:eastAsia="zh-CN"/>
        </w:rPr>
        <w:t>资金</w:t>
      </w:r>
      <w:r>
        <w:rPr>
          <w:rFonts w:hint="eastAsia" w:asciiTheme="minorEastAsia" w:hAnsiTheme="minorEastAsia" w:eastAsiaTheme="minorEastAsia" w:cstheme="minorEastAsia"/>
          <w:sz w:val="32"/>
          <w:szCs w:val="32"/>
          <w:shd w:val="clear" w:fill="FFFFFF"/>
          <w:lang w:val="en-US" w:eastAsia="zh-CN"/>
        </w:rPr>
        <w:t>2020年1—12月指标下达及到位情况表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673"/>
        <w:gridCol w:w="1828"/>
        <w:gridCol w:w="1828"/>
        <w:gridCol w:w="1828"/>
      </w:tblGrid>
      <w:tr w14:paraId="3FB6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65D145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lang w:val="en-US" w:eastAsia="zh-CN"/>
              </w:rPr>
              <w:t>序号</w:t>
            </w:r>
          </w:p>
        </w:tc>
        <w:tc>
          <w:tcPr>
            <w:tcW w:w="2673" w:type="dxa"/>
            <w:vAlign w:val="center"/>
          </w:tcPr>
          <w:p w14:paraId="2EE6596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指标文号</w:t>
            </w:r>
          </w:p>
        </w:tc>
        <w:tc>
          <w:tcPr>
            <w:tcW w:w="1828" w:type="dxa"/>
            <w:vAlign w:val="center"/>
          </w:tcPr>
          <w:p w14:paraId="24F313C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指标额度（元）</w:t>
            </w:r>
          </w:p>
        </w:tc>
        <w:tc>
          <w:tcPr>
            <w:tcW w:w="1828" w:type="dxa"/>
            <w:vAlign w:val="center"/>
          </w:tcPr>
          <w:p w14:paraId="2A5E64B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下达时间</w:t>
            </w:r>
          </w:p>
        </w:tc>
        <w:tc>
          <w:tcPr>
            <w:tcW w:w="1828" w:type="dxa"/>
            <w:vAlign w:val="center"/>
          </w:tcPr>
          <w:p w14:paraId="656E97E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到位金额（元）</w:t>
            </w:r>
          </w:p>
        </w:tc>
      </w:tr>
      <w:tr w14:paraId="1EDE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27260E4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合计</w:t>
            </w:r>
          </w:p>
        </w:tc>
        <w:tc>
          <w:tcPr>
            <w:tcW w:w="2673" w:type="dxa"/>
            <w:vAlign w:val="center"/>
          </w:tcPr>
          <w:p w14:paraId="032E552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4512885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120000</w:t>
            </w:r>
          </w:p>
        </w:tc>
        <w:tc>
          <w:tcPr>
            <w:tcW w:w="1828" w:type="dxa"/>
            <w:vAlign w:val="center"/>
          </w:tcPr>
          <w:p w14:paraId="0CB9E83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2092052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120000</w:t>
            </w:r>
          </w:p>
        </w:tc>
      </w:tr>
      <w:tr w14:paraId="01AC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5167EF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w:t>
            </w:r>
          </w:p>
        </w:tc>
        <w:tc>
          <w:tcPr>
            <w:tcW w:w="2673" w:type="dxa"/>
            <w:vAlign w:val="center"/>
          </w:tcPr>
          <w:p w14:paraId="1B3D2F1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临财预[2020]1321号</w:t>
            </w:r>
          </w:p>
        </w:tc>
        <w:tc>
          <w:tcPr>
            <w:tcW w:w="1828" w:type="dxa"/>
            <w:vAlign w:val="center"/>
          </w:tcPr>
          <w:p w14:paraId="060EF04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30000</w:t>
            </w:r>
          </w:p>
        </w:tc>
        <w:tc>
          <w:tcPr>
            <w:tcW w:w="1828" w:type="dxa"/>
            <w:vAlign w:val="center"/>
          </w:tcPr>
          <w:p w14:paraId="42E88EA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672DBDB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30000</w:t>
            </w:r>
          </w:p>
        </w:tc>
      </w:tr>
      <w:tr w14:paraId="3D75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5C64B8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w:t>
            </w:r>
          </w:p>
        </w:tc>
        <w:tc>
          <w:tcPr>
            <w:tcW w:w="2673" w:type="dxa"/>
            <w:vAlign w:val="center"/>
          </w:tcPr>
          <w:p w14:paraId="07685D3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临财预[2020]1322号</w:t>
            </w:r>
          </w:p>
        </w:tc>
        <w:tc>
          <w:tcPr>
            <w:tcW w:w="1828" w:type="dxa"/>
            <w:vAlign w:val="center"/>
          </w:tcPr>
          <w:p w14:paraId="21EE80F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40000</w:t>
            </w:r>
          </w:p>
        </w:tc>
        <w:tc>
          <w:tcPr>
            <w:tcW w:w="1828" w:type="dxa"/>
            <w:vAlign w:val="center"/>
          </w:tcPr>
          <w:p w14:paraId="4BE561A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2022FCB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40000</w:t>
            </w:r>
          </w:p>
        </w:tc>
      </w:tr>
      <w:tr w14:paraId="6FC6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2F006B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w:t>
            </w:r>
          </w:p>
        </w:tc>
        <w:tc>
          <w:tcPr>
            <w:tcW w:w="2673" w:type="dxa"/>
            <w:vAlign w:val="center"/>
          </w:tcPr>
          <w:p w14:paraId="3C4C823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临财预[2020]1323号</w:t>
            </w:r>
          </w:p>
        </w:tc>
        <w:tc>
          <w:tcPr>
            <w:tcW w:w="1828" w:type="dxa"/>
            <w:vAlign w:val="center"/>
          </w:tcPr>
          <w:p w14:paraId="135C226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50000</w:t>
            </w:r>
          </w:p>
        </w:tc>
        <w:tc>
          <w:tcPr>
            <w:tcW w:w="1828" w:type="dxa"/>
            <w:vAlign w:val="center"/>
          </w:tcPr>
          <w:p w14:paraId="3E103A5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7DE1154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50000</w:t>
            </w:r>
          </w:p>
        </w:tc>
      </w:tr>
    </w:tbl>
    <w:p w14:paraId="4C23B8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项目资金使用情况</w:t>
      </w:r>
    </w:p>
    <w:p w14:paraId="20E7A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eastAsia="zh-CN"/>
        </w:rPr>
        <w:t>截至</w:t>
      </w:r>
      <w:r>
        <w:rPr>
          <w:rFonts w:hint="eastAsia" w:asciiTheme="minorEastAsia" w:hAnsiTheme="minorEastAsia" w:eastAsiaTheme="minorEastAsia" w:cstheme="minorEastAsia"/>
          <w:kern w:val="0"/>
          <w:sz w:val="32"/>
          <w:szCs w:val="32"/>
          <w:lang w:val="en-US" w:eastAsia="zh-CN"/>
        </w:rPr>
        <w:t>2020年12月30日，</w:t>
      </w:r>
      <w:r>
        <w:rPr>
          <w:rFonts w:hint="eastAsia" w:asciiTheme="minorEastAsia" w:hAnsiTheme="minorEastAsia" w:eastAsiaTheme="minorEastAsia" w:cstheme="minorEastAsia"/>
          <w:sz w:val="32"/>
          <w:szCs w:val="32"/>
        </w:rPr>
        <w:t>食品</w:t>
      </w:r>
      <w:r>
        <w:rPr>
          <w:rFonts w:hint="eastAsia" w:asciiTheme="minorEastAsia" w:hAnsiTheme="minorEastAsia" w:eastAsiaTheme="minorEastAsia" w:cstheme="minorEastAsia"/>
          <w:sz w:val="32"/>
          <w:szCs w:val="32"/>
          <w:lang w:eastAsia="zh-CN"/>
        </w:rPr>
        <w:t>快速检验车辆运行</w:t>
      </w:r>
      <w:r>
        <w:rPr>
          <w:rFonts w:hint="eastAsia" w:asciiTheme="minorEastAsia" w:hAnsiTheme="minorEastAsia" w:eastAsiaTheme="minorEastAsia" w:cstheme="minorEastAsia"/>
          <w:kern w:val="0"/>
          <w:sz w:val="32"/>
          <w:szCs w:val="32"/>
          <w:lang w:val="en-US" w:eastAsia="zh-CN"/>
        </w:rPr>
        <w:t>专项资金共计支出12万元。主要使用明细详见表2.</w:t>
      </w:r>
    </w:p>
    <w:p w14:paraId="2353FC6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spacing w:val="-6"/>
          <w:kern w:val="0"/>
          <w:sz w:val="32"/>
          <w:szCs w:val="32"/>
          <w:lang w:val="en-US" w:eastAsia="zh-CN"/>
        </w:rPr>
      </w:pPr>
      <w:r>
        <w:rPr>
          <w:rFonts w:hint="eastAsia" w:asciiTheme="minorEastAsia" w:hAnsiTheme="minorEastAsia" w:eastAsiaTheme="minorEastAsia" w:cstheme="minorEastAsia"/>
          <w:spacing w:val="-11"/>
          <w:kern w:val="0"/>
          <w:sz w:val="32"/>
          <w:szCs w:val="32"/>
          <w:lang w:val="en-US" w:eastAsia="zh-CN"/>
        </w:rPr>
        <w:t>表2</w:t>
      </w:r>
      <w:r>
        <w:rPr>
          <w:rFonts w:hint="eastAsia" w:asciiTheme="minorEastAsia" w:hAnsiTheme="minorEastAsia" w:eastAsiaTheme="minorEastAsia" w:cstheme="minorEastAsia"/>
          <w:spacing w:val="-11"/>
          <w:sz w:val="32"/>
          <w:szCs w:val="32"/>
        </w:rPr>
        <w:t>食品</w:t>
      </w:r>
      <w:r>
        <w:rPr>
          <w:rFonts w:hint="eastAsia" w:asciiTheme="minorEastAsia" w:hAnsiTheme="minorEastAsia" w:eastAsiaTheme="minorEastAsia" w:cstheme="minorEastAsia"/>
          <w:spacing w:val="-11"/>
          <w:sz w:val="32"/>
          <w:szCs w:val="32"/>
          <w:lang w:eastAsia="zh-CN"/>
        </w:rPr>
        <w:t>快速检验车辆运行</w:t>
      </w:r>
      <w:r>
        <w:rPr>
          <w:rFonts w:hint="eastAsia" w:asciiTheme="minorEastAsia" w:hAnsiTheme="minorEastAsia" w:eastAsiaTheme="minorEastAsia" w:cstheme="minorEastAsia"/>
          <w:spacing w:val="-11"/>
          <w:kern w:val="0"/>
          <w:sz w:val="32"/>
          <w:szCs w:val="32"/>
          <w:lang w:val="en-US" w:eastAsia="zh-CN"/>
        </w:rPr>
        <w:t>专项资金2020年12月30日使用明细表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3865"/>
        <w:gridCol w:w="3047"/>
      </w:tblGrid>
      <w:tr w14:paraId="0824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6CCC3D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lang w:val="en-US" w:eastAsia="zh-CN"/>
              </w:rPr>
              <w:t>序号</w:t>
            </w:r>
          </w:p>
        </w:tc>
        <w:tc>
          <w:tcPr>
            <w:tcW w:w="3865" w:type="dxa"/>
            <w:vAlign w:val="center"/>
          </w:tcPr>
          <w:p w14:paraId="439791A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用途</w:t>
            </w:r>
          </w:p>
        </w:tc>
        <w:tc>
          <w:tcPr>
            <w:tcW w:w="3047" w:type="dxa"/>
            <w:vAlign w:val="center"/>
          </w:tcPr>
          <w:p w14:paraId="7455F59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金额（元）</w:t>
            </w:r>
          </w:p>
        </w:tc>
      </w:tr>
      <w:tr w14:paraId="0D65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556292A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合计</w:t>
            </w:r>
          </w:p>
        </w:tc>
        <w:tc>
          <w:tcPr>
            <w:tcW w:w="3865" w:type="dxa"/>
            <w:vAlign w:val="center"/>
          </w:tcPr>
          <w:p w14:paraId="03BAE57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w:t>
            </w:r>
          </w:p>
        </w:tc>
        <w:tc>
          <w:tcPr>
            <w:tcW w:w="3047" w:type="dxa"/>
            <w:vAlign w:val="center"/>
          </w:tcPr>
          <w:p w14:paraId="02FDF64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120000</w:t>
            </w:r>
          </w:p>
        </w:tc>
      </w:tr>
      <w:tr w14:paraId="4BFB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2FD0A8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w:t>
            </w:r>
          </w:p>
        </w:tc>
        <w:tc>
          <w:tcPr>
            <w:tcW w:w="3865" w:type="dxa"/>
            <w:vAlign w:val="center"/>
          </w:tcPr>
          <w:p w14:paraId="5D2DFD1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办公费</w:t>
            </w:r>
          </w:p>
        </w:tc>
        <w:tc>
          <w:tcPr>
            <w:tcW w:w="3047" w:type="dxa"/>
            <w:vAlign w:val="center"/>
          </w:tcPr>
          <w:p w14:paraId="31015A4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5105</w:t>
            </w:r>
          </w:p>
        </w:tc>
      </w:tr>
      <w:tr w14:paraId="45BE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01A6370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w:t>
            </w:r>
          </w:p>
        </w:tc>
        <w:tc>
          <w:tcPr>
            <w:tcW w:w="3865" w:type="dxa"/>
            <w:vAlign w:val="center"/>
          </w:tcPr>
          <w:p w14:paraId="4A2A152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印刷费</w:t>
            </w:r>
          </w:p>
        </w:tc>
        <w:tc>
          <w:tcPr>
            <w:tcW w:w="3047" w:type="dxa"/>
            <w:vAlign w:val="center"/>
          </w:tcPr>
          <w:p w14:paraId="2571E1F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8473</w:t>
            </w:r>
          </w:p>
        </w:tc>
      </w:tr>
      <w:tr w14:paraId="45C5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1E5D82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w:t>
            </w:r>
          </w:p>
        </w:tc>
        <w:tc>
          <w:tcPr>
            <w:tcW w:w="3865" w:type="dxa"/>
            <w:vAlign w:val="center"/>
          </w:tcPr>
          <w:p w14:paraId="22F5961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差旅费</w:t>
            </w:r>
          </w:p>
        </w:tc>
        <w:tc>
          <w:tcPr>
            <w:tcW w:w="3047" w:type="dxa"/>
            <w:vAlign w:val="center"/>
          </w:tcPr>
          <w:p w14:paraId="5B47730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22252</w:t>
            </w:r>
          </w:p>
        </w:tc>
      </w:tr>
      <w:tr w14:paraId="2378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60EF41D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w:t>
            </w:r>
          </w:p>
        </w:tc>
        <w:tc>
          <w:tcPr>
            <w:tcW w:w="3865" w:type="dxa"/>
            <w:vAlign w:val="center"/>
          </w:tcPr>
          <w:p w14:paraId="3C09913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专用材料费</w:t>
            </w:r>
          </w:p>
        </w:tc>
        <w:tc>
          <w:tcPr>
            <w:tcW w:w="3047" w:type="dxa"/>
            <w:vAlign w:val="center"/>
          </w:tcPr>
          <w:p w14:paraId="34DE425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8990</w:t>
            </w:r>
          </w:p>
        </w:tc>
      </w:tr>
      <w:tr w14:paraId="1CDE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9AC526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5</w:t>
            </w:r>
          </w:p>
        </w:tc>
        <w:tc>
          <w:tcPr>
            <w:tcW w:w="3865" w:type="dxa"/>
            <w:vAlign w:val="center"/>
          </w:tcPr>
          <w:p w14:paraId="3CF5E24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专用燃料费</w:t>
            </w:r>
          </w:p>
        </w:tc>
        <w:tc>
          <w:tcPr>
            <w:tcW w:w="3047" w:type="dxa"/>
            <w:vAlign w:val="center"/>
          </w:tcPr>
          <w:p w14:paraId="4779DC2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30000</w:t>
            </w:r>
          </w:p>
        </w:tc>
      </w:tr>
      <w:tr w14:paraId="0DC6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4DD2096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6</w:t>
            </w:r>
          </w:p>
        </w:tc>
        <w:tc>
          <w:tcPr>
            <w:tcW w:w="3865" w:type="dxa"/>
            <w:vAlign w:val="center"/>
          </w:tcPr>
          <w:p w14:paraId="49D64DA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劳务费</w:t>
            </w:r>
          </w:p>
        </w:tc>
        <w:tc>
          <w:tcPr>
            <w:tcW w:w="3047" w:type="dxa"/>
            <w:vAlign w:val="center"/>
          </w:tcPr>
          <w:p w14:paraId="4D33D95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25500</w:t>
            </w:r>
          </w:p>
        </w:tc>
      </w:tr>
      <w:tr w14:paraId="10C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2720B47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7</w:t>
            </w:r>
          </w:p>
        </w:tc>
        <w:tc>
          <w:tcPr>
            <w:tcW w:w="3865" w:type="dxa"/>
            <w:vAlign w:val="center"/>
          </w:tcPr>
          <w:p w14:paraId="03634D5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维修费</w:t>
            </w:r>
          </w:p>
        </w:tc>
        <w:tc>
          <w:tcPr>
            <w:tcW w:w="3047" w:type="dxa"/>
            <w:vAlign w:val="center"/>
          </w:tcPr>
          <w:p w14:paraId="158DF30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19680</w:t>
            </w:r>
          </w:p>
        </w:tc>
      </w:tr>
    </w:tbl>
    <w:p w14:paraId="2D398B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项目资金管理情况</w:t>
      </w:r>
    </w:p>
    <w:p w14:paraId="087F5614">
      <w:pPr>
        <w:adjustRightInd w:val="0"/>
        <w:snapToGrid w:val="0"/>
        <w:spacing w:line="600" w:lineRule="exact"/>
        <w:ind w:firstLine="640" w:firstLineChars="200"/>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sz w:val="32"/>
          <w:szCs w:val="32"/>
          <w:shd w:val="clear" w:fill="FFFFFF"/>
        </w:rPr>
        <w:t>为适应食品药品监管体制改革的需要，20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年，县财政局年初做预算的时候就把食品（含保健食品）、药品、化妆品、医疗器械抽检经费列入20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年部门预算经费。财政部门根据我局抽检工作完成的进度，分批分次拨付专项工作经费。</w:t>
      </w:r>
    </w:p>
    <w:p w14:paraId="437B10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项目组织实施情况</w:t>
      </w:r>
    </w:p>
    <w:p w14:paraId="1AA1AB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食品安全快速检测车具有移动性强、检测时间短、检测精准度高等特点，是一个可移动的小型实验室，大大提高了快检效率，有效提升了食品安全检测和应急处置能力。快检过程中，检测人员将严格按照食品抽检规程及产品抽检要求，现场取样、检测、公示结果。对于检测车检测到的问题食品，执法人员将监督经营者下架问题食品，并进行抽样实验室做进一步检验，检验不合格的，将对食品生产经营者依法做出严厉处罚，对涉嫌犯罪的，依法移运公安机关追究刑事责任。食品安全快速检测车和检测人员还会接受市民免费送检及食品安全知识咨询。对全县各农贸市场、农民自产自销疏导点、水果店、超市等重点领域开展流动快速检测，增加抽检数量和频次，加大食品安全监管力度，全力</w:t>
      </w:r>
      <w:r>
        <w:rPr>
          <w:rFonts w:hint="eastAsia" w:asciiTheme="minorEastAsia" w:hAnsiTheme="minorEastAsia" w:cstheme="minorEastAsia"/>
          <w:color w:val="000000" w:themeColor="text1"/>
          <w:sz w:val="32"/>
          <w:szCs w:val="32"/>
          <w:lang w:eastAsia="zh-CN"/>
          <w14:textFill>
            <w14:solidFill>
              <w14:schemeClr w14:val="tx1"/>
            </w14:solidFill>
          </w14:textFill>
        </w:rPr>
        <w:t>人民群众</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的饮食安全。</w:t>
      </w:r>
    </w:p>
    <w:p w14:paraId="1B531E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项目目标完成情况</w:t>
      </w:r>
    </w:p>
    <w:p w14:paraId="30C40112">
      <w:pPr>
        <w:adjustRightInd w:val="0"/>
        <w:snapToGrid w:val="0"/>
        <w:spacing w:line="600" w:lineRule="exact"/>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lang w:eastAsia="zh-CN"/>
        </w:rPr>
        <w:t>县市场监督管理</w:t>
      </w:r>
      <w:r>
        <w:rPr>
          <w:rFonts w:hint="eastAsia" w:asciiTheme="minorEastAsia" w:hAnsiTheme="minorEastAsia" w:eastAsiaTheme="minorEastAsia" w:cstheme="minorEastAsia"/>
          <w:kern w:val="0"/>
          <w:sz w:val="32"/>
          <w:szCs w:val="32"/>
        </w:rPr>
        <w:t>局于</w:t>
      </w:r>
      <w:r>
        <w:rPr>
          <w:rFonts w:hint="eastAsia" w:asciiTheme="minorEastAsia" w:hAnsiTheme="minorEastAsia" w:eastAsiaTheme="minorEastAsia" w:cstheme="minorEastAsia"/>
          <w:color w:val="000000" w:themeColor="text1"/>
          <w:sz w:val="32"/>
          <w:szCs w:val="32"/>
          <w14:textFill>
            <w14:solidFill>
              <w14:schemeClr w14:val="tx1"/>
            </w14:solidFill>
          </w14:textFill>
        </w:rPr>
        <w:t>2020年1月份为确保全县人民过上一个放心春节，在“两节”期间安排第三方检测机构对临武县内食品、食用农产品抽检100批次；</w:t>
      </w:r>
      <w:r>
        <w:rPr>
          <w:rFonts w:hint="eastAsia" w:asciiTheme="minorEastAsia" w:hAnsiTheme="minorEastAsia" w:eastAsiaTheme="minorEastAsia" w:cstheme="minorEastAsia"/>
          <w:kern w:val="0"/>
          <w:sz w:val="32"/>
          <w:szCs w:val="32"/>
        </w:rPr>
        <w:t>6月份经县政府招投标，确定了两家第三方检测机构(湖南省硕远检测技术有限公司、深圳三方圆检测监管服务有限公司)，并于7月正式实施食品安全监督抽样工作，至11月27日完成了全部170批次食品和700批次食用农产品抽检任务，合格率为98.</w:t>
      </w:r>
      <w:r>
        <w:rPr>
          <w:rFonts w:hint="eastAsia" w:asciiTheme="minorEastAsia" w:hAnsiTheme="minorEastAsia" w:eastAsiaTheme="minorEastAsia" w:cstheme="minorEastAsia"/>
          <w:kern w:val="0"/>
          <w:sz w:val="32"/>
          <w:szCs w:val="32"/>
          <w:lang w:val="en-US" w:eastAsia="zh-CN"/>
        </w:rPr>
        <w:t>8</w:t>
      </w:r>
      <w:r>
        <w:rPr>
          <w:rFonts w:hint="eastAsia" w:asciiTheme="minorEastAsia" w:hAnsiTheme="minorEastAsia" w:eastAsiaTheme="minorEastAsia" w:cstheme="minorEastAsia"/>
          <w:kern w:val="0"/>
          <w:sz w:val="32"/>
          <w:szCs w:val="32"/>
        </w:rPr>
        <w:t>7%。</w:t>
      </w:r>
    </w:p>
    <w:p w14:paraId="53DC687B">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年12月31日前完成</w:t>
      </w:r>
      <w:r>
        <w:rPr>
          <w:rFonts w:hint="eastAsia" w:asciiTheme="minorEastAsia" w:hAnsiTheme="minorEastAsia" w:eastAsiaTheme="minorEastAsia" w:cstheme="minorEastAsia"/>
          <w:color w:val="000000"/>
          <w:sz w:val="32"/>
          <w:szCs w:val="32"/>
          <w:lang w:val="en-US" w:eastAsia="zh-CN"/>
        </w:rPr>
        <w:t>全年完成食用农产品抽检749个批次，合格率为98.66%。完成食品抽检221个批次，合格率为99.55%。</w:t>
      </w:r>
    </w:p>
    <w:p w14:paraId="017F33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（四）</w:t>
      </w:r>
      <w:r>
        <w:rPr>
          <w:rFonts w:hint="eastAsia" w:asciiTheme="minorEastAsia" w:hAnsiTheme="minorEastAsia" w:eastAsiaTheme="minorEastAsia" w:cstheme="minorEastAsia"/>
          <w:sz w:val="32"/>
          <w:szCs w:val="32"/>
        </w:rPr>
        <w:t>项目绩效情况</w:t>
      </w:r>
    </w:p>
    <w:p w14:paraId="559F50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社会效益：</w:t>
      </w:r>
      <w:r>
        <w:rPr>
          <w:rFonts w:hint="eastAsia" w:asciiTheme="minorEastAsia" w:hAnsiTheme="minorEastAsia" w:eastAsiaTheme="minorEastAsia" w:cstheme="minorEastAsia"/>
          <w:sz w:val="32"/>
          <w:szCs w:val="32"/>
          <w:lang w:val="en-US" w:eastAsia="zh-CN"/>
        </w:rPr>
        <w:t>2020食用农产品抽检合格率98.66%，食品抽检合格率99.55%，综合抽检合格率98.87%。同时2020年临武县暂未发生严重食物中毒事件。</w:t>
      </w:r>
    </w:p>
    <w:p w14:paraId="723C64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可持续影响：根据《临武县市场监督管理局2020年工作总结及2021年工作打算》，2020食用农产品抽检合格率98.66%，食品抽检合格率99.55%，综合抽检合格率98.87%，抽检合格率较高，抽检工作对食用农产品与食品安全有正面积极作用。</w:t>
      </w:r>
    </w:p>
    <w:p w14:paraId="2F8401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公众满意度：满意度为97%。</w:t>
      </w:r>
    </w:p>
    <w:p w14:paraId="727B12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五、</w:t>
      </w:r>
      <w:r>
        <w:rPr>
          <w:rFonts w:hint="eastAsia" w:asciiTheme="minorEastAsia" w:hAnsiTheme="minorEastAsia" w:eastAsiaTheme="minorEastAsia" w:cstheme="minorEastAsia"/>
          <w:sz w:val="32"/>
          <w:szCs w:val="32"/>
        </w:rPr>
        <w:t>综合评价情况及评价结论</w:t>
      </w:r>
    </w:p>
    <w:p w14:paraId="740576D8">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通过监督抽检，及时了解、分析评估我县食品、药品保健食品和化妆品的安全形势及存在的风险，预防安全事故的发生，并对抽检不合格的生产、经营、使用单位依法严厉打击，确保了全县人民的饮食用药安全。</w:t>
      </w:r>
    </w:p>
    <w:p w14:paraId="286B5723">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结合全年的工作，访项目自评评分98分，列为“优”级。</w:t>
      </w:r>
    </w:p>
    <w:p w14:paraId="34BDC6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六、</w:t>
      </w:r>
      <w:r>
        <w:rPr>
          <w:rFonts w:hint="eastAsia" w:asciiTheme="minorEastAsia" w:hAnsiTheme="minorEastAsia" w:eastAsiaTheme="minorEastAsia" w:cstheme="minorEastAsia"/>
          <w:sz w:val="32"/>
          <w:szCs w:val="32"/>
        </w:rPr>
        <w:t>存在问题</w:t>
      </w:r>
    </w:p>
    <w:p w14:paraId="3000FE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随着社会的进步，经济的快速发展，人民对食品、药品、医疗器械等生活用品的要求越来越高，我们单位的抽检检测的项目、批次正逐年增加，抽检过程也要求越来越严格，对不合格产品均依法依规进行查处，实现了项目的预期目标，产生了积极的社会效益。</w:t>
      </w:r>
      <w:r>
        <w:rPr>
          <w:rFonts w:hint="eastAsia" w:asciiTheme="minorEastAsia" w:hAnsiTheme="minorEastAsia" w:eastAsiaTheme="minorEastAsia" w:cstheme="minorEastAsia"/>
          <w:sz w:val="32"/>
          <w:szCs w:val="32"/>
        </w:rPr>
        <w:t>食品安全责任重于泰山，为保障食品安监督抽检工作的顺利开展，提高监督抽检覆盖率，保障人民群众饮食安全，申请县财政加大对食品安全监督工作资金支持力度。</w:t>
      </w:r>
    </w:p>
    <w:p w14:paraId="2606E2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七、</w:t>
      </w:r>
      <w:r>
        <w:rPr>
          <w:rFonts w:hint="eastAsia" w:asciiTheme="minorEastAsia" w:hAnsiTheme="minorEastAsia" w:eastAsiaTheme="minorEastAsia" w:cstheme="minorEastAsia"/>
          <w:sz w:val="32"/>
          <w:szCs w:val="32"/>
        </w:rPr>
        <w:t>建议</w:t>
      </w:r>
    </w:p>
    <w:p w14:paraId="17319F60">
      <w:pPr>
        <w:widowControl/>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绩效管理是深化行政管理体制改革的重要举措，是财政科学化、精细化管理的重要内容。</w:t>
      </w:r>
      <w:r>
        <w:rPr>
          <w:rFonts w:hint="eastAsia" w:asciiTheme="minorEastAsia" w:hAnsiTheme="minorEastAsia" w:eastAsiaTheme="minorEastAsia" w:cstheme="minorEastAsia"/>
          <w:sz w:val="32"/>
          <w:szCs w:val="32"/>
        </w:rPr>
        <w:t>建议</w:t>
      </w:r>
      <w:r>
        <w:rPr>
          <w:rFonts w:hint="eastAsia" w:asciiTheme="minorEastAsia" w:hAnsiTheme="minorEastAsia" w:eastAsiaTheme="minorEastAsia" w:cstheme="minorEastAsia"/>
          <w:sz w:val="32"/>
          <w:szCs w:val="32"/>
          <w:lang w:eastAsia="zh-CN"/>
        </w:rPr>
        <w:t>增强绩效管理意识，完善项目绩效管理机制，加强相关知识，</w:t>
      </w:r>
      <w:r>
        <w:rPr>
          <w:rFonts w:hint="eastAsia" w:asciiTheme="minorEastAsia" w:hAnsiTheme="minorEastAsia" w:eastAsiaTheme="minorEastAsia" w:cstheme="minorEastAsia"/>
          <w:sz w:val="32"/>
          <w:szCs w:val="32"/>
        </w:rPr>
        <w:t>加大投入抽样检测的力度，真正确保不合格产品不能准入市场，确保人民群众</w:t>
      </w:r>
      <w:r>
        <w:rPr>
          <w:rFonts w:hint="eastAsia" w:asciiTheme="minorEastAsia" w:hAnsiTheme="minorEastAsia" w:cstheme="minorEastAsia"/>
          <w:sz w:val="32"/>
          <w:szCs w:val="32"/>
          <w:lang w:eastAsia="zh-CN"/>
        </w:rPr>
        <w:t>生活得安全</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同时，建立科学合理的评价体系，逐步建立自我约束机制。</w:t>
      </w:r>
    </w:p>
    <w:p w14:paraId="079684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八、</w:t>
      </w:r>
      <w:r>
        <w:rPr>
          <w:rFonts w:hint="eastAsia" w:asciiTheme="minorEastAsia" w:hAnsiTheme="minorEastAsia" w:eastAsiaTheme="minorEastAsia" w:cstheme="minorEastAsia"/>
          <w:sz w:val="32"/>
          <w:szCs w:val="32"/>
        </w:rPr>
        <w:t>绩效评价结果应用建议</w:t>
      </w:r>
    </w:p>
    <w:p w14:paraId="0849FE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w:t>
      </w:r>
    </w:p>
    <w:p w14:paraId="123A2452">
      <w:pPr>
        <w:rPr>
          <w:rFonts w:hint="eastAsia" w:asciiTheme="minorEastAsia" w:hAnsiTheme="minorEastAsia" w:eastAsiaTheme="minorEastAsia" w:cstheme="minorEastAsia"/>
        </w:rPr>
      </w:pPr>
    </w:p>
    <w:p w14:paraId="74D72BC8">
      <w:pPr>
        <w:rPr>
          <w:rFonts w:hint="eastAsia" w:asciiTheme="minorEastAsia" w:hAnsiTheme="minorEastAsia" w:eastAsiaTheme="minorEastAsia" w:cstheme="minorEastAsia"/>
        </w:rPr>
      </w:pPr>
    </w:p>
    <w:p w14:paraId="2A21B222">
      <w:pPr>
        <w:rPr>
          <w:rFonts w:hint="eastAsia" w:asciiTheme="minorEastAsia" w:hAnsiTheme="minorEastAsia" w:eastAsiaTheme="minorEastAsia" w:cstheme="minorEastAsia"/>
        </w:rPr>
      </w:pPr>
    </w:p>
    <w:p w14:paraId="58F1B5D4">
      <w:pPr>
        <w:rPr>
          <w:rFonts w:hint="eastAsia" w:asciiTheme="minorEastAsia" w:hAnsiTheme="minorEastAsia" w:eastAsiaTheme="minorEastAsia" w:cstheme="minorEastAsia"/>
        </w:rPr>
      </w:pPr>
    </w:p>
    <w:p w14:paraId="3D55E72C">
      <w:pPr>
        <w:rPr>
          <w:rFonts w:hint="eastAsia" w:asciiTheme="minorEastAsia" w:hAnsiTheme="minorEastAsia" w:eastAsiaTheme="minorEastAsia" w:cstheme="minorEastAsia"/>
        </w:rPr>
      </w:pPr>
    </w:p>
    <w:p w14:paraId="6C6C1B82">
      <w:pPr>
        <w:rPr>
          <w:rFonts w:hint="eastAsia" w:asciiTheme="minorEastAsia" w:hAnsiTheme="minorEastAsia" w:eastAsiaTheme="minorEastAsia" w:cstheme="minorEastAsia"/>
        </w:rPr>
      </w:pPr>
    </w:p>
    <w:p w14:paraId="7AFA8203">
      <w:pPr>
        <w:rPr>
          <w:rFonts w:hint="eastAsia" w:asciiTheme="minorEastAsia" w:hAnsiTheme="minorEastAsia" w:eastAsiaTheme="minorEastAsia" w:cstheme="minorEastAsia"/>
        </w:rPr>
      </w:pPr>
    </w:p>
    <w:p w14:paraId="5B76AB35">
      <w:pPr>
        <w:rPr>
          <w:rFonts w:hint="eastAsia" w:asciiTheme="minorEastAsia" w:hAnsiTheme="minorEastAsia" w:eastAsiaTheme="minorEastAsia" w:cstheme="minorEastAsia"/>
        </w:rPr>
      </w:pPr>
    </w:p>
    <w:p w14:paraId="7135029C">
      <w:pPr>
        <w:rPr>
          <w:rFonts w:hint="eastAsia" w:asciiTheme="minorEastAsia" w:hAnsiTheme="minorEastAsia" w:eastAsiaTheme="minorEastAsia" w:cstheme="minorEastAsia"/>
        </w:rPr>
      </w:pPr>
    </w:p>
    <w:p w14:paraId="58585014">
      <w:pPr>
        <w:rPr>
          <w:rFonts w:hint="eastAsia" w:asciiTheme="minorEastAsia" w:hAnsiTheme="minorEastAsia" w:eastAsiaTheme="minorEastAsia" w:cstheme="minorEastAsia"/>
        </w:rPr>
      </w:pPr>
    </w:p>
    <w:p w14:paraId="4C106961">
      <w:pPr>
        <w:rPr>
          <w:rFonts w:hint="eastAsia" w:asciiTheme="minorEastAsia" w:hAnsiTheme="minorEastAsia" w:eastAsiaTheme="minorEastAsia" w:cstheme="minorEastAsia"/>
        </w:rPr>
      </w:pPr>
    </w:p>
    <w:p w14:paraId="0CABD917">
      <w:pPr>
        <w:rPr>
          <w:rFonts w:hint="eastAsia" w:asciiTheme="minorEastAsia" w:hAnsiTheme="minorEastAsia" w:eastAsiaTheme="minorEastAsia" w:cstheme="minorEastAsia"/>
        </w:rPr>
      </w:pPr>
    </w:p>
    <w:p w14:paraId="6AA6E71F">
      <w:pPr>
        <w:rPr>
          <w:rFonts w:hint="eastAsia" w:asciiTheme="minorEastAsia" w:hAnsiTheme="minorEastAsia" w:eastAsiaTheme="minorEastAsia" w:cstheme="minorEastAsia"/>
        </w:rPr>
      </w:pPr>
    </w:p>
    <w:p w14:paraId="66E6CA36">
      <w:pPr>
        <w:rPr>
          <w:rFonts w:hint="eastAsia" w:asciiTheme="minorEastAsia" w:hAnsiTheme="minorEastAsia" w:eastAsiaTheme="minorEastAsia" w:cstheme="minorEastAsia"/>
        </w:rPr>
      </w:pPr>
    </w:p>
    <w:p w14:paraId="1B25DD20">
      <w:pPr>
        <w:rPr>
          <w:rFonts w:hint="eastAsia" w:asciiTheme="minorEastAsia" w:hAnsiTheme="minorEastAsia" w:eastAsiaTheme="minorEastAsia" w:cstheme="minorEastAsia"/>
        </w:rPr>
      </w:pPr>
    </w:p>
    <w:p w14:paraId="32740A6B">
      <w:pPr>
        <w:rPr>
          <w:rFonts w:hint="eastAsia" w:asciiTheme="minorEastAsia" w:hAnsiTheme="minorEastAsia" w:eastAsiaTheme="minorEastAsia" w:cstheme="minorEastAsia"/>
        </w:rPr>
      </w:pPr>
    </w:p>
    <w:p w14:paraId="2E5DB5C6">
      <w:pPr>
        <w:rPr>
          <w:rFonts w:hint="eastAsia" w:asciiTheme="minorEastAsia" w:hAnsiTheme="minorEastAsia" w:eastAsiaTheme="minorEastAsia" w:cstheme="minorEastAsia"/>
        </w:rPr>
      </w:pPr>
    </w:p>
    <w:p w14:paraId="2EB18487">
      <w:pPr>
        <w:rPr>
          <w:rFonts w:hint="eastAsia" w:asciiTheme="minorEastAsia" w:hAnsiTheme="minorEastAsia" w:eastAsiaTheme="minorEastAsia" w:cstheme="minorEastAsia"/>
        </w:rPr>
      </w:pPr>
    </w:p>
    <w:p w14:paraId="2E8A22A2">
      <w:pPr>
        <w:rPr>
          <w:rFonts w:hint="eastAsia" w:asciiTheme="minorEastAsia" w:hAnsiTheme="minorEastAsia" w:eastAsiaTheme="minorEastAsia" w:cstheme="minorEastAsia"/>
        </w:rPr>
      </w:pPr>
    </w:p>
    <w:p w14:paraId="4B4E29F7">
      <w:pPr>
        <w:rPr>
          <w:rFonts w:hint="eastAsia" w:asciiTheme="minorEastAsia" w:hAnsiTheme="minorEastAsia" w:eastAsiaTheme="minorEastAsia" w:cstheme="minorEastAsia"/>
        </w:rPr>
      </w:pPr>
    </w:p>
    <w:p w14:paraId="07661CB8">
      <w:pPr>
        <w:rPr>
          <w:rFonts w:hint="eastAsia" w:asciiTheme="minorEastAsia" w:hAnsiTheme="minorEastAsia" w:eastAsiaTheme="minorEastAsia" w:cstheme="minorEastAsia"/>
        </w:rPr>
      </w:pPr>
    </w:p>
    <w:p w14:paraId="442C3240">
      <w:pPr>
        <w:rPr>
          <w:rFonts w:hint="eastAsia" w:asciiTheme="minorEastAsia" w:hAnsiTheme="minorEastAsia" w:eastAsiaTheme="minorEastAsia" w:cstheme="minorEastAsia"/>
        </w:rPr>
      </w:pPr>
    </w:p>
    <w:p w14:paraId="736A3ADE">
      <w:pPr>
        <w:rPr>
          <w:rFonts w:hint="eastAsia" w:asciiTheme="minorEastAsia" w:hAnsiTheme="minorEastAsia" w:eastAsiaTheme="minorEastAsia" w:cstheme="minorEastAsia"/>
        </w:rPr>
      </w:pPr>
    </w:p>
    <w:p w14:paraId="72F266C2">
      <w:pPr>
        <w:rPr>
          <w:rFonts w:hint="eastAsia" w:asciiTheme="minorEastAsia" w:hAnsiTheme="minorEastAsia" w:eastAsiaTheme="minorEastAsia" w:cstheme="minorEastAsia"/>
        </w:rPr>
      </w:pPr>
    </w:p>
    <w:p w14:paraId="60B32B30">
      <w:pPr>
        <w:rPr>
          <w:rFonts w:hint="eastAsia" w:asciiTheme="minorEastAsia" w:hAnsiTheme="minorEastAsia" w:eastAsiaTheme="minorEastAsia" w:cstheme="minorEastAsia"/>
        </w:rPr>
      </w:pPr>
    </w:p>
    <w:p w14:paraId="41563A85">
      <w:pPr>
        <w:rPr>
          <w:rFonts w:hint="eastAsia" w:asciiTheme="minorEastAsia" w:hAnsiTheme="minorEastAsia" w:eastAsiaTheme="minorEastAsia" w:cstheme="minorEastAsia"/>
        </w:rPr>
      </w:pPr>
    </w:p>
    <w:p w14:paraId="0E578D7F">
      <w:pPr>
        <w:rPr>
          <w:rFonts w:hint="eastAsia" w:asciiTheme="minorEastAsia" w:hAnsiTheme="minorEastAsia" w:eastAsiaTheme="minorEastAsia" w:cstheme="minorEastAsia"/>
        </w:rPr>
      </w:pPr>
    </w:p>
    <w:p w14:paraId="411013A7">
      <w:pPr>
        <w:rPr>
          <w:rFonts w:hint="eastAsia" w:asciiTheme="minorEastAsia" w:hAnsiTheme="minorEastAsia" w:eastAsiaTheme="minorEastAsia" w:cstheme="minorEastAsia"/>
        </w:rPr>
      </w:pPr>
    </w:p>
    <w:p w14:paraId="0CF2B75F">
      <w:pPr>
        <w:rPr>
          <w:rFonts w:hint="eastAsia" w:asciiTheme="minorEastAsia" w:hAnsiTheme="minorEastAsia" w:eastAsiaTheme="minorEastAsia" w:cstheme="minorEastAsia"/>
        </w:rPr>
      </w:pPr>
    </w:p>
    <w:p w14:paraId="64C06C0A">
      <w:pPr>
        <w:rPr>
          <w:rFonts w:hint="eastAsia" w:asciiTheme="minorEastAsia" w:hAnsiTheme="minorEastAsia" w:eastAsiaTheme="minorEastAsia" w:cstheme="minorEastAsia"/>
        </w:rPr>
      </w:pPr>
    </w:p>
    <w:p w14:paraId="0B87D4F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shd w:val="clear" w:fill="FFFFFF"/>
        </w:rPr>
      </w:pPr>
      <w:r>
        <w:rPr>
          <w:rFonts w:hint="eastAsia" w:asciiTheme="minorEastAsia" w:hAnsiTheme="minorEastAsia" w:eastAsiaTheme="minorEastAsia" w:cstheme="minorEastAsia"/>
          <w:b/>
          <w:bCs/>
          <w:sz w:val="44"/>
          <w:szCs w:val="44"/>
          <w:lang w:val="en-US" w:eastAsia="zh-CN"/>
        </w:rPr>
        <w:t>2020</w:t>
      </w:r>
      <w:r>
        <w:rPr>
          <w:rFonts w:hint="eastAsia" w:asciiTheme="minorEastAsia" w:hAnsiTheme="minorEastAsia" w:eastAsiaTheme="minorEastAsia" w:cstheme="minorEastAsia"/>
          <w:b/>
          <w:bCs/>
          <w:sz w:val="44"/>
          <w:szCs w:val="44"/>
        </w:rPr>
        <w:t>年度食品药品</w:t>
      </w:r>
      <w:r>
        <w:rPr>
          <w:rFonts w:hint="eastAsia" w:asciiTheme="minorEastAsia" w:hAnsiTheme="minorEastAsia" w:eastAsiaTheme="minorEastAsia" w:cstheme="minorEastAsia"/>
          <w:b/>
          <w:bCs/>
          <w:sz w:val="44"/>
          <w:szCs w:val="44"/>
          <w:lang w:eastAsia="zh-CN"/>
        </w:rPr>
        <w:t>安全监管事务专项</w:t>
      </w:r>
    </w:p>
    <w:p w14:paraId="593DFB0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资金绩效评价报告</w:t>
      </w:r>
    </w:p>
    <w:p w14:paraId="389DD8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p>
    <w:p w14:paraId="1525FA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为强化财政支出绩效管理，促进财政资金使用的科学化、合理化和精细化，根据《</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县人民政府办公室关于全面推进预算绩效管理的通知》、</w:t>
      </w:r>
      <w:r>
        <w:rPr>
          <w:rFonts w:hint="eastAsia" w:asciiTheme="minorEastAsia" w:hAnsiTheme="minorEastAsia" w:eastAsiaTheme="minorEastAsia" w:cstheme="minorEastAsia"/>
          <w:sz w:val="32"/>
          <w:szCs w:val="32"/>
          <w:lang w:eastAsia="zh-CN"/>
        </w:rPr>
        <w:t>临武</w:t>
      </w:r>
      <w:r>
        <w:rPr>
          <w:rFonts w:hint="eastAsia" w:asciiTheme="minorEastAsia" w:hAnsiTheme="minorEastAsia" w:eastAsiaTheme="minorEastAsia" w:cstheme="minorEastAsia"/>
          <w:sz w:val="32"/>
          <w:szCs w:val="32"/>
        </w:rPr>
        <w:t>县财政局《关于做好</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年预算绩效管理工作的通知》等文件精神，对</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年度食品药品</w:t>
      </w:r>
      <w:r>
        <w:rPr>
          <w:rFonts w:hint="eastAsia" w:asciiTheme="minorEastAsia" w:hAnsiTheme="minorEastAsia" w:eastAsiaTheme="minorEastAsia" w:cstheme="minorEastAsia"/>
          <w:sz w:val="32"/>
          <w:szCs w:val="32"/>
          <w:lang w:eastAsia="zh-CN"/>
        </w:rPr>
        <w:t>安全监管事务</w:t>
      </w:r>
      <w:r>
        <w:rPr>
          <w:rFonts w:hint="eastAsia" w:asciiTheme="minorEastAsia" w:hAnsiTheme="minorEastAsia" w:eastAsiaTheme="minorEastAsia" w:cstheme="minorEastAsia"/>
          <w:sz w:val="32"/>
          <w:szCs w:val="32"/>
        </w:rPr>
        <w:t>专项资金进行了绩效评价，现将有关情况报告如下：</w:t>
      </w:r>
    </w:p>
    <w:p w14:paraId="4BD4F9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一、项目基本情况</w:t>
      </w:r>
    </w:p>
    <w:p w14:paraId="20F9E62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（一）项目概况</w:t>
      </w:r>
    </w:p>
    <w:p w14:paraId="522B5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中华人民共和国食品安全法》第八条县级以上人民政府应当将食品安全工作纳入本级国民经济和社会发展规划，将食品安全工作经费列入本级政府财政预算。加强食品药品安全监督管理能力建设，为食品药品安全工作提供保障、中共郴州市委办公室、郴州市人民政府办公室《关于深化改革加强食品安全工作的实施方案》、2020年郴州市食品安全工作评议考核方案。2020年下拨食品药品安全监管专项资金60万元，项目实施起止时间：2020年1月1日至2020年12月30日。主要用于全县食品药品监管能力建设，</w:t>
      </w:r>
      <w:r>
        <w:rPr>
          <w:rFonts w:hint="eastAsia" w:asciiTheme="minorEastAsia" w:hAnsiTheme="minorEastAsia" w:eastAsiaTheme="minorEastAsia" w:cstheme="minorEastAsia"/>
          <w:color w:val="000000"/>
          <w:kern w:val="0"/>
          <w:sz w:val="32"/>
          <w:szCs w:val="32"/>
          <w:shd w:val="clear" w:color="auto" w:fill="FFFFFF"/>
          <w:lang w:val="en-US" w:eastAsia="zh-CN" w:bidi="ar"/>
        </w:rPr>
        <w:t>紧紧围绕保障全县人民食品药品安全开展一系列工作</w:t>
      </w:r>
      <w:r>
        <w:rPr>
          <w:rFonts w:hint="eastAsia" w:asciiTheme="minorEastAsia" w:hAnsiTheme="minorEastAsia" w:eastAsiaTheme="minorEastAsia" w:cstheme="minorEastAsia"/>
          <w:sz w:val="32"/>
          <w:szCs w:val="32"/>
          <w:lang w:val="en-US" w:eastAsia="zh-CN"/>
        </w:rPr>
        <w:t>。</w:t>
      </w:r>
    </w:p>
    <w:p w14:paraId="3AD24D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（二）项目绩效目标</w:t>
      </w:r>
    </w:p>
    <w:p w14:paraId="43A5F0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1、项目绩效总目标</w:t>
      </w:r>
    </w:p>
    <w:p w14:paraId="0E8EB0F5">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2020年，初步建立与我县经济社会发展水平相适应的食品</w:t>
      </w:r>
      <w:r>
        <w:rPr>
          <w:rFonts w:hint="eastAsia" w:asciiTheme="minorEastAsia" w:hAnsiTheme="minorEastAsia" w:eastAsiaTheme="minorEastAsia" w:cstheme="minorEastAsia"/>
          <w:sz w:val="32"/>
          <w:szCs w:val="32"/>
          <w:lang w:eastAsia="zh-CN"/>
        </w:rPr>
        <w:t>药品</w:t>
      </w:r>
      <w:r>
        <w:rPr>
          <w:rFonts w:hint="eastAsia" w:asciiTheme="minorEastAsia" w:hAnsiTheme="minorEastAsia" w:eastAsiaTheme="minorEastAsia" w:cstheme="minorEastAsia"/>
          <w:sz w:val="32"/>
          <w:szCs w:val="32"/>
        </w:rPr>
        <w:t>安全治理体系。年食用农产品和食品抽检监测量达4批次/千人，主要食用农产品监测合格率稳定在97%以上，食品抽检合格率稳定在98%以上，监督抽检不合格产品核查处置率、食品安全违法案件查办率达到100%，不发生区域性、系统性重特大食品安全事故。</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认真做好</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全县</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药械安全监管</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能力建设</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，确保全县人民群众用药用械安全。</w:t>
      </w:r>
    </w:p>
    <w:p w14:paraId="07590F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rPr>
        <w:t>年度项目具体绩效目标</w:t>
      </w:r>
    </w:p>
    <w:p w14:paraId="1DDDA86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（1）数量指标</w:t>
      </w:r>
    </w:p>
    <w:p w14:paraId="1475C71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食品生产企业监督检查：</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28</w:t>
      </w:r>
      <w:r>
        <w:rPr>
          <w:rFonts w:hint="eastAsia" w:asciiTheme="minorEastAsia" w:hAnsiTheme="minorEastAsia" w:eastAsiaTheme="minorEastAsia" w:cstheme="minorEastAsia"/>
          <w:b w:val="0"/>
          <w:bCs/>
          <w:i w:val="0"/>
          <w:caps w:val="0"/>
          <w:color w:val="000000"/>
          <w:spacing w:val="0"/>
          <w:sz w:val="32"/>
          <w:szCs w:val="32"/>
          <w:shd w:val="clear" w:color="auto" w:fill="FFFFFF"/>
        </w:rPr>
        <w:t>家，实际完成</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28</w:t>
      </w:r>
      <w:r>
        <w:rPr>
          <w:rFonts w:hint="eastAsia" w:asciiTheme="minorEastAsia" w:hAnsiTheme="minorEastAsia" w:eastAsiaTheme="minorEastAsia" w:cstheme="minorEastAsia"/>
          <w:b w:val="0"/>
          <w:bCs/>
          <w:i w:val="0"/>
          <w:caps w:val="0"/>
          <w:color w:val="000000"/>
          <w:spacing w:val="0"/>
          <w:sz w:val="32"/>
          <w:szCs w:val="32"/>
          <w:shd w:val="clear" w:color="auto" w:fill="FFFFFF"/>
        </w:rPr>
        <w:t>家，完成率</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100</w:t>
      </w:r>
      <w:r>
        <w:rPr>
          <w:rFonts w:hint="eastAsia" w:asciiTheme="minorEastAsia" w:hAnsiTheme="minorEastAsia" w:eastAsiaTheme="minorEastAsia" w:cstheme="minorEastAsia"/>
          <w:b w:val="0"/>
          <w:bCs/>
          <w:i w:val="0"/>
          <w:caps w:val="0"/>
          <w:color w:val="000000"/>
          <w:spacing w:val="0"/>
          <w:sz w:val="32"/>
          <w:szCs w:val="32"/>
          <w:shd w:val="clear" w:color="auto" w:fill="FFFFFF"/>
        </w:rPr>
        <w:t>%。强化食品生产企业食品安全监管，落实“三查三单”制度；开展整治食品安全问题联合行动；组织开展食品生产企业专项整治及“双随机”抽查。</w:t>
      </w:r>
    </w:p>
    <w:p w14:paraId="6A445FB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aps w:val="0"/>
          <w:color w:val="000000"/>
          <w:spacing w:val="0"/>
          <w:sz w:val="32"/>
          <w:szCs w:val="32"/>
          <w:shd w:val="clear" w:color="auto" w:fill="FFFFFF"/>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食品小作坊监督检查：</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14</w:t>
      </w:r>
      <w:r>
        <w:rPr>
          <w:rFonts w:hint="eastAsia" w:asciiTheme="minorEastAsia" w:hAnsiTheme="minorEastAsia" w:eastAsiaTheme="minorEastAsia" w:cstheme="minorEastAsia"/>
          <w:b w:val="0"/>
          <w:bCs/>
          <w:i w:val="0"/>
          <w:caps w:val="0"/>
          <w:color w:val="000000"/>
          <w:spacing w:val="0"/>
          <w:sz w:val="32"/>
          <w:szCs w:val="32"/>
          <w:shd w:val="clear" w:color="auto" w:fill="FFFFFF"/>
        </w:rPr>
        <w:t>家，实际完成</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14</w:t>
      </w:r>
      <w:r>
        <w:rPr>
          <w:rFonts w:hint="eastAsia" w:asciiTheme="minorEastAsia" w:hAnsiTheme="minorEastAsia" w:eastAsiaTheme="minorEastAsia" w:cstheme="minorEastAsia"/>
          <w:b w:val="0"/>
          <w:bCs/>
          <w:i w:val="0"/>
          <w:caps w:val="0"/>
          <w:color w:val="000000"/>
          <w:spacing w:val="0"/>
          <w:sz w:val="32"/>
          <w:szCs w:val="32"/>
          <w:shd w:val="clear" w:color="auto" w:fill="FFFFFF"/>
        </w:rPr>
        <w:t>家，完成率</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100</w:t>
      </w:r>
      <w:r>
        <w:rPr>
          <w:rFonts w:hint="eastAsia" w:asciiTheme="minorEastAsia" w:hAnsiTheme="minorEastAsia" w:eastAsiaTheme="minorEastAsia" w:cstheme="minorEastAsia"/>
          <w:b w:val="0"/>
          <w:bCs/>
          <w:i w:val="0"/>
          <w:caps w:val="0"/>
          <w:color w:val="000000"/>
          <w:spacing w:val="0"/>
          <w:sz w:val="32"/>
          <w:szCs w:val="32"/>
          <w:shd w:val="clear" w:color="auto" w:fill="FFFFFF"/>
        </w:rPr>
        <w:t>%。加强日常巡查，做好食品小作坊登记备案工作，强化食品安全监管，落实“三查三单”制度。</w:t>
      </w:r>
    </w:p>
    <w:p w14:paraId="656081F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Theme="minorEastAsia" w:hAnsiTheme="minorEastAsia" w:eastAsiaTheme="minorEastAsia" w:cstheme="minorEastAsia"/>
          <w:b/>
          <w:i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0"/>
          <w:sz w:val="32"/>
          <w:szCs w:val="32"/>
          <w:shd w:val="clear" w:color="auto" w:fill="FFFFFF"/>
          <w:lang w:eastAsia="zh-CN"/>
          <w14:textFill>
            <w14:solidFill>
              <w14:schemeClr w14:val="tx1"/>
            </w14:solidFill>
          </w14:textFill>
        </w:rPr>
        <w:t>药店安全</w:t>
      </w:r>
      <w:r>
        <w:rPr>
          <w:rFonts w:hint="eastAsia" w:asciiTheme="minorEastAsia" w:hAnsiTheme="minorEastAsia" w:eastAsiaTheme="minorEastAsia" w:cstheme="minorEastAsia"/>
          <w:b w:val="0"/>
          <w:bCs/>
          <w:i w:val="0"/>
          <w:caps w:val="0"/>
          <w:color w:val="000000" w:themeColor="text1"/>
          <w:spacing w:val="0"/>
          <w:sz w:val="32"/>
          <w:szCs w:val="32"/>
          <w:shd w:val="clear" w:color="auto" w:fill="FFFFFF"/>
          <w14:textFill>
            <w14:solidFill>
              <w14:schemeClr w14:val="tx1"/>
            </w14:solidFill>
          </w14:textFill>
        </w:rPr>
        <w:t>监督检查：</w:t>
      </w:r>
      <w:r>
        <w:rPr>
          <w:rFonts w:hint="eastAsia" w:asciiTheme="minorEastAsia" w:hAnsiTheme="minorEastAsia" w:eastAsiaTheme="minorEastAsia" w:cstheme="minorEastAsia"/>
          <w:b w:val="0"/>
          <w:bCs/>
          <w:i w:val="0"/>
          <w:caps w:val="0"/>
          <w:color w:val="000000" w:themeColor="text1"/>
          <w:spacing w:val="0"/>
          <w:sz w:val="32"/>
          <w:szCs w:val="32"/>
          <w:shd w:val="clear" w:color="auto" w:fill="FFFFFF"/>
          <w:lang w:eastAsia="zh-CN"/>
          <w14:textFill>
            <w14:solidFill>
              <w14:schemeClr w14:val="tx1"/>
            </w14:solidFill>
          </w14:textFill>
        </w:rPr>
        <w:t>开展检查</w:t>
      </w:r>
      <w:r>
        <w:rPr>
          <w:rStyle w:val="8"/>
          <w:rFonts w:hint="eastAsia" w:asciiTheme="minorEastAsia" w:hAnsiTheme="minorEastAsia" w:eastAsiaTheme="minorEastAsia" w:cstheme="minorEastAsia"/>
          <w:b w:val="0"/>
          <w:bCs/>
          <w:color w:val="000000" w:themeColor="text1"/>
          <w:spacing w:val="2"/>
          <w:sz w:val="32"/>
          <w:szCs w:val="32"/>
          <w:shd w:val="clear" w:color="auto" w:fill="FFFFFF"/>
          <w14:textFill>
            <w14:solidFill>
              <w14:schemeClr w14:val="tx1"/>
            </w14:solidFill>
          </w14:textFill>
        </w:rPr>
        <w:t>药</w:t>
      </w:r>
      <w:r>
        <w:rPr>
          <w:rStyle w:val="8"/>
          <w:rFonts w:hint="eastAsia" w:asciiTheme="minorEastAsia" w:hAnsiTheme="minorEastAsia" w:eastAsiaTheme="minorEastAsia" w:cstheme="minorEastAsia"/>
          <w:b w:val="0"/>
          <w:bCs/>
          <w:color w:val="000000" w:themeColor="text1"/>
          <w:spacing w:val="2"/>
          <w:sz w:val="32"/>
          <w:szCs w:val="32"/>
          <w:shd w:val="clear" w:color="auto" w:fill="FFFFFF"/>
          <w:lang w:eastAsia="zh-CN"/>
          <w14:textFill>
            <w14:solidFill>
              <w14:schemeClr w14:val="tx1"/>
            </w14:solidFill>
          </w14:textFill>
        </w:rPr>
        <w:t>械</w:t>
      </w:r>
      <w:r>
        <w:rPr>
          <w:rStyle w:val="8"/>
          <w:rFonts w:hint="eastAsia" w:asciiTheme="minorEastAsia" w:hAnsiTheme="minorEastAsia" w:eastAsiaTheme="minorEastAsia" w:cstheme="minorEastAsia"/>
          <w:b w:val="0"/>
          <w:bCs/>
          <w:color w:val="000000" w:themeColor="text1"/>
          <w:spacing w:val="2"/>
          <w:sz w:val="32"/>
          <w:szCs w:val="32"/>
          <w:shd w:val="clear" w:color="auto" w:fill="FFFFFF"/>
          <w14:textFill>
            <w14:solidFill>
              <w14:schemeClr w14:val="tx1"/>
            </w14:solidFill>
          </w14:textFill>
        </w:rPr>
        <w:t>经营、使用单位</w:t>
      </w:r>
      <w:r>
        <w:rPr>
          <w:rStyle w:val="8"/>
          <w:rFonts w:hint="eastAsia" w:asciiTheme="minorEastAsia" w:hAnsiTheme="minorEastAsia" w:eastAsiaTheme="minorEastAsia" w:cstheme="minorEastAsia"/>
          <w:b w:val="0"/>
          <w:bCs/>
          <w:color w:val="000000" w:themeColor="text1"/>
          <w:spacing w:val="2"/>
          <w:sz w:val="32"/>
          <w:szCs w:val="32"/>
          <w:shd w:val="clear" w:color="auto" w:fill="FFFFFF"/>
          <w:lang w:val="en-US" w:eastAsia="zh-CN"/>
          <w14:textFill>
            <w14:solidFill>
              <w14:schemeClr w14:val="tx1"/>
            </w14:solidFill>
          </w14:textFill>
        </w:rPr>
        <w:t>109</w:t>
      </w:r>
      <w:r>
        <w:rPr>
          <w:rStyle w:val="8"/>
          <w:rFonts w:hint="eastAsia" w:asciiTheme="minorEastAsia" w:hAnsiTheme="minorEastAsia" w:eastAsiaTheme="minorEastAsia" w:cstheme="minorEastAsia"/>
          <w:b w:val="0"/>
          <w:bCs/>
          <w:color w:val="000000" w:themeColor="text1"/>
          <w:spacing w:val="2"/>
          <w:sz w:val="32"/>
          <w:szCs w:val="32"/>
          <w:shd w:val="clear" w:color="auto" w:fill="FFFFFF"/>
          <w14:textFill>
            <w14:solidFill>
              <w14:schemeClr w14:val="tx1"/>
            </w14:solidFill>
          </w14:textFill>
        </w:rPr>
        <w:t>家</w:t>
      </w:r>
      <w:r>
        <w:rPr>
          <w:rStyle w:val="8"/>
          <w:rFonts w:hint="eastAsia" w:asciiTheme="minorEastAsia" w:hAnsiTheme="minorEastAsia" w:eastAsiaTheme="minorEastAsia" w:cstheme="minorEastAsia"/>
          <w:b w:val="0"/>
          <w:bCs/>
          <w:color w:val="000000" w:themeColor="text1"/>
          <w:spacing w:val="2"/>
          <w:sz w:val="32"/>
          <w:szCs w:val="32"/>
          <w:shd w:val="clear" w:color="auto" w:fill="FFFFFF"/>
          <w:lang w:eastAsia="zh-CN"/>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sz w:val="32"/>
          <w:szCs w:val="32"/>
          <w:shd w:val="clear" w:fill="FFFFFF"/>
          <w:lang w:eastAsia="zh-CN"/>
          <w14:textFill>
            <w14:solidFill>
              <w14:schemeClr w14:val="tx1"/>
            </w14:solidFill>
          </w14:textFill>
        </w:rPr>
        <w:t>出动行政执法人员</w:t>
      </w:r>
      <w:r>
        <w:rPr>
          <w:rFonts w:hint="eastAsia" w:asciiTheme="minorEastAsia" w:hAnsiTheme="minorEastAsia" w:eastAsiaTheme="minorEastAsia" w:cstheme="minorEastAsia"/>
          <w:b w:val="0"/>
          <w:i w:val="0"/>
          <w:caps w:val="0"/>
          <w:color w:val="000000" w:themeColor="text1"/>
          <w:spacing w:val="0"/>
          <w:sz w:val="32"/>
          <w:szCs w:val="32"/>
          <w:shd w:val="clear" w:fill="FFFFFF"/>
          <w:lang w:val="en-US" w:eastAsia="zh-CN"/>
          <w14:textFill>
            <w14:solidFill>
              <w14:schemeClr w14:val="tx1"/>
            </w14:solidFill>
          </w14:textFill>
        </w:rPr>
        <w:t>6</w:t>
      </w:r>
      <w:r>
        <w:rPr>
          <w:rFonts w:hint="eastAsia" w:asciiTheme="minorEastAsia" w:hAnsiTheme="minorEastAsia" w:eastAsiaTheme="minorEastAsia" w:cstheme="minorEastAsia"/>
          <w:b w:val="0"/>
          <w:i w:val="0"/>
          <w:caps w:val="0"/>
          <w:color w:val="000000" w:themeColor="text1"/>
          <w:spacing w:val="0"/>
          <w:sz w:val="32"/>
          <w:szCs w:val="32"/>
          <w:shd w:val="clear" w:fill="FFFFFF"/>
          <w:lang w:eastAsia="zh-CN"/>
          <w14:textFill>
            <w14:solidFill>
              <w14:schemeClr w14:val="tx1"/>
            </w14:solidFill>
          </w14:textFill>
        </w:rPr>
        <w:t>3</w:t>
      </w:r>
      <w:r>
        <w:rPr>
          <w:rFonts w:hint="eastAsia" w:asciiTheme="minorEastAsia" w:hAnsiTheme="minorEastAsia" w:eastAsiaTheme="minorEastAsia" w:cstheme="minorEastAsia"/>
          <w:b w:val="0"/>
          <w:i w:val="0"/>
          <w:caps w:val="0"/>
          <w:color w:val="000000" w:themeColor="text1"/>
          <w:spacing w:val="0"/>
          <w:sz w:val="32"/>
          <w:szCs w:val="32"/>
          <w:shd w:val="clear" w:fill="FFFFFF"/>
          <w:lang w:val="en-US" w:eastAsia="zh-CN"/>
          <w14:textFill>
            <w14:solidFill>
              <w14:schemeClr w14:val="tx1"/>
            </w14:solidFill>
          </w14:textFill>
        </w:rPr>
        <w:t>5</w:t>
      </w:r>
      <w:r>
        <w:rPr>
          <w:rFonts w:hint="eastAsia" w:asciiTheme="minorEastAsia" w:hAnsiTheme="minorEastAsia" w:eastAsiaTheme="minorEastAsia" w:cstheme="minorEastAsia"/>
          <w:b w:val="0"/>
          <w:i w:val="0"/>
          <w:caps w:val="0"/>
          <w:color w:val="000000" w:themeColor="text1"/>
          <w:spacing w:val="0"/>
          <w:sz w:val="32"/>
          <w:szCs w:val="32"/>
          <w:shd w:val="clear" w:fill="FFFFFF"/>
          <w:lang w:eastAsia="zh-CN"/>
          <w14:textFill>
            <w14:solidFill>
              <w14:schemeClr w14:val="tx1"/>
            </w14:solidFill>
          </w14:textFill>
        </w:rPr>
        <w:t>人次，</w:t>
      </w:r>
      <w:r>
        <w:rPr>
          <w:rFonts w:hint="eastAsia" w:asciiTheme="minorEastAsia" w:hAnsiTheme="minorEastAsia" w:eastAsiaTheme="minorEastAsia" w:cstheme="minorEastAsia"/>
          <w:color w:val="000000" w:themeColor="text1"/>
          <w:kern w:val="0"/>
          <w:sz w:val="32"/>
          <w:szCs w:val="32"/>
          <w:shd w:val="clear" w:fill="FFFFFF"/>
          <w:lang w:val="en-US" w:eastAsia="zh-CN" w:bidi="ar"/>
          <w14:textFill>
            <w14:solidFill>
              <w14:schemeClr w14:val="tx1"/>
            </w14:solidFill>
          </w14:textFill>
        </w:rPr>
        <w:t>立案查处药品（医疗器械）案件15起，结案15起，</w:t>
      </w:r>
      <w:r>
        <w:rPr>
          <w:rFonts w:hint="eastAsia" w:asciiTheme="minorEastAsia" w:hAnsiTheme="minorEastAsia" w:eastAsiaTheme="minorEastAsia" w:cstheme="minorEastAsia"/>
          <w:b w:val="0"/>
          <w:i w:val="0"/>
          <w:caps w:val="0"/>
          <w:color w:val="000000" w:themeColor="text1"/>
          <w:spacing w:val="0"/>
          <w:sz w:val="32"/>
          <w:szCs w:val="32"/>
          <w:shd w:val="clear" w:fill="FFFFFF"/>
          <w:lang w:eastAsia="zh-CN"/>
          <w14:textFill>
            <w14:solidFill>
              <w14:schemeClr w14:val="tx1"/>
            </w14:solidFill>
          </w14:textFill>
        </w:rPr>
        <w:t>稽查了药品医疗器械经营使用单位</w:t>
      </w:r>
      <w:r>
        <w:rPr>
          <w:rFonts w:hint="eastAsia" w:asciiTheme="minorEastAsia" w:hAnsiTheme="minorEastAsia" w:eastAsiaTheme="minorEastAsia" w:cstheme="minorEastAsia"/>
          <w:b w:val="0"/>
          <w:i w:val="0"/>
          <w:caps w:val="0"/>
          <w:color w:val="000000" w:themeColor="text1"/>
          <w:spacing w:val="0"/>
          <w:sz w:val="32"/>
          <w:szCs w:val="32"/>
          <w:shd w:val="clear" w:fill="FFFFFF"/>
          <w:lang w:val="en-US" w:eastAsia="zh-CN"/>
          <w14:textFill>
            <w14:solidFill>
              <w14:schemeClr w14:val="tx1"/>
            </w14:solidFill>
          </w14:textFill>
        </w:rPr>
        <w:t>92</w:t>
      </w:r>
      <w:r>
        <w:rPr>
          <w:rFonts w:hint="eastAsia" w:asciiTheme="minorEastAsia" w:hAnsiTheme="minorEastAsia" w:eastAsiaTheme="minorEastAsia" w:cstheme="minorEastAsia"/>
          <w:b w:val="0"/>
          <w:i w:val="0"/>
          <w:caps w:val="0"/>
          <w:color w:val="000000" w:themeColor="text1"/>
          <w:spacing w:val="0"/>
          <w:sz w:val="32"/>
          <w:szCs w:val="32"/>
          <w:shd w:val="clear" w:fill="FFFFFF"/>
          <w:lang w:eastAsia="zh-CN"/>
          <w14:textFill>
            <w14:solidFill>
              <w14:schemeClr w14:val="tx1"/>
            </w14:solidFill>
          </w14:textFill>
        </w:rPr>
        <w:t>家，</w:t>
      </w:r>
      <w:r>
        <w:rPr>
          <w:rFonts w:hint="eastAsia" w:asciiTheme="minorEastAsia" w:hAnsiTheme="minorEastAsia" w:eastAsiaTheme="minorEastAsia" w:cstheme="minorEastAsia"/>
          <w:b w:val="0"/>
          <w:i w:val="0"/>
          <w:caps w:val="0"/>
          <w:color w:val="000000" w:themeColor="text1"/>
          <w:spacing w:val="0"/>
          <w:sz w:val="32"/>
          <w:szCs w:val="32"/>
          <w:shd w:val="clear" w:color="auto" w:fill="FFFFFF"/>
          <w14:textFill>
            <w14:solidFill>
              <w14:schemeClr w14:val="tx1"/>
            </w14:solidFill>
          </w14:textFill>
        </w:rPr>
        <w:t>完成率</w:t>
      </w:r>
      <w:r>
        <w:rPr>
          <w:rFonts w:hint="eastAsia" w:asciiTheme="minorEastAsia" w:hAnsiTheme="minorEastAsia" w:eastAsiaTheme="minorEastAsia" w:cstheme="minorEastAsia"/>
          <w:b w:val="0"/>
          <w:i w:val="0"/>
          <w:caps w:val="0"/>
          <w:color w:val="000000" w:themeColor="text1"/>
          <w:spacing w:val="0"/>
          <w:sz w:val="32"/>
          <w:szCs w:val="32"/>
          <w:shd w:val="clear" w:color="auto" w:fill="FFFFFF"/>
          <w:lang w:val="en-US" w:eastAsia="zh-CN"/>
          <w14:textFill>
            <w14:solidFill>
              <w14:schemeClr w14:val="tx1"/>
            </w14:solidFill>
          </w14:textFill>
        </w:rPr>
        <w:t>100</w:t>
      </w:r>
      <w:r>
        <w:rPr>
          <w:rFonts w:hint="eastAsia" w:asciiTheme="minorEastAsia" w:hAnsiTheme="minorEastAsia" w:eastAsiaTheme="minorEastAsia" w:cstheme="minorEastAsia"/>
          <w:b w:val="0"/>
          <w:i w:val="0"/>
          <w:caps w:val="0"/>
          <w:color w:val="000000" w:themeColor="text1"/>
          <w:spacing w:val="0"/>
          <w:sz w:val="32"/>
          <w:szCs w:val="32"/>
          <w:shd w:val="clear" w:color="auto" w:fill="FFFFFF"/>
          <w14:textFill>
            <w14:solidFill>
              <w14:schemeClr w14:val="tx1"/>
            </w14:solidFill>
          </w14:textFill>
        </w:rPr>
        <w:t>%。</w:t>
      </w:r>
    </w:p>
    <w:p w14:paraId="7ACCA30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安全监管人员培训：</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400</w:t>
      </w:r>
      <w:r>
        <w:rPr>
          <w:rFonts w:hint="eastAsia" w:asciiTheme="minorEastAsia" w:hAnsiTheme="minorEastAsia" w:eastAsiaTheme="minorEastAsia" w:cstheme="minorEastAsia"/>
          <w:b w:val="0"/>
          <w:bCs/>
          <w:i w:val="0"/>
          <w:caps w:val="0"/>
          <w:color w:val="000000"/>
          <w:spacing w:val="0"/>
          <w:sz w:val="32"/>
          <w:szCs w:val="32"/>
          <w:shd w:val="clear" w:color="auto" w:fill="FFFFFF"/>
        </w:rPr>
        <w:t>人次，实际完成</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400</w:t>
      </w:r>
      <w:r>
        <w:rPr>
          <w:rFonts w:hint="eastAsia" w:asciiTheme="minorEastAsia" w:hAnsiTheme="minorEastAsia" w:eastAsiaTheme="minorEastAsia" w:cstheme="minorEastAsia"/>
          <w:b w:val="0"/>
          <w:bCs/>
          <w:i w:val="0"/>
          <w:caps w:val="0"/>
          <w:color w:val="000000"/>
          <w:spacing w:val="0"/>
          <w:sz w:val="32"/>
          <w:szCs w:val="32"/>
          <w:shd w:val="clear" w:color="auto" w:fill="FFFFFF"/>
        </w:rPr>
        <w:t>人次，完成率</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100%</w:t>
      </w:r>
      <w:r>
        <w:rPr>
          <w:rFonts w:hint="eastAsia" w:asciiTheme="minorEastAsia" w:hAnsiTheme="minorEastAsia" w:eastAsiaTheme="minorEastAsia" w:cstheme="minorEastAsia"/>
          <w:b w:val="0"/>
          <w:bCs/>
          <w:i w:val="0"/>
          <w:caps w:val="0"/>
          <w:color w:val="000000"/>
          <w:spacing w:val="0"/>
          <w:sz w:val="32"/>
          <w:szCs w:val="32"/>
          <w:shd w:val="clear" w:color="auto" w:fill="FFFFFF"/>
        </w:rPr>
        <w:t>。强化食品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安全监管，加强</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执法</w:t>
      </w:r>
      <w:r>
        <w:rPr>
          <w:rFonts w:hint="eastAsia" w:asciiTheme="minorEastAsia" w:hAnsiTheme="minorEastAsia" w:eastAsiaTheme="minorEastAsia" w:cstheme="minorEastAsia"/>
          <w:b w:val="0"/>
          <w:bCs/>
          <w:i w:val="0"/>
          <w:caps w:val="0"/>
          <w:color w:val="000000"/>
          <w:spacing w:val="0"/>
          <w:sz w:val="32"/>
          <w:szCs w:val="32"/>
          <w:shd w:val="clear" w:color="auto" w:fill="FFFFFF"/>
        </w:rPr>
        <w:t>队伍建设，出台</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临武县市场监督管理局培训</w:t>
      </w:r>
      <w:r>
        <w:rPr>
          <w:rFonts w:hint="eastAsia" w:asciiTheme="minorEastAsia" w:hAnsiTheme="minorEastAsia" w:eastAsiaTheme="minorEastAsia" w:cstheme="minorEastAsia"/>
          <w:b w:val="0"/>
          <w:bCs/>
          <w:i w:val="0"/>
          <w:caps w:val="0"/>
          <w:color w:val="000000"/>
          <w:spacing w:val="0"/>
          <w:sz w:val="32"/>
          <w:szCs w:val="32"/>
          <w:shd w:val="clear" w:color="auto" w:fill="FFFFFF"/>
        </w:rPr>
        <w:t>工作机制等文件，并以</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局机关</w:t>
      </w:r>
      <w:r>
        <w:rPr>
          <w:rFonts w:hint="eastAsia" w:asciiTheme="minorEastAsia" w:hAnsiTheme="minorEastAsia" w:eastAsiaTheme="minorEastAsia" w:cstheme="minorEastAsia"/>
          <w:b w:val="0"/>
          <w:bCs/>
          <w:i w:val="0"/>
          <w:caps w:val="0"/>
          <w:color w:val="000000"/>
          <w:spacing w:val="0"/>
          <w:sz w:val="32"/>
          <w:szCs w:val="32"/>
          <w:shd w:val="clear" w:color="auto" w:fill="FFFFFF"/>
        </w:rPr>
        <w:t>为单位举办了食品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安全培训班</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4次</w:t>
      </w:r>
      <w:r>
        <w:rPr>
          <w:rFonts w:hint="eastAsia" w:asciiTheme="minorEastAsia" w:hAnsiTheme="minorEastAsia" w:eastAsiaTheme="minorEastAsia" w:cstheme="minorEastAsia"/>
          <w:b w:val="0"/>
          <w:bCs/>
          <w:i w:val="0"/>
          <w:caps w:val="0"/>
          <w:color w:val="000000"/>
          <w:spacing w:val="0"/>
          <w:sz w:val="32"/>
          <w:szCs w:val="32"/>
          <w:shd w:val="clear" w:color="auto" w:fill="FFFFFF"/>
        </w:rPr>
        <w:t>，进一步夯实基层监管能力。</w:t>
      </w:r>
    </w:p>
    <w:p w14:paraId="113CEF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2</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rPr>
        <w:t>质量指标</w:t>
      </w:r>
    </w:p>
    <w:p w14:paraId="5402F87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heme="minorEastAsia" w:hAnsiTheme="minorEastAsia" w:eastAsiaTheme="minorEastAsia" w:cstheme="minorEastAsia"/>
          <w:b w:val="0"/>
          <w:bCs/>
          <w:i w:val="0"/>
          <w:caps w:val="0"/>
          <w:color w:val="000000"/>
          <w:spacing w:val="0"/>
          <w:sz w:val="32"/>
          <w:szCs w:val="32"/>
          <w:shd w:val="clear" w:color="auto" w:fill="FFFFFF"/>
        </w:rPr>
      </w:pPr>
      <w:r>
        <w:rPr>
          <w:rFonts w:hint="eastAsia" w:asciiTheme="minorEastAsia" w:hAnsiTheme="minorEastAsia" w:eastAsiaTheme="minorEastAsia" w:cstheme="minorEastAsia"/>
          <w:b w:val="0"/>
          <w:bCs/>
          <w:i w:val="0"/>
          <w:caps w:val="0"/>
          <w:color w:val="000000" w:themeColor="text1"/>
          <w:spacing w:val="0"/>
          <w:sz w:val="32"/>
          <w:szCs w:val="32"/>
          <w:shd w:val="clear" w:color="auto" w:fill="FFFFFF"/>
          <w14:textFill>
            <w14:solidFill>
              <w14:schemeClr w14:val="tx1"/>
            </w14:solidFill>
          </w14:textFill>
        </w:rPr>
        <w:t>日常监督检查覆盖率：</w:t>
      </w:r>
      <w:r>
        <w:rPr>
          <w:rFonts w:hint="eastAsia" w:asciiTheme="minorEastAsia" w:hAnsiTheme="minorEastAsia" w:eastAsiaTheme="minorEastAsia" w:cstheme="minorEastAsia"/>
          <w:b w:val="0"/>
          <w:i w:val="0"/>
          <w:caps w:val="0"/>
          <w:color w:val="000000" w:themeColor="text1"/>
          <w:spacing w:val="0"/>
          <w:sz w:val="32"/>
          <w:szCs w:val="32"/>
          <w:shd w:val="clear" w:color="auto" w:fill="FFFFFF"/>
          <w:lang w:eastAsia="zh-CN"/>
          <w14:textFill>
            <w14:solidFill>
              <w14:schemeClr w14:val="tx1"/>
            </w14:solidFill>
          </w14:textFill>
        </w:rPr>
        <w:t>2020</w:t>
      </w:r>
      <w:r>
        <w:rPr>
          <w:rFonts w:hint="eastAsia" w:asciiTheme="minorEastAsia" w:hAnsiTheme="minorEastAsia" w:eastAsiaTheme="minorEastAsia" w:cstheme="minorEastAsia"/>
          <w:b w:val="0"/>
          <w:i w:val="0"/>
          <w:caps w:val="0"/>
          <w:color w:val="000000" w:themeColor="text1"/>
          <w:spacing w:val="0"/>
          <w:sz w:val="32"/>
          <w:szCs w:val="32"/>
          <w:shd w:val="clear" w:color="auto" w:fill="FFFFFF"/>
          <w14:textFill>
            <w14:solidFill>
              <w14:schemeClr w14:val="tx1"/>
            </w14:solidFill>
          </w14:textFill>
        </w:rPr>
        <w:t>年绩效指标值</w:t>
      </w:r>
      <w:r>
        <w:rPr>
          <w:rFonts w:hint="eastAsia" w:asciiTheme="minorEastAsia" w:hAnsiTheme="minorEastAsia" w:eastAsiaTheme="minorEastAsia" w:cstheme="minorEastAsia"/>
          <w:b w:val="0"/>
          <w:i w:val="0"/>
          <w:caps w:val="0"/>
          <w:color w:val="000000" w:themeColor="text1"/>
          <w:spacing w:val="0"/>
          <w:sz w:val="32"/>
          <w:szCs w:val="32"/>
          <w:shd w:val="clear" w:color="auto" w:fill="FFFFFF"/>
          <w:lang w:val="en-US" w:eastAsia="zh-CN"/>
          <w14:textFill>
            <w14:solidFill>
              <w14:schemeClr w14:val="tx1"/>
            </w14:solidFill>
          </w14:textFill>
        </w:rPr>
        <w:t>1</w:t>
      </w:r>
      <w:r>
        <w:rPr>
          <w:rFonts w:hint="eastAsia" w:asciiTheme="minorEastAsia" w:hAnsiTheme="minorEastAsia" w:eastAsiaTheme="minorEastAsia" w:cstheme="minorEastAsia"/>
          <w:b w:val="0"/>
          <w:i w:val="0"/>
          <w:caps w:val="0"/>
          <w:color w:val="000000" w:themeColor="text1"/>
          <w:spacing w:val="0"/>
          <w:sz w:val="32"/>
          <w:szCs w:val="32"/>
          <w:shd w:val="clear" w:color="auto" w:fill="FFFFFF"/>
          <w14:textFill>
            <w14:solidFill>
              <w14:schemeClr w14:val="tx1"/>
            </w14:solidFill>
          </w14:textFill>
        </w:rPr>
        <w:t>00%，对全</w:t>
      </w:r>
      <w:r>
        <w:rPr>
          <w:rFonts w:hint="eastAsia" w:asciiTheme="minorEastAsia" w:hAnsiTheme="minorEastAsia" w:eastAsiaTheme="minorEastAsia" w:cstheme="minorEastAsia"/>
          <w:b w:val="0"/>
          <w:i w:val="0"/>
          <w:caps w:val="0"/>
          <w:color w:val="000000" w:themeColor="text1"/>
          <w:spacing w:val="0"/>
          <w:sz w:val="32"/>
          <w:szCs w:val="32"/>
          <w:shd w:val="clear" w:color="auto" w:fill="FFFFFF"/>
          <w:lang w:eastAsia="zh-CN"/>
          <w14:textFill>
            <w14:solidFill>
              <w14:schemeClr w14:val="tx1"/>
            </w14:solidFill>
          </w14:textFill>
        </w:rPr>
        <w:t>县</w:t>
      </w:r>
      <w:r>
        <w:rPr>
          <w:rFonts w:hint="eastAsia" w:asciiTheme="minorEastAsia" w:hAnsiTheme="minorEastAsia" w:eastAsiaTheme="minorEastAsia" w:cstheme="minorEastAsia"/>
          <w:b w:val="0"/>
          <w:i w:val="0"/>
          <w:caps w:val="0"/>
          <w:color w:val="000000" w:themeColor="text1"/>
          <w:spacing w:val="0"/>
          <w:sz w:val="32"/>
          <w:szCs w:val="32"/>
          <w:shd w:val="clear" w:fill="FFFFFF"/>
          <w:lang w:eastAsia="zh-CN"/>
          <w14:textFill>
            <w14:solidFill>
              <w14:schemeClr w14:val="tx1"/>
            </w14:solidFill>
          </w14:textFill>
        </w:rPr>
        <w:t>涉药、涉械单位</w:t>
      </w:r>
      <w:r>
        <w:rPr>
          <w:rFonts w:hint="eastAsia" w:asciiTheme="minorEastAsia" w:hAnsiTheme="minorEastAsia" w:eastAsiaTheme="minorEastAsia" w:cstheme="minorEastAsia"/>
          <w:b w:val="0"/>
          <w:i w:val="0"/>
          <w:caps w:val="0"/>
          <w:color w:val="000000" w:themeColor="text1"/>
          <w:spacing w:val="0"/>
          <w:sz w:val="32"/>
          <w:szCs w:val="32"/>
          <w:shd w:val="clear" w:color="auto" w:fill="FFFFFF"/>
          <w14:textFill>
            <w14:solidFill>
              <w14:schemeClr w14:val="tx1"/>
            </w14:solidFill>
          </w14:textFill>
        </w:rPr>
        <w:t>共</w:t>
      </w:r>
      <w:r>
        <w:rPr>
          <w:rFonts w:hint="eastAsia" w:asciiTheme="minorEastAsia" w:hAnsiTheme="minorEastAsia" w:eastAsiaTheme="minorEastAsia" w:cstheme="minorEastAsia"/>
          <w:b w:val="0"/>
          <w:i w:val="0"/>
          <w:caps w:val="0"/>
          <w:color w:val="000000" w:themeColor="text1"/>
          <w:spacing w:val="0"/>
          <w:sz w:val="32"/>
          <w:szCs w:val="32"/>
          <w:shd w:val="clear" w:color="auto" w:fill="FFFFFF"/>
          <w:lang w:val="en-US" w:eastAsia="zh-CN"/>
          <w14:textFill>
            <w14:solidFill>
              <w14:schemeClr w14:val="tx1"/>
            </w14:solidFill>
          </w14:textFill>
        </w:rPr>
        <w:t>109</w:t>
      </w:r>
      <w:r>
        <w:rPr>
          <w:rFonts w:hint="eastAsia" w:asciiTheme="minorEastAsia" w:hAnsiTheme="minorEastAsia" w:eastAsiaTheme="minorEastAsia" w:cstheme="minorEastAsia"/>
          <w:b w:val="0"/>
          <w:i w:val="0"/>
          <w:caps w:val="0"/>
          <w:color w:val="000000" w:themeColor="text1"/>
          <w:spacing w:val="0"/>
          <w:sz w:val="32"/>
          <w:szCs w:val="32"/>
          <w:shd w:val="clear" w:color="auto" w:fill="FFFFFF"/>
          <w14:textFill>
            <w14:solidFill>
              <w14:schemeClr w14:val="tx1"/>
            </w14:solidFill>
          </w14:textFill>
        </w:rPr>
        <w:t>家检查实行了全覆盖，实际完成指标值100%，完成率100%。</w:t>
      </w:r>
      <w:r>
        <w:rPr>
          <w:rFonts w:hint="eastAsia" w:asciiTheme="minorEastAsia" w:hAnsiTheme="minorEastAsia" w:eastAsiaTheme="minorEastAsia" w:cstheme="minorEastAsia"/>
          <w:b w:val="0"/>
          <w:bCs/>
          <w:i w:val="0"/>
          <w:caps w:val="0"/>
          <w:color w:val="000000"/>
          <w:spacing w:val="0"/>
          <w:sz w:val="32"/>
          <w:szCs w:val="32"/>
          <w:shd w:val="clear" w:color="auto" w:fill="FFFFFF"/>
        </w:rPr>
        <w:t>对全</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县</w:t>
      </w:r>
      <w:r>
        <w:rPr>
          <w:rFonts w:hint="eastAsia" w:asciiTheme="minorEastAsia" w:hAnsiTheme="minorEastAsia" w:eastAsiaTheme="minorEastAsia" w:cstheme="minorEastAsia"/>
          <w:b w:val="0"/>
          <w:bCs/>
          <w:i w:val="0"/>
          <w:caps w:val="0"/>
          <w:color w:val="000000"/>
          <w:spacing w:val="0"/>
          <w:sz w:val="32"/>
          <w:szCs w:val="32"/>
          <w:shd w:val="clear" w:color="auto" w:fill="FFFFFF"/>
        </w:rPr>
        <w:t>食品生产企业共</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28</w:t>
      </w:r>
      <w:r>
        <w:rPr>
          <w:rFonts w:hint="eastAsia" w:asciiTheme="minorEastAsia" w:hAnsiTheme="minorEastAsia" w:eastAsiaTheme="minorEastAsia" w:cstheme="minorEastAsia"/>
          <w:b w:val="0"/>
          <w:bCs/>
          <w:i w:val="0"/>
          <w:caps w:val="0"/>
          <w:color w:val="000000"/>
          <w:spacing w:val="0"/>
          <w:sz w:val="32"/>
          <w:szCs w:val="32"/>
          <w:shd w:val="clear" w:color="auto" w:fill="FFFFFF"/>
        </w:rPr>
        <w:t>家检查实行了全覆盖，实际完成指标值100%，完成率100%。</w:t>
      </w:r>
    </w:p>
    <w:p w14:paraId="0D7901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heme="minorEastAsia" w:hAnsiTheme="minorEastAsia" w:eastAsiaTheme="minorEastAsia" w:cstheme="minorEastAsia"/>
          <w:b w:val="0"/>
          <w:bCs/>
          <w:i w:val="0"/>
          <w:caps w:val="0"/>
          <w:color w:val="000000"/>
          <w:spacing w:val="0"/>
          <w:sz w:val="32"/>
          <w:szCs w:val="32"/>
          <w:shd w:val="clear" w:color="auto" w:fill="FFFFFF"/>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食品药品安全投诉举报处置率：</w:t>
      </w:r>
      <w:r>
        <w:rPr>
          <w:rFonts w:hint="eastAsia" w:asciiTheme="minorEastAsia" w:hAnsiTheme="minorEastAsia" w:eastAsiaTheme="minorEastAsia" w:cstheme="minorEastAsia"/>
          <w:b w:val="0"/>
          <w:bCs/>
          <w:i w:val="0"/>
          <w:caps w:val="0"/>
          <w:color w:val="000000"/>
          <w:spacing w:val="0"/>
          <w:sz w:val="32"/>
          <w:szCs w:val="32"/>
          <w:shd w:val="clear" w:color="auto" w:fill="FFFFFF"/>
        </w:rPr>
        <w:t>实际完成指标值100%，完成率100%。</w:t>
      </w:r>
    </w:p>
    <w:p w14:paraId="1EEDA2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3</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rPr>
        <w:t>时效指标</w:t>
      </w:r>
    </w:p>
    <w:p w14:paraId="55AF2C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专项资金执行率：</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年绩效指标值100%，实际完成100%，完成率100%。</w:t>
      </w:r>
    </w:p>
    <w:p w14:paraId="7D7D097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任务完成时间：</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年底，实际完成时间</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年底，完成率100%。</w:t>
      </w:r>
    </w:p>
    <w:p w14:paraId="18A1636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2371"/>
        </w:tabs>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4</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rPr>
        <w:t>成本指标</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ab/>
      </w:r>
    </w:p>
    <w:p w14:paraId="5CB6D56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i w:val="0"/>
          <w:color w:val="000000"/>
          <w:sz w:val="32"/>
          <w:szCs w:val="32"/>
        </w:rPr>
      </w:pP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年绩效指标值专款专用，控制在制度规定的标准以内，实际完成指标值专款专用，控制在制度规定的标准以内。</w:t>
      </w:r>
    </w:p>
    <w:p w14:paraId="6F0067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二、项目单位绩效报告情况</w:t>
      </w:r>
    </w:p>
    <w:p w14:paraId="5885F1C0">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本项目严格按照有关规定组织实施，由市场监督管理局组织局职能股室和基层所具体实施项目工作。年初，我局根据目标责任状的要求对各职能股室及基层所下发了具体工作任务，并对项目的工作分工、任务分配、资金落实、完成时限等提出了明确具体的要求，以确保项目保质、保量、按时完成。本项目严格按有关规章制度进行管理，资金支付等严格按照“财务管理制度”相关规定执行。根据临财预〔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〕1号文件，当年预算安排食品药品安全监管专项资金</w:t>
      </w:r>
      <w:r>
        <w:rPr>
          <w:rFonts w:hint="eastAsia" w:asciiTheme="minorEastAsia" w:hAnsiTheme="minorEastAsia" w:eastAsiaTheme="minorEastAsia" w:cstheme="minorEastAsia"/>
          <w:sz w:val="32"/>
          <w:szCs w:val="32"/>
          <w:shd w:val="clear" w:fill="FFFFFF"/>
          <w:lang w:val="en-US" w:eastAsia="zh-CN"/>
        </w:rPr>
        <w:t>6</w:t>
      </w:r>
      <w:r>
        <w:rPr>
          <w:rFonts w:hint="eastAsia" w:asciiTheme="minorEastAsia" w:hAnsiTheme="minorEastAsia" w:eastAsiaTheme="minorEastAsia" w:cstheme="minorEastAsia"/>
          <w:sz w:val="32"/>
          <w:szCs w:val="32"/>
          <w:shd w:val="clear" w:fill="FFFFFF"/>
        </w:rPr>
        <w:t>0万元，资金到位率100%。项目资金专款专用,资金使用率100%。专项资金管理执行财务管理制度规定，资金使用合规，财务监控有效，专项资金费用支出审批和报账程序规范，会计账册、核算科目完整。</w:t>
      </w:r>
    </w:p>
    <w:p w14:paraId="68C247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绩效评价工作情况</w:t>
      </w:r>
    </w:p>
    <w:p w14:paraId="2B212B07">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1.项目管理制度健全性</w:t>
      </w:r>
    </w:p>
    <w:p w14:paraId="207C001B">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shd w:val="clear" w:fill="FFFFFF"/>
          <w:lang w:eastAsia="zh-CN"/>
        </w:rPr>
        <w:t>制定了</w:t>
      </w:r>
      <w:r>
        <w:rPr>
          <w:rFonts w:hint="eastAsia" w:asciiTheme="minorEastAsia" w:hAnsiTheme="minorEastAsia" w:eastAsiaTheme="minorEastAsia" w:cstheme="minorEastAsia"/>
          <w:sz w:val="32"/>
          <w:szCs w:val="32"/>
          <w:shd w:val="clear" w:fill="FFFFFF"/>
        </w:rPr>
        <w:t>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年食品</w:t>
      </w:r>
      <w:r>
        <w:rPr>
          <w:rFonts w:hint="eastAsia" w:asciiTheme="minorEastAsia" w:hAnsiTheme="minorEastAsia" w:eastAsiaTheme="minorEastAsia" w:cstheme="minorEastAsia"/>
          <w:sz w:val="32"/>
          <w:szCs w:val="32"/>
          <w:shd w:val="clear" w:fill="FFFFFF"/>
          <w:lang w:eastAsia="zh-CN"/>
        </w:rPr>
        <w:t>药品</w:t>
      </w:r>
      <w:r>
        <w:rPr>
          <w:rFonts w:hint="eastAsia" w:asciiTheme="minorEastAsia" w:hAnsiTheme="minorEastAsia" w:eastAsiaTheme="minorEastAsia" w:cstheme="minorEastAsia"/>
          <w:sz w:val="32"/>
          <w:szCs w:val="32"/>
          <w:shd w:val="clear" w:fill="FFFFFF"/>
        </w:rPr>
        <w:t>安全监管工作方案；各职能股室、基层监管所根据各地实际</w:t>
      </w:r>
      <w:r>
        <w:rPr>
          <w:rFonts w:hint="eastAsia" w:asciiTheme="minorEastAsia" w:hAnsiTheme="minorEastAsia" w:cstheme="minorEastAsia"/>
          <w:sz w:val="32"/>
          <w:szCs w:val="32"/>
          <w:shd w:val="clear" w:fill="FFFFFF"/>
          <w:lang w:eastAsia="zh-CN"/>
        </w:rPr>
        <w:t>制定了</w:t>
      </w:r>
      <w:r>
        <w:rPr>
          <w:rFonts w:hint="eastAsia" w:asciiTheme="minorEastAsia" w:hAnsiTheme="minorEastAsia" w:eastAsiaTheme="minorEastAsia" w:cstheme="minorEastAsia"/>
          <w:sz w:val="32"/>
          <w:szCs w:val="32"/>
          <w:shd w:val="clear" w:fill="FFFFFF"/>
        </w:rPr>
        <w:t>具体实施方案、工作日程计划；明确了工作任务，形成了统一领导、目标集中、分工明确的项目管理体系。</w:t>
      </w:r>
    </w:p>
    <w:p w14:paraId="02AED482">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2.制度执行有效性</w:t>
      </w:r>
    </w:p>
    <w:p w14:paraId="4AC2416D">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食品药品安全监管工作是一项系统工程，涉及面广，项目管理难度大。在市场</w:t>
      </w:r>
      <w:r>
        <w:rPr>
          <w:rFonts w:hint="eastAsia" w:asciiTheme="minorEastAsia" w:hAnsiTheme="minorEastAsia" w:eastAsiaTheme="minorEastAsia" w:cstheme="minorEastAsia"/>
          <w:sz w:val="32"/>
          <w:szCs w:val="32"/>
          <w:shd w:val="clear" w:fill="FFFFFF"/>
          <w:lang w:eastAsia="zh-CN"/>
        </w:rPr>
        <w:t>监管</w:t>
      </w:r>
      <w:r>
        <w:rPr>
          <w:rFonts w:hint="eastAsia" w:asciiTheme="minorEastAsia" w:hAnsiTheme="minorEastAsia" w:eastAsiaTheme="minorEastAsia" w:cstheme="minorEastAsia"/>
          <w:sz w:val="32"/>
          <w:szCs w:val="32"/>
          <w:shd w:val="clear" w:fill="FFFFFF"/>
        </w:rPr>
        <w:t>局的精心组织下，20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年食品药品安全监管工作按上级制订的总体工作计划开展，对项目实施中存在和面临的问题进行了认真的分析，并采取了有效的措施。事前有计划、事中有控制、事后有总结，20</w:t>
      </w:r>
      <w:r>
        <w:rPr>
          <w:rFonts w:hint="eastAsia" w:asciiTheme="minorEastAsia" w:hAnsiTheme="minorEastAsia" w:eastAsiaTheme="minorEastAsia" w:cstheme="minorEastAsia"/>
          <w:sz w:val="32"/>
          <w:szCs w:val="32"/>
          <w:shd w:val="clear" w:fill="FFFFFF"/>
          <w:lang w:val="en-US" w:eastAsia="zh-CN"/>
        </w:rPr>
        <w:t>20</w:t>
      </w:r>
      <w:r>
        <w:rPr>
          <w:rFonts w:hint="eastAsia" w:asciiTheme="minorEastAsia" w:hAnsiTheme="minorEastAsia" w:eastAsiaTheme="minorEastAsia" w:cstheme="minorEastAsia"/>
          <w:sz w:val="32"/>
          <w:szCs w:val="32"/>
          <w:shd w:val="clear" w:fill="FFFFFF"/>
        </w:rPr>
        <w:t>年食品药品安全监管工作开展有序，确保了监管目标的顺利实施和完成。</w:t>
      </w:r>
    </w:p>
    <w:p w14:paraId="72DFD2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四、绩效评价指标分析情况</w:t>
      </w:r>
    </w:p>
    <w:p w14:paraId="16B75A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（一）项目资金情况</w:t>
      </w:r>
    </w:p>
    <w:p w14:paraId="4058B6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1、项目资金到位情况</w:t>
      </w:r>
    </w:p>
    <w:p w14:paraId="494716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2020年1—12月，</w:t>
      </w:r>
      <w:r>
        <w:rPr>
          <w:rFonts w:hint="eastAsia" w:asciiTheme="minorEastAsia" w:hAnsiTheme="minorEastAsia" w:eastAsiaTheme="minorEastAsia" w:cstheme="minorEastAsia"/>
          <w:sz w:val="32"/>
          <w:szCs w:val="32"/>
        </w:rPr>
        <w:t>食品药品</w:t>
      </w:r>
      <w:r>
        <w:rPr>
          <w:rFonts w:hint="eastAsia" w:asciiTheme="minorEastAsia" w:hAnsiTheme="minorEastAsia" w:eastAsiaTheme="minorEastAsia" w:cstheme="minorEastAsia"/>
          <w:sz w:val="32"/>
          <w:szCs w:val="32"/>
          <w:lang w:eastAsia="zh-CN"/>
        </w:rPr>
        <w:t>安全监管事务</w:t>
      </w:r>
      <w:r>
        <w:rPr>
          <w:rFonts w:hint="eastAsia" w:asciiTheme="minorEastAsia" w:hAnsiTheme="minorEastAsia" w:eastAsiaTheme="minorEastAsia" w:cstheme="minorEastAsia"/>
          <w:sz w:val="32"/>
          <w:szCs w:val="32"/>
          <w:shd w:val="clear" w:fill="FFFFFF"/>
        </w:rPr>
        <w:t>专项</w:t>
      </w:r>
      <w:r>
        <w:rPr>
          <w:rFonts w:hint="eastAsia" w:asciiTheme="minorEastAsia" w:hAnsiTheme="minorEastAsia" w:eastAsiaTheme="minorEastAsia" w:cstheme="minorEastAsia"/>
          <w:sz w:val="32"/>
          <w:szCs w:val="32"/>
          <w:shd w:val="clear" w:fill="FFFFFF"/>
          <w:lang w:eastAsia="zh-CN"/>
        </w:rPr>
        <w:t>经费下达指标共计</w:t>
      </w:r>
      <w:r>
        <w:rPr>
          <w:rFonts w:hint="eastAsia" w:asciiTheme="minorEastAsia" w:hAnsiTheme="minorEastAsia" w:eastAsiaTheme="minorEastAsia" w:cstheme="minorEastAsia"/>
          <w:sz w:val="32"/>
          <w:szCs w:val="32"/>
          <w:shd w:val="clear" w:fill="FFFFFF"/>
          <w:lang w:val="en-US" w:eastAsia="zh-CN"/>
        </w:rPr>
        <w:t>60</w:t>
      </w:r>
      <w:r>
        <w:rPr>
          <w:rFonts w:hint="eastAsia" w:asciiTheme="minorEastAsia" w:hAnsiTheme="minorEastAsia" w:eastAsiaTheme="minorEastAsia" w:cstheme="minorEastAsia"/>
          <w:sz w:val="32"/>
          <w:szCs w:val="32"/>
          <w:shd w:val="clear" w:fill="FFFFFF"/>
        </w:rPr>
        <w:t>万元，</w:t>
      </w:r>
      <w:r>
        <w:rPr>
          <w:rFonts w:hint="eastAsia" w:asciiTheme="minorEastAsia" w:hAnsiTheme="minorEastAsia" w:eastAsiaTheme="minorEastAsia" w:cstheme="minorEastAsia"/>
          <w:sz w:val="32"/>
          <w:szCs w:val="32"/>
          <w:shd w:val="clear" w:fill="FFFFFF"/>
          <w:lang w:eastAsia="zh-CN"/>
        </w:rPr>
        <w:t>实际到位</w:t>
      </w:r>
      <w:r>
        <w:rPr>
          <w:rFonts w:hint="eastAsia" w:asciiTheme="minorEastAsia" w:hAnsiTheme="minorEastAsia" w:eastAsiaTheme="minorEastAsia" w:cstheme="minorEastAsia"/>
          <w:sz w:val="32"/>
          <w:szCs w:val="32"/>
          <w:shd w:val="clear" w:fill="FFFFFF"/>
          <w:lang w:val="en-US" w:eastAsia="zh-CN"/>
        </w:rPr>
        <w:t>60万元</w:t>
      </w:r>
      <w:r>
        <w:rPr>
          <w:rFonts w:hint="eastAsia" w:asciiTheme="minorEastAsia" w:hAnsiTheme="minorEastAsia" w:eastAsiaTheme="minorEastAsia" w:cstheme="minorEastAsia"/>
          <w:sz w:val="32"/>
          <w:szCs w:val="32"/>
          <w:shd w:val="clear" w:fill="FFFFFF"/>
        </w:rPr>
        <w:t>。</w:t>
      </w:r>
      <w:r>
        <w:rPr>
          <w:rFonts w:hint="eastAsia" w:asciiTheme="minorEastAsia" w:hAnsiTheme="minorEastAsia" w:eastAsiaTheme="minorEastAsia" w:cstheme="minorEastAsia"/>
          <w:sz w:val="32"/>
          <w:szCs w:val="32"/>
          <w:shd w:val="clear" w:fill="FFFFFF"/>
          <w:lang w:eastAsia="zh-CN"/>
        </w:rPr>
        <w:t>指标下达及资金到位详见表</w:t>
      </w:r>
      <w:r>
        <w:rPr>
          <w:rFonts w:hint="eastAsia" w:asciiTheme="minorEastAsia" w:hAnsiTheme="minorEastAsia" w:eastAsiaTheme="minorEastAsia" w:cstheme="minorEastAsia"/>
          <w:sz w:val="32"/>
          <w:szCs w:val="32"/>
          <w:shd w:val="clear" w:fill="FFFFFF"/>
          <w:lang w:val="en-US" w:eastAsia="zh-CN"/>
        </w:rPr>
        <w:t>1。</w:t>
      </w:r>
    </w:p>
    <w:p w14:paraId="4547AD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shd w:val="clear" w:fill="FFFFFF"/>
          <w:lang w:val="en-US" w:eastAsia="zh-CN"/>
        </w:rPr>
      </w:pPr>
      <w:r>
        <w:rPr>
          <w:rFonts w:hint="eastAsia" w:asciiTheme="minorEastAsia" w:hAnsiTheme="minorEastAsia" w:eastAsiaTheme="minorEastAsia" w:cstheme="minorEastAsia"/>
          <w:sz w:val="32"/>
          <w:szCs w:val="32"/>
          <w:shd w:val="clear" w:fill="FFFFFF"/>
          <w:lang w:val="en-US" w:eastAsia="zh-CN"/>
        </w:rPr>
        <w:t>表1</w:t>
      </w:r>
      <w:r>
        <w:rPr>
          <w:rFonts w:hint="eastAsia" w:asciiTheme="minorEastAsia" w:hAnsiTheme="minorEastAsia" w:eastAsiaTheme="minorEastAsia" w:cstheme="minorEastAsia"/>
          <w:sz w:val="32"/>
          <w:szCs w:val="32"/>
        </w:rPr>
        <w:t>食品药品</w:t>
      </w:r>
      <w:r>
        <w:rPr>
          <w:rFonts w:hint="eastAsia" w:asciiTheme="minorEastAsia" w:hAnsiTheme="minorEastAsia" w:eastAsiaTheme="minorEastAsia" w:cstheme="minorEastAsia"/>
          <w:sz w:val="32"/>
          <w:szCs w:val="32"/>
          <w:lang w:eastAsia="zh-CN"/>
        </w:rPr>
        <w:t>安全监管事务</w:t>
      </w:r>
      <w:r>
        <w:rPr>
          <w:rFonts w:hint="eastAsia" w:asciiTheme="minorEastAsia" w:hAnsiTheme="minorEastAsia" w:eastAsiaTheme="minorEastAsia" w:cstheme="minorEastAsia"/>
          <w:sz w:val="32"/>
          <w:szCs w:val="32"/>
          <w:shd w:val="clear" w:fill="FFFFFF"/>
        </w:rPr>
        <w:t>专项</w:t>
      </w:r>
      <w:r>
        <w:rPr>
          <w:rFonts w:hint="eastAsia" w:asciiTheme="minorEastAsia" w:hAnsiTheme="minorEastAsia" w:eastAsiaTheme="minorEastAsia" w:cstheme="minorEastAsia"/>
          <w:sz w:val="32"/>
          <w:szCs w:val="32"/>
          <w:shd w:val="clear" w:fill="FFFFFF"/>
          <w:lang w:eastAsia="zh-CN"/>
        </w:rPr>
        <w:t>资金</w:t>
      </w:r>
      <w:r>
        <w:rPr>
          <w:rFonts w:hint="eastAsia" w:asciiTheme="minorEastAsia" w:hAnsiTheme="minorEastAsia" w:eastAsiaTheme="minorEastAsia" w:cstheme="minorEastAsia"/>
          <w:sz w:val="32"/>
          <w:szCs w:val="32"/>
          <w:shd w:val="clear" w:fill="FFFFFF"/>
          <w:lang w:val="en-US" w:eastAsia="zh-CN"/>
        </w:rPr>
        <w:t>2020年1—12月指标下达及到位情况表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673"/>
        <w:gridCol w:w="1828"/>
        <w:gridCol w:w="1828"/>
        <w:gridCol w:w="1828"/>
      </w:tblGrid>
      <w:tr w14:paraId="2F28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7A0D2D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lang w:val="en-US" w:eastAsia="zh-CN"/>
              </w:rPr>
              <w:t>序号</w:t>
            </w:r>
          </w:p>
        </w:tc>
        <w:tc>
          <w:tcPr>
            <w:tcW w:w="2673" w:type="dxa"/>
            <w:vAlign w:val="center"/>
          </w:tcPr>
          <w:p w14:paraId="36AEC35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指标文号</w:t>
            </w:r>
          </w:p>
        </w:tc>
        <w:tc>
          <w:tcPr>
            <w:tcW w:w="1828" w:type="dxa"/>
            <w:vAlign w:val="center"/>
          </w:tcPr>
          <w:p w14:paraId="058009A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指标额度（元）</w:t>
            </w:r>
          </w:p>
        </w:tc>
        <w:tc>
          <w:tcPr>
            <w:tcW w:w="1828" w:type="dxa"/>
            <w:vAlign w:val="center"/>
          </w:tcPr>
          <w:p w14:paraId="384EFAA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下达时间</w:t>
            </w:r>
          </w:p>
        </w:tc>
        <w:tc>
          <w:tcPr>
            <w:tcW w:w="1828" w:type="dxa"/>
            <w:vAlign w:val="center"/>
          </w:tcPr>
          <w:p w14:paraId="0ECC6B9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到位金额（元）</w:t>
            </w:r>
          </w:p>
        </w:tc>
      </w:tr>
      <w:tr w14:paraId="1158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F791CC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合计</w:t>
            </w:r>
          </w:p>
        </w:tc>
        <w:tc>
          <w:tcPr>
            <w:tcW w:w="2673" w:type="dxa"/>
            <w:vAlign w:val="center"/>
          </w:tcPr>
          <w:p w14:paraId="14DACDF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252F9C0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600000</w:t>
            </w:r>
          </w:p>
        </w:tc>
        <w:tc>
          <w:tcPr>
            <w:tcW w:w="1828" w:type="dxa"/>
            <w:vAlign w:val="center"/>
          </w:tcPr>
          <w:p w14:paraId="702032F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w:t>
            </w:r>
          </w:p>
        </w:tc>
        <w:tc>
          <w:tcPr>
            <w:tcW w:w="1828" w:type="dxa"/>
            <w:vAlign w:val="center"/>
          </w:tcPr>
          <w:p w14:paraId="77A1DDA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600000</w:t>
            </w:r>
          </w:p>
        </w:tc>
      </w:tr>
      <w:tr w14:paraId="74B1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8D5CAE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w:t>
            </w:r>
          </w:p>
        </w:tc>
        <w:tc>
          <w:tcPr>
            <w:tcW w:w="2673" w:type="dxa"/>
            <w:vAlign w:val="center"/>
          </w:tcPr>
          <w:p w14:paraId="5D89138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临财行预[2020]5号</w:t>
            </w:r>
          </w:p>
        </w:tc>
        <w:tc>
          <w:tcPr>
            <w:tcW w:w="1828" w:type="dxa"/>
            <w:vAlign w:val="center"/>
          </w:tcPr>
          <w:p w14:paraId="001AEF0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c>
          <w:tcPr>
            <w:tcW w:w="1828" w:type="dxa"/>
            <w:vAlign w:val="center"/>
          </w:tcPr>
          <w:p w14:paraId="5F8F504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20200115</w:t>
            </w:r>
          </w:p>
        </w:tc>
        <w:tc>
          <w:tcPr>
            <w:tcW w:w="1828" w:type="dxa"/>
            <w:vAlign w:val="center"/>
          </w:tcPr>
          <w:p w14:paraId="53D0F55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r>
      <w:tr w14:paraId="710B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159784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w:t>
            </w:r>
          </w:p>
        </w:tc>
        <w:tc>
          <w:tcPr>
            <w:tcW w:w="2673" w:type="dxa"/>
            <w:vAlign w:val="center"/>
          </w:tcPr>
          <w:p w14:paraId="23FE8C4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临财行预[2020]22号</w:t>
            </w:r>
          </w:p>
        </w:tc>
        <w:tc>
          <w:tcPr>
            <w:tcW w:w="1828" w:type="dxa"/>
            <w:vAlign w:val="center"/>
          </w:tcPr>
          <w:p w14:paraId="5C64DF8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c>
          <w:tcPr>
            <w:tcW w:w="1828" w:type="dxa"/>
            <w:vAlign w:val="center"/>
          </w:tcPr>
          <w:p w14:paraId="50CB13C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20200401</w:t>
            </w:r>
          </w:p>
        </w:tc>
        <w:tc>
          <w:tcPr>
            <w:tcW w:w="1828" w:type="dxa"/>
            <w:vAlign w:val="center"/>
          </w:tcPr>
          <w:p w14:paraId="0B82424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100000</w:t>
            </w:r>
          </w:p>
        </w:tc>
      </w:tr>
      <w:tr w14:paraId="2FCE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F47652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3</w:t>
            </w:r>
          </w:p>
        </w:tc>
        <w:tc>
          <w:tcPr>
            <w:tcW w:w="2673" w:type="dxa"/>
            <w:vAlign w:val="center"/>
          </w:tcPr>
          <w:p w14:paraId="6F72449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临财预[2020]1324号</w:t>
            </w:r>
          </w:p>
        </w:tc>
        <w:tc>
          <w:tcPr>
            <w:tcW w:w="1828" w:type="dxa"/>
            <w:vAlign w:val="center"/>
          </w:tcPr>
          <w:p w14:paraId="550FD90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70000</w:t>
            </w:r>
          </w:p>
        </w:tc>
        <w:tc>
          <w:tcPr>
            <w:tcW w:w="1828" w:type="dxa"/>
            <w:vAlign w:val="center"/>
          </w:tcPr>
          <w:p w14:paraId="61DC275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64267BF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70000</w:t>
            </w:r>
          </w:p>
        </w:tc>
      </w:tr>
      <w:tr w14:paraId="426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289C73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4</w:t>
            </w:r>
          </w:p>
        </w:tc>
        <w:tc>
          <w:tcPr>
            <w:tcW w:w="2673" w:type="dxa"/>
            <w:vAlign w:val="center"/>
          </w:tcPr>
          <w:p w14:paraId="02D26AF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临财预[2020]1325号</w:t>
            </w:r>
          </w:p>
        </w:tc>
        <w:tc>
          <w:tcPr>
            <w:tcW w:w="1828" w:type="dxa"/>
            <w:vAlign w:val="center"/>
          </w:tcPr>
          <w:p w14:paraId="783B224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c>
          <w:tcPr>
            <w:tcW w:w="1828" w:type="dxa"/>
            <w:vAlign w:val="center"/>
          </w:tcPr>
          <w:p w14:paraId="443E3AE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20200527</w:t>
            </w:r>
          </w:p>
        </w:tc>
        <w:tc>
          <w:tcPr>
            <w:tcW w:w="1828" w:type="dxa"/>
            <w:vAlign w:val="center"/>
          </w:tcPr>
          <w:p w14:paraId="0ED1DAF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w:t>
            </w:r>
          </w:p>
        </w:tc>
      </w:tr>
      <w:tr w14:paraId="6D04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D11F9D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w:t>
            </w:r>
          </w:p>
        </w:tc>
        <w:tc>
          <w:tcPr>
            <w:tcW w:w="2673" w:type="dxa"/>
            <w:vAlign w:val="center"/>
          </w:tcPr>
          <w:p w14:paraId="6AE305F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临财行[2020]11号</w:t>
            </w:r>
          </w:p>
        </w:tc>
        <w:tc>
          <w:tcPr>
            <w:tcW w:w="1828" w:type="dxa"/>
            <w:vAlign w:val="center"/>
          </w:tcPr>
          <w:p w14:paraId="16AC4C3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50000</w:t>
            </w:r>
          </w:p>
        </w:tc>
        <w:tc>
          <w:tcPr>
            <w:tcW w:w="1828" w:type="dxa"/>
            <w:vAlign w:val="center"/>
          </w:tcPr>
          <w:p w14:paraId="7D35478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20201010</w:t>
            </w:r>
          </w:p>
        </w:tc>
        <w:tc>
          <w:tcPr>
            <w:tcW w:w="1828" w:type="dxa"/>
            <w:vAlign w:val="center"/>
          </w:tcPr>
          <w:p w14:paraId="1A37B1B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50000</w:t>
            </w:r>
          </w:p>
        </w:tc>
      </w:tr>
      <w:tr w14:paraId="0329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7F5F09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6</w:t>
            </w:r>
          </w:p>
        </w:tc>
        <w:tc>
          <w:tcPr>
            <w:tcW w:w="2673" w:type="dxa"/>
            <w:vAlign w:val="center"/>
          </w:tcPr>
          <w:p w14:paraId="263E163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临财行预[2020]85号</w:t>
            </w:r>
          </w:p>
        </w:tc>
        <w:tc>
          <w:tcPr>
            <w:tcW w:w="1828" w:type="dxa"/>
            <w:vAlign w:val="center"/>
          </w:tcPr>
          <w:p w14:paraId="4D65853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200000</w:t>
            </w:r>
          </w:p>
        </w:tc>
        <w:tc>
          <w:tcPr>
            <w:tcW w:w="1828" w:type="dxa"/>
            <w:vAlign w:val="center"/>
          </w:tcPr>
          <w:p w14:paraId="1B66F9C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20201126</w:t>
            </w:r>
          </w:p>
        </w:tc>
        <w:tc>
          <w:tcPr>
            <w:tcW w:w="1828" w:type="dxa"/>
            <w:vAlign w:val="center"/>
          </w:tcPr>
          <w:p w14:paraId="5F7CB95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200000</w:t>
            </w:r>
          </w:p>
        </w:tc>
      </w:tr>
      <w:tr w14:paraId="1917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B2EA0E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7</w:t>
            </w:r>
          </w:p>
        </w:tc>
        <w:tc>
          <w:tcPr>
            <w:tcW w:w="2673" w:type="dxa"/>
            <w:vAlign w:val="center"/>
          </w:tcPr>
          <w:p w14:paraId="532823A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临财行预[2020]91号</w:t>
            </w:r>
          </w:p>
        </w:tc>
        <w:tc>
          <w:tcPr>
            <w:tcW w:w="1828" w:type="dxa"/>
            <w:vAlign w:val="center"/>
          </w:tcPr>
          <w:p w14:paraId="3FC1886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c>
          <w:tcPr>
            <w:tcW w:w="1828" w:type="dxa"/>
            <w:vAlign w:val="center"/>
          </w:tcPr>
          <w:p w14:paraId="2063F7E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20201209</w:t>
            </w:r>
          </w:p>
        </w:tc>
        <w:tc>
          <w:tcPr>
            <w:tcW w:w="1828" w:type="dxa"/>
            <w:vAlign w:val="center"/>
          </w:tcPr>
          <w:p w14:paraId="05EF982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10000</w:t>
            </w:r>
          </w:p>
        </w:tc>
      </w:tr>
      <w:tr w14:paraId="302D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CD27A5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8</w:t>
            </w:r>
          </w:p>
        </w:tc>
        <w:tc>
          <w:tcPr>
            <w:tcW w:w="2673" w:type="dxa"/>
            <w:vAlign w:val="center"/>
          </w:tcPr>
          <w:p w14:paraId="1FD9B91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临财行[2020]21号</w:t>
            </w:r>
          </w:p>
        </w:tc>
        <w:tc>
          <w:tcPr>
            <w:tcW w:w="1828" w:type="dxa"/>
            <w:vAlign w:val="center"/>
          </w:tcPr>
          <w:p w14:paraId="7D49224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50000</w:t>
            </w:r>
          </w:p>
        </w:tc>
        <w:tc>
          <w:tcPr>
            <w:tcW w:w="1828" w:type="dxa"/>
            <w:vAlign w:val="center"/>
          </w:tcPr>
          <w:p w14:paraId="583545C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20201209</w:t>
            </w:r>
          </w:p>
        </w:tc>
        <w:tc>
          <w:tcPr>
            <w:tcW w:w="1828" w:type="dxa"/>
            <w:vAlign w:val="center"/>
          </w:tcPr>
          <w:p w14:paraId="7CC090A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4"/>
                <w:szCs w:val="24"/>
                <w:shd w:val="clear" w:fill="FFFFFF"/>
                <w:vertAlign w:val="baseline"/>
                <w:lang w:val="en-US" w:eastAsia="zh-CN"/>
              </w:rPr>
            </w:pPr>
            <w:r>
              <w:rPr>
                <w:rFonts w:hint="eastAsia" w:asciiTheme="minorEastAsia" w:hAnsiTheme="minorEastAsia" w:eastAsiaTheme="minorEastAsia" w:cstheme="minorEastAsia"/>
                <w:sz w:val="24"/>
                <w:szCs w:val="24"/>
                <w:shd w:val="clear" w:fill="FFFFFF"/>
                <w:vertAlign w:val="baseline"/>
                <w:lang w:val="en-US" w:eastAsia="zh-CN"/>
              </w:rPr>
              <w:t>50000</w:t>
            </w:r>
          </w:p>
        </w:tc>
      </w:tr>
    </w:tbl>
    <w:p w14:paraId="425808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项目资金使用情况</w:t>
      </w:r>
    </w:p>
    <w:p w14:paraId="5FFA96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eastAsia="zh-CN"/>
        </w:rPr>
        <w:t>截至</w:t>
      </w:r>
      <w:r>
        <w:rPr>
          <w:rFonts w:hint="eastAsia" w:asciiTheme="minorEastAsia" w:hAnsiTheme="minorEastAsia" w:eastAsiaTheme="minorEastAsia" w:cstheme="minorEastAsia"/>
          <w:kern w:val="0"/>
          <w:sz w:val="32"/>
          <w:szCs w:val="32"/>
          <w:lang w:val="en-US" w:eastAsia="zh-CN"/>
        </w:rPr>
        <w:t>2020年12月30日，</w:t>
      </w:r>
      <w:r>
        <w:rPr>
          <w:rFonts w:hint="eastAsia" w:asciiTheme="minorEastAsia" w:hAnsiTheme="minorEastAsia" w:eastAsiaTheme="minorEastAsia" w:cstheme="minorEastAsia"/>
          <w:sz w:val="32"/>
          <w:szCs w:val="32"/>
        </w:rPr>
        <w:t>食品药品</w:t>
      </w:r>
      <w:r>
        <w:rPr>
          <w:rFonts w:hint="eastAsia" w:asciiTheme="minorEastAsia" w:hAnsiTheme="minorEastAsia" w:eastAsiaTheme="minorEastAsia" w:cstheme="minorEastAsia"/>
          <w:sz w:val="32"/>
          <w:szCs w:val="32"/>
          <w:lang w:eastAsia="zh-CN"/>
        </w:rPr>
        <w:t>安全监管事务</w:t>
      </w:r>
      <w:r>
        <w:rPr>
          <w:rFonts w:hint="eastAsia" w:asciiTheme="minorEastAsia" w:hAnsiTheme="minorEastAsia" w:eastAsiaTheme="minorEastAsia" w:cstheme="minorEastAsia"/>
          <w:sz w:val="32"/>
          <w:szCs w:val="32"/>
          <w:shd w:val="clear" w:fill="FFFFFF"/>
        </w:rPr>
        <w:t>专项</w:t>
      </w:r>
      <w:r>
        <w:rPr>
          <w:rFonts w:hint="eastAsia" w:asciiTheme="minorEastAsia" w:hAnsiTheme="minorEastAsia" w:eastAsiaTheme="minorEastAsia" w:cstheme="minorEastAsia"/>
          <w:sz w:val="32"/>
          <w:szCs w:val="32"/>
          <w:shd w:val="clear" w:fill="FFFFFF"/>
          <w:lang w:eastAsia="zh-CN"/>
        </w:rPr>
        <w:t>资金</w:t>
      </w:r>
      <w:r>
        <w:rPr>
          <w:rFonts w:hint="eastAsia" w:asciiTheme="minorEastAsia" w:hAnsiTheme="minorEastAsia" w:eastAsiaTheme="minorEastAsia" w:cstheme="minorEastAsia"/>
          <w:kern w:val="0"/>
          <w:sz w:val="32"/>
          <w:szCs w:val="32"/>
          <w:lang w:val="en-US" w:eastAsia="zh-CN"/>
        </w:rPr>
        <w:t>共计支出60万元。主要使用明细详见表2.</w:t>
      </w:r>
    </w:p>
    <w:p w14:paraId="397C9738">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spacing w:val="-11"/>
          <w:kern w:val="0"/>
          <w:sz w:val="32"/>
          <w:szCs w:val="32"/>
          <w:lang w:val="en-US" w:eastAsia="zh-CN"/>
        </w:rPr>
      </w:pPr>
      <w:r>
        <w:rPr>
          <w:rFonts w:hint="eastAsia" w:asciiTheme="minorEastAsia" w:hAnsiTheme="minorEastAsia" w:eastAsiaTheme="minorEastAsia" w:cstheme="minorEastAsia"/>
          <w:spacing w:val="-11"/>
          <w:kern w:val="0"/>
          <w:sz w:val="32"/>
          <w:szCs w:val="32"/>
          <w:lang w:val="en-US" w:eastAsia="zh-CN"/>
        </w:rPr>
        <w:t>表2</w:t>
      </w:r>
      <w:r>
        <w:rPr>
          <w:rFonts w:hint="eastAsia" w:asciiTheme="minorEastAsia" w:hAnsiTheme="minorEastAsia" w:eastAsiaTheme="minorEastAsia" w:cstheme="minorEastAsia"/>
          <w:spacing w:val="-11"/>
          <w:sz w:val="32"/>
          <w:szCs w:val="32"/>
        </w:rPr>
        <w:t>食品药品</w:t>
      </w:r>
      <w:r>
        <w:rPr>
          <w:rFonts w:hint="eastAsia" w:asciiTheme="minorEastAsia" w:hAnsiTheme="minorEastAsia" w:eastAsiaTheme="minorEastAsia" w:cstheme="minorEastAsia"/>
          <w:spacing w:val="-11"/>
          <w:sz w:val="32"/>
          <w:szCs w:val="32"/>
          <w:lang w:eastAsia="zh-CN"/>
        </w:rPr>
        <w:t>安全监管事务</w:t>
      </w:r>
      <w:r>
        <w:rPr>
          <w:rFonts w:hint="eastAsia" w:asciiTheme="minorEastAsia" w:hAnsiTheme="minorEastAsia" w:eastAsiaTheme="minorEastAsia" w:cstheme="minorEastAsia"/>
          <w:spacing w:val="-11"/>
          <w:sz w:val="32"/>
          <w:szCs w:val="32"/>
          <w:shd w:val="clear" w:fill="FFFFFF"/>
        </w:rPr>
        <w:t>专项</w:t>
      </w:r>
      <w:r>
        <w:rPr>
          <w:rFonts w:hint="eastAsia" w:asciiTheme="minorEastAsia" w:hAnsiTheme="minorEastAsia" w:eastAsiaTheme="minorEastAsia" w:cstheme="minorEastAsia"/>
          <w:spacing w:val="-11"/>
          <w:sz w:val="32"/>
          <w:szCs w:val="32"/>
          <w:shd w:val="clear" w:fill="FFFFFF"/>
          <w:lang w:eastAsia="zh-CN"/>
        </w:rPr>
        <w:t>资金</w:t>
      </w:r>
      <w:r>
        <w:rPr>
          <w:rFonts w:hint="eastAsia" w:asciiTheme="minorEastAsia" w:hAnsiTheme="minorEastAsia" w:eastAsiaTheme="minorEastAsia" w:cstheme="minorEastAsia"/>
          <w:spacing w:val="-11"/>
          <w:kern w:val="0"/>
          <w:sz w:val="32"/>
          <w:szCs w:val="32"/>
          <w:lang w:val="en-US" w:eastAsia="zh-CN"/>
        </w:rPr>
        <w:t>2020年12月30日使用明细表</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4885"/>
        <w:gridCol w:w="3047"/>
      </w:tblGrid>
      <w:tr w14:paraId="6D61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32A7EA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lang w:val="en-US" w:eastAsia="zh-CN"/>
              </w:rPr>
              <w:t>序号</w:t>
            </w:r>
          </w:p>
        </w:tc>
        <w:tc>
          <w:tcPr>
            <w:tcW w:w="4885" w:type="dxa"/>
            <w:vAlign w:val="center"/>
          </w:tcPr>
          <w:p w14:paraId="1750EB4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用途</w:t>
            </w:r>
          </w:p>
        </w:tc>
        <w:tc>
          <w:tcPr>
            <w:tcW w:w="3047" w:type="dxa"/>
            <w:vAlign w:val="center"/>
          </w:tcPr>
          <w:p w14:paraId="3868EA9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金额（元）</w:t>
            </w:r>
          </w:p>
        </w:tc>
      </w:tr>
      <w:tr w14:paraId="3A41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6D54735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合计</w:t>
            </w:r>
          </w:p>
        </w:tc>
        <w:tc>
          <w:tcPr>
            <w:tcW w:w="4885" w:type="dxa"/>
            <w:vAlign w:val="center"/>
          </w:tcPr>
          <w:p w14:paraId="4B3A9AC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w:t>
            </w:r>
          </w:p>
        </w:tc>
        <w:tc>
          <w:tcPr>
            <w:tcW w:w="3047" w:type="dxa"/>
            <w:vAlign w:val="center"/>
          </w:tcPr>
          <w:p w14:paraId="046616F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600000</w:t>
            </w:r>
          </w:p>
        </w:tc>
      </w:tr>
      <w:tr w14:paraId="3EFB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647F2CE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w:t>
            </w:r>
          </w:p>
        </w:tc>
        <w:tc>
          <w:tcPr>
            <w:tcW w:w="4885" w:type="dxa"/>
            <w:vAlign w:val="center"/>
          </w:tcPr>
          <w:p w14:paraId="5F4C5B0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办公费</w:t>
            </w:r>
          </w:p>
        </w:tc>
        <w:tc>
          <w:tcPr>
            <w:tcW w:w="3047" w:type="dxa"/>
            <w:vAlign w:val="center"/>
          </w:tcPr>
          <w:p w14:paraId="54347FC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37642</w:t>
            </w:r>
          </w:p>
        </w:tc>
      </w:tr>
      <w:tr w14:paraId="1B87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77FE88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w:t>
            </w:r>
          </w:p>
        </w:tc>
        <w:tc>
          <w:tcPr>
            <w:tcW w:w="4885" w:type="dxa"/>
            <w:vAlign w:val="center"/>
          </w:tcPr>
          <w:p w14:paraId="7A88BCC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印刷费</w:t>
            </w:r>
          </w:p>
        </w:tc>
        <w:tc>
          <w:tcPr>
            <w:tcW w:w="3047" w:type="dxa"/>
            <w:vAlign w:val="center"/>
          </w:tcPr>
          <w:p w14:paraId="639B8E7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30144</w:t>
            </w:r>
          </w:p>
        </w:tc>
      </w:tr>
      <w:tr w14:paraId="56A5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BD893A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3</w:t>
            </w:r>
          </w:p>
        </w:tc>
        <w:tc>
          <w:tcPr>
            <w:tcW w:w="4885" w:type="dxa"/>
            <w:vAlign w:val="center"/>
          </w:tcPr>
          <w:p w14:paraId="7F9ADE9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差旅费</w:t>
            </w:r>
          </w:p>
        </w:tc>
        <w:tc>
          <w:tcPr>
            <w:tcW w:w="3047" w:type="dxa"/>
            <w:vAlign w:val="center"/>
          </w:tcPr>
          <w:p w14:paraId="0731969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83476</w:t>
            </w:r>
          </w:p>
        </w:tc>
      </w:tr>
      <w:tr w14:paraId="3A69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D4A54B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w:t>
            </w:r>
          </w:p>
        </w:tc>
        <w:tc>
          <w:tcPr>
            <w:tcW w:w="4885" w:type="dxa"/>
            <w:vAlign w:val="center"/>
          </w:tcPr>
          <w:p w14:paraId="6F0B050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培训费</w:t>
            </w:r>
          </w:p>
        </w:tc>
        <w:tc>
          <w:tcPr>
            <w:tcW w:w="3047" w:type="dxa"/>
            <w:vAlign w:val="center"/>
          </w:tcPr>
          <w:p w14:paraId="35B8060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2258</w:t>
            </w:r>
          </w:p>
        </w:tc>
      </w:tr>
      <w:tr w14:paraId="2471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D614B1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5</w:t>
            </w:r>
          </w:p>
        </w:tc>
        <w:tc>
          <w:tcPr>
            <w:tcW w:w="4885" w:type="dxa"/>
            <w:vAlign w:val="center"/>
          </w:tcPr>
          <w:p w14:paraId="473FA11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专用材料费</w:t>
            </w:r>
          </w:p>
        </w:tc>
        <w:tc>
          <w:tcPr>
            <w:tcW w:w="3047" w:type="dxa"/>
            <w:vAlign w:val="center"/>
          </w:tcPr>
          <w:p w14:paraId="08D6C51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147234</w:t>
            </w:r>
          </w:p>
        </w:tc>
      </w:tr>
      <w:tr w14:paraId="08CE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1D435BD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6</w:t>
            </w:r>
          </w:p>
        </w:tc>
        <w:tc>
          <w:tcPr>
            <w:tcW w:w="4885" w:type="dxa"/>
            <w:vAlign w:val="center"/>
          </w:tcPr>
          <w:p w14:paraId="6840F61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劳务费</w:t>
            </w:r>
          </w:p>
        </w:tc>
        <w:tc>
          <w:tcPr>
            <w:tcW w:w="3047" w:type="dxa"/>
            <w:vAlign w:val="center"/>
          </w:tcPr>
          <w:p w14:paraId="5FE5FA6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160890</w:t>
            </w:r>
          </w:p>
        </w:tc>
      </w:tr>
      <w:tr w14:paraId="4F5A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6D87D16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7</w:t>
            </w:r>
          </w:p>
        </w:tc>
        <w:tc>
          <w:tcPr>
            <w:tcW w:w="4885" w:type="dxa"/>
            <w:vAlign w:val="center"/>
          </w:tcPr>
          <w:p w14:paraId="78ADFD6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维修费</w:t>
            </w:r>
          </w:p>
        </w:tc>
        <w:tc>
          <w:tcPr>
            <w:tcW w:w="3047" w:type="dxa"/>
            <w:vAlign w:val="center"/>
          </w:tcPr>
          <w:p w14:paraId="195C61C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47391</w:t>
            </w:r>
          </w:p>
        </w:tc>
      </w:tr>
      <w:tr w14:paraId="7119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E33290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8</w:t>
            </w:r>
          </w:p>
        </w:tc>
        <w:tc>
          <w:tcPr>
            <w:tcW w:w="4885" w:type="dxa"/>
            <w:vAlign w:val="center"/>
          </w:tcPr>
          <w:p w14:paraId="7958DFB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sz w:val="32"/>
                <w:szCs w:val="32"/>
                <w:shd w:val="clear" w:fill="FFFFFF"/>
              </w:rPr>
              <w:t>食品安全执法办案</w:t>
            </w:r>
            <w:r>
              <w:rPr>
                <w:rFonts w:hint="eastAsia" w:asciiTheme="minorEastAsia" w:hAnsiTheme="minorEastAsia" w:cstheme="minorEastAsia"/>
                <w:sz w:val="32"/>
                <w:szCs w:val="32"/>
                <w:shd w:val="clear" w:fill="FFFFFF"/>
                <w:lang w:eastAsia="zh-CN"/>
              </w:rPr>
              <w:t>其他支出</w:t>
            </w:r>
            <w:r>
              <w:rPr>
                <w:rFonts w:hint="eastAsia" w:asciiTheme="minorEastAsia" w:hAnsiTheme="minorEastAsia" w:eastAsiaTheme="minorEastAsia" w:cstheme="minorEastAsia"/>
                <w:sz w:val="32"/>
                <w:szCs w:val="32"/>
                <w:shd w:val="clear" w:fill="FFFFFF"/>
              </w:rPr>
              <w:t>经费</w:t>
            </w:r>
          </w:p>
        </w:tc>
        <w:tc>
          <w:tcPr>
            <w:tcW w:w="3047" w:type="dxa"/>
            <w:vAlign w:val="center"/>
          </w:tcPr>
          <w:p w14:paraId="4B39375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kern w:val="0"/>
                <w:sz w:val="32"/>
                <w:szCs w:val="32"/>
                <w:vertAlign w:val="baseline"/>
                <w:lang w:val="en-US" w:eastAsia="zh-CN"/>
              </w:rPr>
            </w:pPr>
            <w:r>
              <w:rPr>
                <w:rFonts w:hint="eastAsia" w:asciiTheme="minorEastAsia" w:hAnsiTheme="minorEastAsia" w:eastAsiaTheme="minorEastAsia" w:cstheme="minorEastAsia"/>
                <w:kern w:val="0"/>
                <w:sz w:val="32"/>
                <w:szCs w:val="32"/>
                <w:vertAlign w:val="baseline"/>
                <w:lang w:val="en-US" w:eastAsia="zh-CN"/>
              </w:rPr>
              <w:t>90965</w:t>
            </w:r>
          </w:p>
        </w:tc>
      </w:tr>
    </w:tbl>
    <w:p w14:paraId="70C635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项目资金管理情况</w:t>
      </w:r>
    </w:p>
    <w:p w14:paraId="02E51BA5">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sz w:val="32"/>
          <w:szCs w:val="32"/>
          <w:shd w:val="clear" w:fill="FFFFFF"/>
        </w:rPr>
        <w:t>为明确目标责任，加强“</w:t>
      </w:r>
      <w:r>
        <w:rPr>
          <w:rFonts w:hint="eastAsia" w:asciiTheme="minorEastAsia" w:hAnsiTheme="minorEastAsia" w:eastAsiaTheme="minorEastAsia" w:cstheme="minorEastAsia"/>
          <w:sz w:val="32"/>
          <w:szCs w:val="32"/>
        </w:rPr>
        <w:t>食品药品</w:t>
      </w:r>
      <w:r>
        <w:rPr>
          <w:rFonts w:hint="eastAsia" w:asciiTheme="minorEastAsia" w:hAnsiTheme="minorEastAsia" w:eastAsiaTheme="minorEastAsia" w:cstheme="minorEastAsia"/>
          <w:sz w:val="32"/>
          <w:szCs w:val="32"/>
          <w:lang w:eastAsia="zh-CN"/>
        </w:rPr>
        <w:t>安全监管事务</w:t>
      </w:r>
      <w:r>
        <w:rPr>
          <w:rFonts w:hint="eastAsia" w:asciiTheme="minorEastAsia" w:hAnsiTheme="minorEastAsia" w:eastAsiaTheme="minorEastAsia" w:cstheme="minorEastAsia"/>
          <w:sz w:val="32"/>
          <w:szCs w:val="32"/>
          <w:shd w:val="clear" w:fill="FFFFFF"/>
        </w:rPr>
        <w:t>”专项项目资金管理，保证各项工作目标逐一落实，我局成立了内控工作领导小组，负责</w:t>
      </w:r>
      <w:r>
        <w:rPr>
          <w:rFonts w:hint="eastAsia" w:asciiTheme="minorEastAsia" w:hAnsiTheme="minorEastAsia" w:eastAsiaTheme="minorEastAsia" w:cstheme="minorEastAsia"/>
          <w:sz w:val="32"/>
          <w:szCs w:val="32"/>
        </w:rPr>
        <w:t>食品药品</w:t>
      </w:r>
      <w:r>
        <w:rPr>
          <w:rFonts w:hint="eastAsia" w:asciiTheme="minorEastAsia" w:hAnsiTheme="minorEastAsia" w:eastAsiaTheme="minorEastAsia" w:cstheme="minorEastAsia"/>
          <w:sz w:val="32"/>
          <w:szCs w:val="32"/>
          <w:lang w:eastAsia="zh-CN"/>
        </w:rPr>
        <w:t>安全监管事务</w:t>
      </w:r>
      <w:r>
        <w:rPr>
          <w:rFonts w:hint="eastAsia" w:asciiTheme="minorEastAsia" w:hAnsiTheme="minorEastAsia" w:eastAsiaTheme="minorEastAsia" w:cstheme="minorEastAsia"/>
          <w:sz w:val="32"/>
          <w:szCs w:val="32"/>
          <w:shd w:val="clear" w:fill="FFFFFF"/>
        </w:rPr>
        <w:t>工作的组织协调，严格监督资金使用情况，做到专款专用。财政部门根据我局</w:t>
      </w:r>
      <w:r>
        <w:rPr>
          <w:rFonts w:hint="eastAsia" w:asciiTheme="minorEastAsia" w:hAnsiTheme="minorEastAsia" w:eastAsiaTheme="minorEastAsia" w:cstheme="minorEastAsia"/>
          <w:sz w:val="32"/>
          <w:szCs w:val="32"/>
        </w:rPr>
        <w:t>食品药品</w:t>
      </w:r>
      <w:r>
        <w:rPr>
          <w:rFonts w:hint="eastAsia" w:asciiTheme="minorEastAsia" w:hAnsiTheme="minorEastAsia" w:eastAsiaTheme="minorEastAsia" w:cstheme="minorEastAsia"/>
          <w:sz w:val="32"/>
          <w:szCs w:val="32"/>
          <w:lang w:eastAsia="zh-CN"/>
        </w:rPr>
        <w:t>安全监管事务</w:t>
      </w:r>
      <w:r>
        <w:rPr>
          <w:rFonts w:hint="eastAsia" w:asciiTheme="minorEastAsia" w:hAnsiTheme="minorEastAsia" w:eastAsiaTheme="minorEastAsia" w:cstheme="minorEastAsia"/>
          <w:sz w:val="32"/>
          <w:szCs w:val="32"/>
          <w:shd w:val="clear" w:fill="FFFFFF"/>
        </w:rPr>
        <w:t>工作完成的进度，分批分次拨付专项工作经费。</w:t>
      </w:r>
    </w:p>
    <w:p w14:paraId="6A3200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项目组织实施情况</w:t>
      </w:r>
    </w:p>
    <w:p w14:paraId="012AAD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认真做好食品安全监管，严防食品安全事故发生。</w:t>
      </w:r>
      <w:r>
        <w:rPr>
          <w:rFonts w:hint="eastAsia" w:asciiTheme="minorEastAsia" w:hAnsiTheme="minorEastAsia" w:eastAsiaTheme="minorEastAsia" w:cstheme="minorEastAsia"/>
          <w:color w:val="000000"/>
          <w:sz w:val="32"/>
          <w:szCs w:val="32"/>
          <w:lang w:val="en-US" w:eastAsia="zh-CN"/>
        </w:rPr>
        <w:t>一是扎实开展好重要节假日、重要会议及县重大活动期间食品安全大检查活动，为全县重大节日和重大活动食品安全保驾护航。二是严格落实省、市局的安排部署，先后组织开展了餐饮业“文明就餐、公筷公勺”倡导行动、预防野生蘑菇中毒、食品安全大排查大整治百日行动、特殊食品安全风险隐患排查整治、大米专项整治、食盐安全专项整治、农村假冒伪劣食品专项整治、校园及周边食品安全风险隐患排查整治、婴幼儿配方乳粉经营行为规范专项排查整治、夜宵</w:t>
      </w:r>
      <w:r>
        <w:rPr>
          <w:rFonts w:hint="eastAsia" w:asciiTheme="minorEastAsia" w:hAnsiTheme="minorEastAsia" w:cstheme="minorEastAsia"/>
          <w:color w:val="000000"/>
          <w:sz w:val="32"/>
          <w:szCs w:val="32"/>
          <w:lang w:val="en-US" w:eastAsia="zh-CN"/>
        </w:rPr>
        <w:t>摊点</w:t>
      </w:r>
      <w:r>
        <w:rPr>
          <w:rFonts w:hint="eastAsia" w:asciiTheme="minorEastAsia" w:hAnsiTheme="minorEastAsia" w:eastAsiaTheme="minorEastAsia" w:cstheme="minorEastAsia"/>
          <w:color w:val="000000"/>
          <w:sz w:val="32"/>
          <w:szCs w:val="32"/>
          <w:lang w:val="en-US" w:eastAsia="zh-CN"/>
        </w:rPr>
        <w:t>食用油和非法添加、“放心早餐”整治、“推行光盘行动，制止餐饮浪费”等专项整治行动。</w:t>
      </w:r>
    </w:p>
    <w:p w14:paraId="55B907B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认真做好药械安全监管，确保全县人民群众用药用械安全。一是开展安全隐患大排查，严把药械质量关。二是加强药械日常监管,进一步完善监管工作台账。对全县辖区内的109家涉药、涉械单位进行了日常监督检查，共出动执法人员436人次。五是狠抓专项整治，进一步规范了全县药品、医疗器械经营秩序。六是加大稽查执法力度，严查药械经营使用违法违规行为。</w:t>
      </w:r>
    </w:p>
    <w:p w14:paraId="660B17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项目目标完成情况</w:t>
      </w:r>
    </w:p>
    <w:p w14:paraId="76082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建立健全食品安全信用档案，全面提升餐饮质量安全水平。食品安全信用档案建立完成率100%；对553家餐饮企业完成量化分级评定，完成率达92%；完成食品销售者风险等级评定1235家，完成率达72.2%。</w:t>
      </w:r>
      <w:r>
        <w:rPr>
          <w:rFonts w:hint="eastAsia" w:asciiTheme="minorEastAsia" w:hAnsiTheme="minorEastAsia" w:eastAsiaTheme="minorEastAsia" w:cstheme="minorEastAsia"/>
          <w:b w:val="0"/>
          <w:bCs w:val="0"/>
          <w:color w:val="000000"/>
          <w:sz w:val="32"/>
          <w:szCs w:val="32"/>
          <w:lang w:val="en-US" w:eastAsia="zh-CN"/>
        </w:rPr>
        <w:t>全县中小学食堂“明厨亮灶”工程完成率达100%。</w:t>
      </w:r>
      <w:r>
        <w:rPr>
          <w:rFonts w:hint="eastAsia" w:asciiTheme="minorEastAsia" w:hAnsiTheme="minorEastAsia" w:eastAsiaTheme="minorEastAsia" w:cstheme="minorEastAsia"/>
          <w:color w:val="000000"/>
          <w:sz w:val="32"/>
          <w:szCs w:val="32"/>
          <w:lang w:val="en-US" w:eastAsia="zh-CN"/>
        </w:rPr>
        <w:t>全年累计开展各类食品安全宣传活动35次，出动检查人员2825人次，检查农贸市场65家次，检查学校食堂177家次，检查食品生产企业28家次，</w:t>
      </w:r>
      <w:r>
        <w:rPr>
          <w:rFonts w:hint="eastAsia" w:asciiTheme="minorEastAsia" w:hAnsiTheme="minorEastAsia" w:eastAsiaTheme="minorEastAsia" w:cstheme="minorEastAsia"/>
          <w:b w:val="0"/>
          <w:bCs w:val="0"/>
          <w:color w:val="000000"/>
          <w:sz w:val="32"/>
          <w:szCs w:val="32"/>
          <w:lang w:val="en-US" w:eastAsia="zh-CN"/>
        </w:rPr>
        <w:t>检查</w:t>
      </w:r>
      <w:r>
        <w:rPr>
          <w:rFonts w:hint="eastAsia" w:asciiTheme="minorEastAsia" w:hAnsiTheme="minorEastAsia" w:eastAsiaTheme="minorEastAsia" w:cstheme="minorEastAsia"/>
          <w:b w:val="0"/>
          <w:bCs w:val="0"/>
          <w:i w:val="0"/>
          <w:caps w:val="0"/>
          <w:color w:val="000000"/>
          <w:spacing w:val="0"/>
          <w:sz w:val="32"/>
          <w:szCs w:val="32"/>
          <w:shd w:val="clear" w:color="auto" w:fill="FFFFFF"/>
        </w:rPr>
        <w:t>食品小作坊</w:t>
      </w:r>
      <w:r>
        <w:rPr>
          <w:rFonts w:hint="eastAsia" w:asciiTheme="minorEastAsia" w:hAnsiTheme="minorEastAsia" w:eastAsiaTheme="minorEastAsia" w:cstheme="minorEastAsia"/>
          <w:b w:val="0"/>
          <w:bCs w:val="0"/>
          <w:i w:val="0"/>
          <w:caps w:val="0"/>
          <w:color w:val="000000"/>
          <w:spacing w:val="0"/>
          <w:sz w:val="32"/>
          <w:szCs w:val="32"/>
          <w:shd w:val="clear" w:color="auto" w:fill="FFFFFF"/>
          <w:lang w:val="en-US" w:eastAsia="zh-CN"/>
        </w:rPr>
        <w:t>14家次，</w:t>
      </w:r>
      <w:r>
        <w:rPr>
          <w:rFonts w:hint="eastAsia" w:asciiTheme="minorEastAsia" w:hAnsiTheme="minorEastAsia" w:eastAsiaTheme="minorEastAsia" w:cstheme="minorEastAsia"/>
          <w:color w:val="000000"/>
          <w:sz w:val="32"/>
          <w:szCs w:val="32"/>
          <w:lang w:val="en-US" w:eastAsia="zh-CN"/>
        </w:rPr>
        <w:t>检查食品经营户2243家次，特殊食品经营户131家次，餐饮单位1202家次，早餐店441家次，冷冻库45家次，排查各类食品安全隐患168条，责令整改147家。查处未经许可从事豆腐生产经营“黑作坊”6家，取缔无证无照食品生产经营者8家，引导办证3家。排查校园及周边食品安全风险隐患45个，下达责令整改书34份，约谈学校食品安全负责人6人，收缴问题食品50余公斤，整治校园及周边无证无照经营11户，责令停产停业3户；开展食品安全进校园系列宣传活动16次，培训师生4400余人次。立案办理食品安全违法案件37起，结案36起,移交公安机关处理食品案件1起，罚没款49.6万元。</w:t>
      </w:r>
    </w:p>
    <w:p w14:paraId="6B3E86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加强药品不良反应监测。共收集审核上报药品不良反应305例，医疗器械不良事件97例，化妆品不良反应24例。加强特殊药品日常监管。</w:t>
      </w:r>
      <w:r>
        <w:rPr>
          <w:rFonts w:hint="eastAsia" w:asciiTheme="minorEastAsia" w:hAnsiTheme="minorEastAsia" w:cstheme="minorEastAsia"/>
          <w:b w:val="0"/>
          <w:bCs w:val="0"/>
          <w:color w:val="000000"/>
          <w:sz w:val="32"/>
          <w:szCs w:val="32"/>
          <w:lang w:val="en-US" w:eastAsia="zh-CN"/>
        </w:rPr>
        <w:t>截至目前</w:t>
      </w:r>
      <w:r>
        <w:rPr>
          <w:rFonts w:hint="eastAsia" w:asciiTheme="minorEastAsia" w:hAnsiTheme="minorEastAsia" w:eastAsiaTheme="minorEastAsia" w:cstheme="minorEastAsia"/>
          <w:b w:val="0"/>
          <w:bCs w:val="0"/>
          <w:color w:val="000000"/>
          <w:sz w:val="32"/>
          <w:szCs w:val="32"/>
          <w:lang w:val="en-US" w:eastAsia="zh-CN"/>
        </w:rPr>
        <w:t>，未发现有违法销售终止妊娠药品和含特殊药品复方制剂流入非法渠道的案件。共出动药品、医疗器械各类执法人员172人次，稽查药品医疗器械经营使用单位92家次，立案查处药品（医疗器械）案件15起，结案15起，共计罚没款25.8万元。</w:t>
      </w:r>
    </w:p>
    <w:p w14:paraId="439EFF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（四）</w:t>
      </w:r>
      <w:r>
        <w:rPr>
          <w:rFonts w:hint="eastAsia" w:asciiTheme="minorEastAsia" w:hAnsiTheme="minorEastAsia" w:eastAsiaTheme="minorEastAsia" w:cstheme="minorEastAsia"/>
          <w:sz w:val="32"/>
          <w:szCs w:val="32"/>
        </w:rPr>
        <w:t>项目绩效情况</w:t>
      </w:r>
    </w:p>
    <w:p w14:paraId="4A6252E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（1）社会效益</w:t>
      </w:r>
    </w:p>
    <w:p w14:paraId="15BFBE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i w:val="0"/>
          <w:caps w:val="0"/>
          <w:color w:val="000000"/>
          <w:spacing w:val="0"/>
          <w:sz w:val="32"/>
          <w:szCs w:val="32"/>
          <w:shd w:val="clear" w:color="auto" w:fill="FFFFFF"/>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安全监管水平：</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年绩效指标值逐步提高，实际完成指标值逐步提高。通过积极组织干部职工参加省、</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县</w:t>
      </w:r>
      <w:r>
        <w:rPr>
          <w:rFonts w:hint="eastAsia" w:asciiTheme="minorEastAsia" w:hAnsiTheme="minorEastAsia" w:eastAsiaTheme="minorEastAsia" w:cstheme="minorEastAsia"/>
          <w:b w:val="0"/>
          <w:i w:val="0"/>
          <w:caps w:val="0"/>
          <w:color w:val="000000"/>
          <w:spacing w:val="0"/>
          <w:sz w:val="32"/>
          <w:szCs w:val="32"/>
          <w:shd w:val="clear" w:color="auto" w:fill="FFFFFF"/>
        </w:rPr>
        <w:t>局举办的各类食品</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i w:val="0"/>
          <w:caps w:val="0"/>
          <w:color w:val="000000"/>
          <w:spacing w:val="0"/>
          <w:sz w:val="32"/>
          <w:szCs w:val="32"/>
          <w:shd w:val="clear" w:color="auto" w:fill="FFFFFF"/>
        </w:rPr>
        <w:t>安全培训班，制定年度干部教育培训计划，组织干部职工学法用法。</w:t>
      </w:r>
    </w:p>
    <w:p w14:paraId="43FB99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安全状况：</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年绩效指标值基本可控，实际完成指标值基本可控。</w:t>
      </w:r>
    </w:p>
    <w:p w14:paraId="206464D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产业发展：</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年绩效指标值推动健康有序发展，实际完成指标值推动食品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产业健康有序发展。</w:t>
      </w:r>
    </w:p>
    <w:p w14:paraId="21BF83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公众食品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安全科普知识素养：</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年绩效指标值逐步提高，实际完成指标值逐步提高。开展食品安全宣传周、保健食品“五进”专项科普宣传活动</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i w:val="0"/>
          <w:caps w:val="0"/>
          <w:color w:val="000000" w:themeColor="text1"/>
          <w:spacing w:val="0"/>
          <w:sz w:val="32"/>
          <w:szCs w:val="32"/>
          <w:shd w:val="clear" w:color="auto" w:fill="FFFFFF"/>
          <w:lang w:eastAsia="zh-CN"/>
          <w14:textFill>
            <w14:solidFill>
              <w14:schemeClr w14:val="tx1"/>
            </w14:solidFill>
          </w14:textFill>
        </w:rPr>
        <w:t>药</w:t>
      </w:r>
      <w:r>
        <w:rPr>
          <w:rFonts w:hint="eastAsia" w:asciiTheme="minorEastAsia" w:hAnsiTheme="minorEastAsia" w:eastAsiaTheme="minorEastAsia" w:cstheme="minorEastAsia"/>
          <w:b w:val="0"/>
          <w:i w:val="0"/>
          <w:caps w:val="0"/>
          <w:color w:val="000000" w:themeColor="text1"/>
          <w:spacing w:val="0"/>
          <w:sz w:val="32"/>
          <w:szCs w:val="32"/>
          <w:shd w:val="clear" w:color="auto" w:fill="FFFFFF"/>
          <w14:textFill>
            <w14:solidFill>
              <w14:schemeClr w14:val="tx1"/>
            </w14:solidFill>
          </w14:textFill>
        </w:rPr>
        <w:t>品安全宣传</w:t>
      </w:r>
      <w:r>
        <w:rPr>
          <w:rFonts w:hint="eastAsia" w:asciiTheme="minorEastAsia" w:hAnsiTheme="minorEastAsia" w:eastAsiaTheme="minorEastAsia" w:cstheme="minorEastAsia"/>
          <w:b w:val="0"/>
          <w:i w:val="0"/>
          <w:caps w:val="0"/>
          <w:color w:val="000000" w:themeColor="text1"/>
          <w:spacing w:val="0"/>
          <w:sz w:val="32"/>
          <w:szCs w:val="32"/>
          <w:shd w:val="clear" w:color="auto" w:fill="FFFFFF"/>
          <w:lang w:eastAsia="zh-CN"/>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sz w:val="32"/>
          <w:szCs w:val="32"/>
          <w:shd w:val="clear" w:color="auto" w:fill="FFFFFF"/>
          <w14:textFill>
            <w14:solidFill>
              <w14:schemeClr w14:val="tx1"/>
            </w14:solidFill>
          </w14:textFill>
        </w:rPr>
        <w:t>科普宣传活动</w:t>
      </w:r>
      <w:r>
        <w:rPr>
          <w:rFonts w:hint="eastAsia" w:asciiTheme="minorEastAsia" w:hAnsiTheme="minorEastAsia" w:eastAsiaTheme="minorEastAsia" w:cstheme="minorEastAsia"/>
          <w:b w:val="0"/>
          <w:bCs/>
          <w:i w:val="0"/>
          <w:caps w:val="0"/>
          <w:color w:val="000000"/>
          <w:spacing w:val="0"/>
          <w:sz w:val="32"/>
          <w:szCs w:val="32"/>
          <w:shd w:val="clear" w:color="auto" w:fill="FFFFFF"/>
        </w:rPr>
        <w:t>；通过建设食品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药品安全</w:t>
      </w:r>
      <w:r>
        <w:rPr>
          <w:rFonts w:hint="eastAsia" w:asciiTheme="minorEastAsia" w:hAnsiTheme="minorEastAsia" w:eastAsiaTheme="minorEastAsia" w:cstheme="minorEastAsia"/>
          <w:b w:val="0"/>
          <w:bCs/>
          <w:i w:val="0"/>
          <w:caps w:val="0"/>
          <w:color w:val="000000"/>
          <w:spacing w:val="0"/>
          <w:sz w:val="32"/>
          <w:szCs w:val="32"/>
          <w:shd w:val="clear" w:color="auto" w:fill="FFFFFF"/>
        </w:rPr>
        <w:t>宣传</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栏</w:t>
      </w:r>
      <w:r>
        <w:rPr>
          <w:rFonts w:hint="eastAsia" w:asciiTheme="minorEastAsia" w:hAnsiTheme="minorEastAsia" w:eastAsiaTheme="minorEastAsia" w:cstheme="minorEastAsia"/>
          <w:b w:val="0"/>
          <w:bCs/>
          <w:i w:val="0"/>
          <w:caps w:val="0"/>
          <w:color w:val="000000"/>
          <w:spacing w:val="0"/>
          <w:sz w:val="32"/>
          <w:szCs w:val="32"/>
          <w:shd w:val="clear" w:color="auto" w:fill="FFFFFF"/>
        </w:rPr>
        <w:t>，定期更换宣传内容</w:t>
      </w:r>
      <w:r>
        <w:rPr>
          <w:rFonts w:hint="eastAsia" w:asciiTheme="minorEastAsia" w:hAnsiTheme="minorEastAsia" w:eastAsiaTheme="minorEastAsia" w:cstheme="minorEastAsia"/>
          <w:b w:val="0"/>
          <w:bCs/>
          <w:i w:val="0"/>
          <w:caps w:val="0"/>
          <w:color w:val="000000"/>
          <w:spacing w:val="-14"/>
          <w:sz w:val="32"/>
          <w:szCs w:val="32"/>
          <w:shd w:val="clear" w:color="auto" w:fill="FFFFFF"/>
        </w:rPr>
        <w:t>，发放宣传资料，提高社会公众食品药品科普知识。</w:t>
      </w:r>
    </w:p>
    <w:p w14:paraId="45ACFF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安全社会共享共治水平：</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逐步提高，实际完成指标值逐步提高。转变监管理念，创新监管方式，全面开展“双落实、双提升”行动。通过服务、培训和执法三项举措指导和监督企业落实主体责任，提升企业安全管理水平；通过理论和实际操作培训建立专业化检查员队伍，落实监管责任，提升监管能力。加强舆论宣传，普及食品</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i w:val="0"/>
          <w:caps w:val="0"/>
          <w:color w:val="000000"/>
          <w:spacing w:val="0"/>
          <w:sz w:val="32"/>
          <w:szCs w:val="32"/>
          <w:shd w:val="clear" w:color="auto" w:fill="FFFFFF"/>
        </w:rPr>
        <w:t>安全知识。</w:t>
      </w:r>
    </w:p>
    <w:p w14:paraId="5641FE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2</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w:t>
      </w:r>
      <w:r>
        <w:rPr>
          <w:rFonts w:hint="eastAsia" w:asciiTheme="minorEastAsia" w:hAnsiTheme="minorEastAsia" w:eastAsiaTheme="minorEastAsia" w:cstheme="minorEastAsia"/>
          <w:b w:val="0"/>
          <w:bCs/>
          <w:i w:val="0"/>
          <w:caps w:val="0"/>
          <w:color w:val="000000"/>
          <w:spacing w:val="0"/>
          <w:sz w:val="32"/>
          <w:szCs w:val="32"/>
          <w:shd w:val="clear" w:color="auto" w:fill="FFFFFF"/>
        </w:rPr>
        <w:t>可持续影响指标</w:t>
      </w:r>
    </w:p>
    <w:p w14:paraId="10DF87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安全监管水平：20</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年绩效指标值逐步提高，实际完成指标值逐步提高。</w:t>
      </w:r>
    </w:p>
    <w:p w14:paraId="203E62A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安全监管队伍素质：</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年绩效指标值整体提高，实际完成指标值食品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安全监管队伍素质整体提高。加强干部教育培训和能力建设，建立了食品生产、食品流通、餐饮服务等专业化</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执法</w:t>
      </w:r>
      <w:r>
        <w:rPr>
          <w:rFonts w:hint="eastAsia" w:asciiTheme="minorEastAsia" w:hAnsiTheme="minorEastAsia" w:eastAsiaTheme="minorEastAsia" w:cstheme="minorEastAsia"/>
          <w:b w:val="0"/>
          <w:bCs/>
          <w:i w:val="0"/>
          <w:caps w:val="0"/>
          <w:color w:val="000000"/>
          <w:spacing w:val="0"/>
          <w:sz w:val="32"/>
          <w:szCs w:val="32"/>
          <w:shd w:val="clear" w:color="auto" w:fill="FFFFFF"/>
        </w:rPr>
        <w:t>队伍，使食品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安全监管水平得到整体提高。</w:t>
      </w:r>
    </w:p>
    <w:p w14:paraId="57A6E95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基层所食品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安全监管装备能力：</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020</w:t>
      </w:r>
      <w:r>
        <w:rPr>
          <w:rFonts w:hint="eastAsia" w:asciiTheme="minorEastAsia" w:hAnsiTheme="minorEastAsia" w:eastAsiaTheme="minorEastAsia" w:cstheme="minorEastAsia"/>
          <w:b w:val="0"/>
          <w:i w:val="0"/>
          <w:caps w:val="0"/>
          <w:color w:val="000000"/>
          <w:spacing w:val="0"/>
          <w:sz w:val="32"/>
          <w:szCs w:val="32"/>
          <w:shd w:val="clear" w:color="auto" w:fill="FFFFFF"/>
        </w:rPr>
        <w:t>年绩效指标值逐步提升，实际完成指标值逐步提升。共为</w:t>
      </w:r>
      <w:r>
        <w:rPr>
          <w:rFonts w:hint="eastAsia" w:asciiTheme="minorEastAsia" w:hAnsiTheme="minorEastAsia" w:eastAsiaTheme="minorEastAsia" w:cstheme="minorEastAsia"/>
          <w:b w:val="0"/>
          <w:i w:val="0"/>
          <w:caps w:val="0"/>
          <w:color w:val="000000"/>
          <w:spacing w:val="0"/>
          <w:sz w:val="32"/>
          <w:szCs w:val="32"/>
          <w:shd w:val="clear" w:color="auto" w:fill="FFFFFF"/>
          <w:lang w:val="en-US" w:eastAsia="zh-CN"/>
        </w:rPr>
        <w:t>5</w:t>
      </w:r>
      <w:r>
        <w:rPr>
          <w:rFonts w:hint="eastAsia" w:asciiTheme="minorEastAsia" w:hAnsiTheme="minorEastAsia" w:eastAsiaTheme="minorEastAsia" w:cstheme="minorEastAsia"/>
          <w:b w:val="0"/>
          <w:i w:val="0"/>
          <w:caps w:val="0"/>
          <w:color w:val="000000"/>
          <w:spacing w:val="0"/>
          <w:sz w:val="32"/>
          <w:szCs w:val="32"/>
          <w:shd w:val="clear" w:color="auto" w:fill="FFFFFF"/>
        </w:rPr>
        <w:t>个基层所均配备食品监管必要设备，使基层所食品</w:t>
      </w:r>
      <w:r>
        <w:rPr>
          <w:rFonts w:hint="eastAsia" w:asciiTheme="minorEastAsia" w:hAnsiTheme="minorEastAsia" w:eastAsiaTheme="minorEastAsia" w:cstheme="minorEastAsia"/>
          <w:b w:val="0"/>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i w:val="0"/>
          <w:caps w:val="0"/>
          <w:color w:val="000000"/>
          <w:spacing w:val="0"/>
          <w:sz w:val="32"/>
          <w:szCs w:val="32"/>
          <w:shd w:val="clear" w:color="auto" w:fill="FFFFFF"/>
        </w:rPr>
        <w:t>安全监管装备能力得到逐步提升。</w:t>
      </w:r>
    </w:p>
    <w:p w14:paraId="7E314F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安全环境：</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年绩效指标值逐步优化，实际完成指标值食品安全环境逐步优化。</w:t>
      </w:r>
    </w:p>
    <w:p w14:paraId="085824D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lang w:eastAsia="zh-CN"/>
        </w:rPr>
      </w:pP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五、</w:t>
      </w:r>
      <w:r>
        <w:rPr>
          <w:rFonts w:hint="eastAsia" w:asciiTheme="minorEastAsia" w:hAnsiTheme="minorEastAsia" w:eastAsiaTheme="minorEastAsia" w:cstheme="minorEastAsia"/>
          <w:b w:val="0"/>
          <w:bCs/>
          <w:i w:val="0"/>
          <w:caps w:val="0"/>
          <w:color w:val="000000"/>
          <w:spacing w:val="0"/>
          <w:sz w:val="32"/>
          <w:szCs w:val="32"/>
          <w:shd w:val="clear" w:color="auto" w:fill="FFFFFF"/>
        </w:rPr>
        <w:t>满意度指标</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完成情况分析</w:t>
      </w:r>
    </w:p>
    <w:p w14:paraId="690ED5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服务对象满意度指标</w:t>
      </w:r>
    </w:p>
    <w:p w14:paraId="4ECF3C5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b w:val="0"/>
          <w:bCs/>
          <w:i w:val="0"/>
          <w:color w:val="00000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公众对食品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安全监管满意度：</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年绩效指标值≥</w:t>
      </w:r>
      <w:r>
        <w:rPr>
          <w:rFonts w:hint="eastAsia" w:asciiTheme="minorEastAsia" w:hAnsiTheme="minorEastAsia" w:eastAsiaTheme="minorEastAsia" w:cstheme="minorEastAsia"/>
          <w:b w:val="0"/>
          <w:bCs/>
          <w:i w:val="0"/>
          <w:caps w:val="0"/>
          <w:color w:val="000000"/>
          <w:spacing w:val="0"/>
          <w:sz w:val="32"/>
          <w:szCs w:val="32"/>
          <w:shd w:val="clear" w:color="auto" w:fill="FFFFFF"/>
          <w:lang w:val="en-US" w:eastAsia="zh-CN"/>
        </w:rPr>
        <w:t>85</w:t>
      </w:r>
      <w:r>
        <w:rPr>
          <w:rFonts w:hint="eastAsia" w:asciiTheme="minorEastAsia" w:hAnsiTheme="minorEastAsia" w:eastAsiaTheme="minorEastAsia" w:cstheme="minorEastAsia"/>
          <w:b w:val="0"/>
          <w:bCs/>
          <w:i w:val="0"/>
          <w:caps w:val="0"/>
          <w:color w:val="000000"/>
          <w:spacing w:val="0"/>
          <w:sz w:val="32"/>
          <w:szCs w:val="32"/>
          <w:shd w:val="clear" w:color="auto" w:fill="FFFFFF"/>
        </w:rPr>
        <w:t>%，实际完成指标值90%。</w:t>
      </w:r>
    </w:p>
    <w:p w14:paraId="3BC200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heme="minorEastAsia" w:hAnsiTheme="minorEastAsia" w:eastAsiaTheme="minorEastAsia" w:cstheme="minorEastAsia"/>
          <w:i w:val="0"/>
          <w:caps w:val="0"/>
          <w:color w:val="000000"/>
          <w:spacing w:val="0"/>
          <w:sz w:val="32"/>
          <w:szCs w:val="32"/>
        </w:rPr>
      </w:pPr>
      <w:r>
        <w:rPr>
          <w:rFonts w:hint="eastAsia" w:asciiTheme="minorEastAsia" w:hAnsiTheme="minorEastAsia" w:eastAsiaTheme="minorEastAsia" w:cstheme="minorEastAsia"/>
          <w:b w:val="0"/>
          <w:bCs/>
          <w:i w:val="0"/>
          <w:caps w:val="0"/>
          <w:color w:val="000000"/>
          <w:spacing w:val="0"/>
          <w:sz w:val="32"/>
          <w:szCs w:val="32"/>
          <w:shd w:val="clear" w:color="auto" w:fill="FFFFFF"/>
        </w:rPr>
        <w:t>食品</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药品</w:t>
      </w:r>
      <w:r>
        <w:rPr>
          <w:rFonts w:hint="eastAsia" w:asciiTheme="minorEastAsia" w:hAnsiTheme="minorEastAsia" w:eastAsiaTheme="minorEastAsia" w:cstheme="minorEastAsia"/>
          <w:b w:val="0"/>
          <w:bCs/>
          <w:i w:val="0"/>
          <w:caps w:val="0"/>
          <w:color w:val="000000"/>
          <w:spacing w:val="0"/>
          <w:sz w:val="32"/>
          <w:szCs w:val="32"/>
          <w:shd w:val="clear" w:color="auto" w:fill="FFFFFF"/>
        </w:rPr>
        <w:t>安全投诉：</w:t>
      </w:r>
      <w:r>
        <w:rPr>
          <w:rFonts w:hint="eastAsia" w:asciiTheme="minorEastAsia" w:hAnsiTheme="minorEastAsia" w:eastAsiaTheme="minorEastAsia" w:cstheme="minorEastAsia"/>
          <w:b w:val="0"/>
          <w:bCs/>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b w:val="0"/>
          <w:bCs/>
          <w:i w:val="0"/>
          <w:caps w:val="0"/>
          <w:color w:val="000000"/>
          <w:spacing w:val="0"/>
          <w:sz w:val="32"/>
          <w:szCs w:val="32"/>
          <w:shd w:val="clear" w:color="auto" w:fill="FFFFFF"/>
        </w:rPr>
        <w:t>年</w:t>
      </w:r>
      <w:r>
        <w:rPr>
          <w:rFonts w:hint="eastAsia" w:asciiTheme="minorEastAsia" w:hAnsiTheme="minorEastAsia" w:eastAsiaTheme="minorEastAsia" w:cstheme="minorEastAsia"/>
          <w:i w:val="0"/>
          <w:caps w:val="0"/>
          <w:color w:val="000000"/>
          <w:spacing w:val="0"/>
          <w:sz w:val="32"/>
          <w:szCs w:val="32"/>
          <w:shd w:val="clear" w:color="auto" w:fill="FFFFFF"/>
        </w:rPr>
        <w:t>绩效指标值逐年下降，实际完成指标值逐年下降。进一步加强投诉举报中心建设，深入推进放心消费创建活动，延伸维权服务的触角，及时办理各类投诉举报。</w:t>
      </w:r>
    </w:p>
    <w:p w14:paraId="674E39F0">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综合评价情况及评价结论</w:t>
      </w:r>
    </w:p>
    <w:p w14:paraId="74E23442">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通过监督及时了解、分析评估我县食品、药品保健食品和化妆品的安全形势及存在的风险，预防安全事故的发生，并对抽检不合格的生产、经营、使用单位依法严厉打击，确保了全县人民的饮食用药安全。</w:t>
      </w:r>
    </w:p>
    <w:p w14:paraId="4E42E57F">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结合全年的工作，访项目自评评分98分，列为“优”级。</w:t>
      </w:r>
    </w:p>
    <w:p w14:paraId="0CA4EF89">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存在问题</w:t>
      </w:r>
    </w:p>
    <w:p w14:paraId="227CA3B3">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1</w:t>
      </w:r>
      <w:r>
        <w:rPr>
          <w:rFonts w:hint="eastAsia" w:asciiTheme="minorEastAsia" w:hAnsiTheme="minorEastAsia" w:eastAsiaTheme="minorEastAsia" w:cstheme="minorEastAsia"/>
          <w:sz w:val="32"/>
          <w:szCs w:val="32"/>
          <w:shd w:val="clear" w:fill="FFFFFF"/>
          <w:lang w:eastAsia="zh-CN"/>
        </w:rPr>
        <w:t>、</w:t>
      </w:r>
      <w:r>
        <w:rPr>
          <w:rFonts w:hint="eastAsia" w:asciiTheme="minorEastAsia" w:hAnsiTheme="minorEastAsia" w:eastAsiaTheme="minorEastAsia" w:cstheme="minorEastAsia"/>
          <w:sz w:val="32"/>
          <w:szCs w:val="32"/>
          <w:shd w:val="clear" w:fill="FFFFFF"/>
        </w:rPr>
        <w:t>目前我县食品药品安全监管资金财政投入不足、监管经费缺乏，需增加食品安全监管资金的预算。</w:t>
      </w:r>
    </w:p>
    <w:p w14:paraId="7C7696A8">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2</w:t>
      </w:r>
      <w:r>
        <w:rPr>
          <w:rFonts w:hint="eastAsia" w:asciiTheme="minorEastAsia" w:hAnsiTheme="minorEastAsia" w:eastAsiaTheme="minorEastAsia" w:cstheme="minorEastAsia"/>
          <w:sz w:val="32"/>
          <w:szCs w:val="32"/>
          <w:shd w:val="clear" w:fill="FFFFFF"/>
          <w:lang w:eastAsia="zh-CN"/>
        </w:rPr>
        <w:t>、</w:t>
      </w:r>
      <w:r>
        <w:rPr>
          <w:rFonts w:hint="eastAsia" w:asciiTheme="minorEastAsia" w:hAnsiTheme="minorEastAsia" w:eastAsiaTheme="minorEastAsia" w:cstheme="minorEastAsia"/>
          <w:sz w:val="32"/>
          <w:szCs w:val="32"/>
          <w:shd w:val="clear" w:fill="FFFFFF"/>
        </w:rPr>
        <w:t>人员不足、食品安全检测设备短缺，需要尽快加配强、配齐、配备。</w:t>
      </w:r>
    </w:p>
    <w:p w14:paraId="2793A117">
      <w:pPr>
        <w:pStyle w:val="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fill="FFFFFF"/>
        </w:rPr>
        <w:t>3</w:t>
      </w:r>
      <w:r>
        <w:rPr>
          <w:rFonts w:hint="eastAsia" w:asciiTheme="minorEastAsia" w:hAnsiTheme="minorEastAsia" w:eastAsiaTheme="minorEastAsia" w:cstheme="minorEastAsia"/>
          <w:sz w:val="32"/>
          <w:szCs w:val="32"/>
          <w:shd w:val="clear" w:fill="FFFFFF"/>
          <w:lang w:eastAsia="zh-CN"/>
        </w:rPr>
        <w:t>、</w:t>
      </w:r>
      <w:r>
        <w:rPr>
          <w:rFonts w:hint="eastAsia" w:asciiTheme="minorEastAsia" w:hAnsiTheme="minorEastAsia" w:eastAsiaTheme="minorEastAsia" w:cstheme="minorEastAsia"/>
          <w:sz w:val="32"/>
          <w:szCs w:val="32"/>
          <w:shd w:val="clear" w:fill="FFFFFF"/>
        </w:rPr>
        <w:t>乡（镇）、村级食品安全监管体系建设不完善，进一步加大对我县内食品安全风险防控体系和食品安全监管网络体系的建设。</w:t>
      </w:r>
    </w:p>
    <w:p w14:paraId="52EAE6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八、</w:t>
      </w:r>
      <w:r>
        <w:rPr>
          <w:rFonts w:hint="eastAsia" w:asciiTheme="minorEastAsia" w:hAnsiTheme="minorEastAsia" w:eastAsiaTheme="minorEastAsia" w:cstheme="minorEastAsia"/>
          <w:sz w:val="32"/>
          <w:szCs w:val="32"/>
        </w:rPr>
        <w:t>建议</w:t>
      </w:r>
    </w:p>
    <w:p w14:paraId="233C443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heme="minorEastAsia" w:hAnsiTheme="minorEastAsia" w:eastAsiaTheme="minorEastAsia" w:cstheme="minorEastAsia"/>
          <w:i w:val="0"/>
          <w:caps w:val="0"/>
          <w:color w:val="000000"/>
          <w:spacing w:val="0"/>
          <w:sz w:val="32"/>
          <w:szCs w:val="32"/>
        </w:rPr>
      </w:pPr>
      <w:r>
        <w:rPr>
          <w:rFonts w:hint="eastAsia" w:asciiTheme="minorEastAsia" w:hAnsiTheme="minorEastAsia" w:eastAsiaTheme="minorEastAsia" w:cstheme="minorEastAsia"/>
          <w:i w:val="0"/>
          <w:caps w:val="0"/>
          <w:color w:val="000000"/>
          <w:spacing w:val="0"/>
          <w:sz w:val="32"/>
          <w:szCs w:val="32"/>
          <w:shd w:val="clear" w:color="auto" w:fill="FFFFFF"/>
          <w:lang w:val="en-US" w:eastAsia="zh-CN"/>
        </w:rPr>
        <w:t>1、</w:t>
      </w:r>
      <w:r>
        <w:rPr>
          <w:rFonts w:hint="eastAsia" w:asciiTheme="minorEastAsia" w:hAnsiTheme="minorEastAsia" w:eastAsiaTheme="minorEastAsia" w:cstheme="minorEastAsia"/>
          <w:i w:val="0"/>
          <w:caps w:val="0"/>
          <w:color w:val="000000"/>
          <w:spacing w:val="0"/>
          <w:sz w:val="32"/>
          <w:szCs w:val="32"/>
          <w:shd w:val="clear" w:color="auto" w:fill="FFFFFF"/>
        </w:rPr>
        <w:t>下一步，我局将进一步细化专项资金的使用、管理制度，建立健全专项资金的审核制度、内控制度和资金使用台账制度，确保资金安全。</w:t>
      </w:r>
    </w:p>
    <w:p w14:paraId="6CC45D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Theme="minorEastAsia" w:hAnsiTheme="minorEastAsia" w:eastAsiaTheme="minorEastAsia" w:cstheme="minorEastAsia"/>
          <w:i w:val="0"/>
          <w:caps w:val="0"/>
          <w:color w:val="000000"/>
          <w:spacing w:val="0"/>
          <w:kern w:val="0"/>
          <w:sz w:val="32"/>
          <w:szCs w:val="32"/>
          <w:lang w:val="en-US" w:eastAsia="zh-CN" w:bidi="ar"/>
        </w:rPr>
      </w:pPr>
      <w:r>
        <w:rPr>
          <w:rFonts w:hint="eastAsia" w:asciiTheme="minorEastAsia" w:hAnsiTheme="minorEastAsia" w:eastAsiaTheme="minorEastAsia" w:cstheme="minorEastAsia"/>
          <w:i w:val="0"/>
          <w:caps w:val="0"/>
          <w:color w:val="000000"/>
          <w:spacing w:val="0"/>
          <w:kern w:val="0"/>
          <w:sz w:val="32"/>
          <w:szCs w:val="32"/>
          <w:lang w:val="en-US" w:eastAsia="zh-CN" w:bidi="ar"/>
        </w:rPr>
        <w:t>2、群众满意度指标有待提高：原因是随着生活水平的提高，人民群众对食品安全和质量的要求随之提高。在以后的工作中，需要进一步加强食品市场监管，保障人民群众的饮食健康。</w:t>
      </w:r>
    </w:p>
    <w:p w14:paraId="31425F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i w:val="0"/>
          <w:caps w:val="0"/>
          <w:color w:val="000000"/>
          <w:spacing w:val="0"/>
          <w:kern w:val="0"/>
          <w:sz w:val="32"/>
          <w:szCs w:val="32"/>
          <w:lang w:val="en-US" w:eastAsia="zh-CN" w:bidi="ar"/>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3、继续加强执法人员的各项业务培训工作，增加项目经费资金，完善工作所需配套设施设备，加强药品市场监管工作。</w:t>
      </w:r>
    </w:p>
    <w:p w14:paraId="0653A1E5">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绩效评价结果应用建议</w:t>
      </w:r>
    </w:p>
    <w:p w14:paraId="0D01A8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w:t>
      </w:r>
    </w:p>
    <w:p w14:paraId="362C48DF">
      <w:pPr>
        <w:rPr>
          <w:rFonts w:hint="eastAsia" w:asciiTheme="minorEastAsia" w:hAnsiTheme="minorEastAsia" w:eastAsiaTheme="minorEastAsia" w:cstheme="minorEastAsia"/>
        </w:rPr>
      </w:pPr>
    </w:p>
    <w:p w14:paraId="4E48B3E8">
      <w:pPr>
        <w:rPr>
          <w:rFonts w:hint="eastAsia" w:asciiTheme="minorEastAsia" w:hAnsiTheme="minorEastAsia" w:eastAsiaTheme="minorEastAsia" w:cstheme="minorEastAsia"/>
        </w:rPr>
      </w:pPr>
    </w:p>
    <w:sectPr>
      <w:pgSz w:w="11906" w:h="16838"/>
      <w:pgMar w:top="1440" w:right="1406" w:bottom="1440"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FBC1D"/>
    <w:multiLevelType w:val="singleLevel"/>
    <w:tmpl w:val="60DFBC1D"/>
    <w:lvl w:ilvl="0" w:tentative="0">
      <w:start w:val="2"/>
      <w:numFmt w:val="chineseCounting"/>
      <w:suff w:val="nothing"/>
      <w:lvlText w:val="%1、"/>
      <w:lvlJc w:val="left"/>
    </w:lvl>
  </w:abstractNum>
  <w:abstractNum w:abstractNumId="1">
    <w:nsid w:val="60E3B7CA"/>
    <w:multiLevelType w:val="singleLevel"/>
    <w:tmpl w:val="60E3B7CA"/>
    <w:lvl w:ilvl="0" w:tentative="0">
      <w:start w:val="2"/>
      <w:numFmt w:val="chineseCounting"/>
      <w:suff w:val="nothing"/>
      <w:lvlText w:val="（%1）"/>
      <w:lvlJc w:val="left"/>
    </w:lvl>
  </w:abstractNum>
  <w:abstractNum w:abstractNumId="2">
    <w:nsid w:val="60E3C0BC"/>
    <w:multiLevelType w:val="singleLevel"/>
    <w:tmpl w:val="60E3C0BC"/>
    <w:lvl w:ilvl="0" w:tentative="0">
      <w:start w:val="2"/>
      <w:numFmt w:val="decimal"/>
      <w:suff w:val="nothing"/>
      <w:lvlText w:val="%1、"/>
      <w:lvlJc w:val="left"/>
    </w:lvl>
  </w:abstractNum>
  <w:abstractNum w:abstractNumId="3">
    <w:nsid w:val="60E3C1B9"/>
    <w:multiLevelType w:val="singleLevel"/>
    <w:tmpl w:val="60E3C1B9"/>
    <w:lvl w:ilvl="0" w:tentative="0">
      <w:start w:val="9"/>
      <w:numFmt w:val="chineseCounting"/>
      <w:suff w:val="nothing"/>
      <w:lvlText w:val="%1、"/>
      <w:lvlJc w:val="left"/>
    </w:lvl>
  </w:abstractNum>
  <w:abstractNum w:abstractNumId="4">
    <w:nsid w:val="60E3C270"/>
    <w:multiLevelType w:val="singleLevel"/>
    <w:tmpl w:val="60E3C270"/>
    <w:lvl w:ilvl="0" w:tentative="0">
      <w:start w:val="6"/>
      <w:numFmt w:val="chineseCounting"/>
      <w:suff w:val="nothing"/>
      <w:lvlText w:val="%1、"/>
      <w:lvlJc w:val="left"/>
    </w:lvl>
  </w:abstractNum>
  <w:abstractNum w:abstractNumId="5">
    <w:nsid w:val="60E4FAD1"/>
    <w:multiLevelType w:val="singleLevel"/>
    <w:tmpl w:val="60E4FAD1"/>
    <w:lvl w:ilvl="0" w:tentative="0">
      <w:start w:val="4"/>
      <w:numFmt w:val="chineseCounting"/>
      <w:suff w:val="nothing"/>
      <w:lvlText w:val="%1、"/>
      <w:lvlJc w:val="left"/>
    </w:lvl>
  </w:abstractNum>
  <w:abstractNum w:abstractNumId="6">
    <w:nsid w:val="60E5620E"/>
    <w:multiLevelType w:val="singleLevel"/>
    <w:tmpl w:val="60E5620E"/>
    <w:lvl w:ilvl="0" w:tentative="0">
      <w:start w:val="3"/>
      <w:numFmt w:val="chineseCounting"/>
      <w:suff w:val="nothing"/>
      <w:lvlText w:val="%1、"/>
      <w:lvlJc w:val="left"/>
    </w:lvl>
  </w:abstractNum>
  <w:abstractNum w:abstractNumId="7">
    <w:nsid w:val="60E56228"/>
    <w:multiLevelType w:val="singleLevel"/>
    <w:tmpl w:val="60E56228"/>
    <w:lvl w:ilvl="0" w:tentative="0">
      <w:start w:val="2"/>
      <w:numFmt w:val="decimal"/>
      <w:suff w:val="nothing"/>
      <w:lvlText w:val="%1、"/>
      <w:lvlJc w:val="left"/>
    </w:lvl>
  </w:abstractNum>
  <w:abstractNum w:abstractNumId="8">
    <w:nsid w:val="60E56872"/>
    <w:multiLevelType w:val="singleLevel"/>
    <w:tmpl w:val="60E56872"/>
    <w:lvl w:ilvl="0" w:tentative="0">
      <w:start w:val="3"/>
      <w:numFmt w:val="chineseCounting"/>
      <w:suff w:val="nothing"/>
      <w:lvlText w:val="（%1）"/>
      <w:lvlJc w:val="left"/>
    </w:lvl>
  </w:abstractNum>
  <w:abstractNum w:abstractNumId="9">
    <w:nsid w:val="60E568D8"/>
    <w:multiLevelType w:val="singleLevel"/>
    <w:tmpl w:val="60E568D8"/>
    <w:lvl w:ilvl="0" w:tentative="0">
      <w:start w:val="2"/>
      <w:numFmt w:val="chineseCounting"/>
      <w:suff w:val="nothing"/>
      <w:lvlText w:val="（%1）"/>
      <w:lvlJc w:val="left"/>
    </w:lvl>
  </w:abstractNum>
  <w:abstractNum w:abstractNumId="10">
    <w:nsid w:val="60E56905"/>
    <w:multiLevelType w:val="singleLevel"/>
    <w:tmpl w:val="60E56905"/>
    <w:lvl w:ilvl="0" w:tentative="0">
      <w:start w:val="7"/>
      <w:numFmt w:val="chineseCounting"/>
      <w:suff w:val="nothing"/>
      <w:lvlText w:val="%1、"/>
      <w:lvlJc w:val="left"/>
    </w:lvl>
  </w:abstractNum>
  <w:abstractNum w:abstractNumId="11">
    <w:nsid w:val="60E56953"/>
    <w:multiLevelType w:val="singleLevel"/>
    <w:tmpl w:val="60E56953"/>
    <w:lvl w:ilvl="0" w:tentative="0">
      <w:start w:val="6"/>
      <w:numFmt w:val="chineseCounting"/>
      <w:suff w:val="nothing"/>
      <w:lvlText w:val="%1、"/>
      <w:lvlJc w:val="left"/>
    </w:lvl>
  </w:abstractNum>
  <w:abstractNum w:abstractNumId="12">
    <w:nsid w:val="60E56BC5"/>
    <w:multiLevelType w:val="singleLevel"/>
    <w:tmpl w:val="60E56BC5"/>
    <w:lvl w:ilvl="0" w:tentative="0">
      <w:start w:val="5"/>
      <w:numFmt w:val="chineseCounting"/>
      <w:suff w:val="nothing"/>
      <w:lvlText w:val="%1、"/>
      <w:lvlJc w:val="left"/>
    </w:lvl>
  </w:abstractNum>
  <w:abstractNum w:abstractNumId="13">
    <w:nsid w:val="6109EED1"/>
    <w:multiLevelType w:val="singleLevel"/>
    <w:tmpl w:val="6109EED1"/>
    <w:lvl w:ilvl="0" w:tentative="0">
      <w:start w:val="1"/>
      <w:numFmt w:val="decimal"/>
      <w:suff w:val="nothing"/>
      <w:lvlText w:val="%1、"/>
      <w:lvlJc w:val="left"/>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7"/>
  </w:num>
  <w:num w:numId="8">
    <w:abstractNumId w:val="9"/>
  </w:num>
  <w:num w:numId="9">
    <w:abstractNumId w:val="8"/>
  </w:num>
  <w:num w:numId="10">
    <w:abstractNumId w:val="12"/>
  </w:num>
  <w:num w:numId="11">
    <w:abstractNumId w:val="11"/>
  </w:num>
  <w:num w:numId="12">
    <w:abstractNumId w:val="1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058B34E0"/>
    <w:rsid w:val="058B34E0"/>
    <w:rsid w:val="0DD664DC"/>
    <w:rsid w:val="189139B1"/>
    <w:rsid w:val="20DB387B"/>
    <w:rsid w:val="234B6630"/>
    <w:rsid w:val="4F4B6571"/>
    <w:rsid w:val="7962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autoRedefine/>
    <w:semiHidden/>
    <w:qFormat/>
    <w:uiPriority w:val="0"/>
    <w:rPr>
      <w:rFonts w:ascii="等线" w:hAnsi="等线" w:eastAsia="等线"/>
      <w:szCs w:val="22"/>
    </w:rPr>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szCs w:val="20"/>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1 Char Char Char Char Char Char"/>
    <w:basedOn w:val="1"/>
    <w:link w:val="6"/>
    <w:autoRedefine/>
    <w:qFormat/>
    <w:uiPriority w:val="0"/>
    <w:rPr>
      <w:rFonts w:ascii="等线" w:hAnsi="等线" w:eastAsia="等线"/>
      <w:szCs w:val="22"/>
    </w:rPr>
  </w:style>
  <w:style w:type="character" w:customStyle="1" w:styleId="8">
    <w:name w:val="c5"/>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33644</Words>
  <Characters>36558</Characters>
  <Lines>0</Lines>
  <Paragraphs>0</Paragraphs>
  <TotalTime>6</TotalTime>
  <ScaleCrop>false</ScaleCrop>
  <LinksUpToDate>false</LinksUpToDate>
  <CharactersWithSpaces>36566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2021-08-07T01:01:00Z</dcterms:created>
  <dc:creator>Administrator</dc:creator>
  <cp:lastModifiedBy>空城旧梦</cp:lastModifiedBy>
  <cp:lastPrinted>2021-10-12T02:58:00Z</cp:lastPrinted>
  <dcterms:modified xsi:type="dcterms:W3CDTF">2024-09-23T08:06:00Z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E5C648811E4749079A03786747F76648</vt:lpwstr>
  </property>
</Properties>
</file>