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34434"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部门整体支出绩效自评表</w:t>
      </w:r>
    </w:p>
    <w:p w14:paraId="31A9DB57"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 w14:paraId="4C4A3668"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397"/>
        <w:gridCol w:w="1155"/>
        <w:gridCol w:w="1020"/>
        <w:gridCol w:w="720"/>
        <w:gridCol w:w="744"/>
        <w:gridCol w:w="1446"/>
      </w:tblGrid>
      <w:tr w14:paraId="29F7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767C45C6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省级预算部门名称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 w14:paraId="0216279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 w14:paraId="1C36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7A5A60C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年度预</w:t>
            </w:r>
          </w:p>
          <w:p w14:paraId="55FD1CFB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算申请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5443E217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A38CAD3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年初</w:t>
            </w:r>
          </w:p>
          <w:p w14:paraId="5832468A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3FC27C9D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全年预算数</w:t>
            </w:r>
          </w:p>
        </w:tc>
        <w:tc>
          <w:tcPr>
            <w:tcW w:w="1020" w:type="dxa"/>
            <w:noWrap w:val="0"/>
            <w:vAlign w:val="center"/>
          </w:tcPr>
          <w:p w14:paraId="529DFF2A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 w14:paraId="5F5C9FCE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20" w:type="dxa"/>
            <w:noWrap w:val="0"/>
            <w:vAlign w:val="center"/>
          </w:tcPr>
          <w:p w14:paraId="6007740D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44" w:type="dxa"/>
            <w:noWrap w:val="0"/>
            <w:vAlign w:val="center"/>
          </w:tcPr>
          <w:p w14:paraId="7C22F4FA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 w14:paraId="4628ED00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 w14:paraId="09E3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BCE100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 w14:paraId="4C441F3C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 w14:paraId="1A0034F1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1598.3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41B68B39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1598.3</w:t>
            </w:r>
          </w:p>
        </w:tc>
        <w:tc>
          <w:tcPr>
            <w:tcW w:w="1020" w:type="dxa"/>
            <w:noWrap w:val="0"/>
            <w:vAlign w:val="center"/>
          </w:tcPr>
          <w:p w14:paraId="073C7637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1598.3</w:t>
            </w:r>
          </w:p>
        </w:tc>
        <w:tc>
          <w:tcPr>
            <w:tcW w:w="720" w:type="dxa"/>
            <w:noWrap w:val="0"/>
            <w:vAlign w:val="center"/>
          </w:tcPr>
          <w:p w14:paraId="7D80F4BA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 w14:paraId="3C25AFCA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 w14:paraId="3BF6CDE2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10</w:t>
            </w:r>
          </w:p>
        </w:tc>
      </w:tr>
      <w:tr w14:paraId="4F10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00237A3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63D732C4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按收入性质分：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469264A1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按支出性质分：</w:t>
            </w:r>
          </w:p>
        </w:tc>
      </w:tr>
      <w:tr w14:paraId="5ED1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09E8971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203F04AF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1558.3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3AEF5186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1419.3</w:t>
            </w:r>
          </w:p>
        </w:tc>
      </w:tr>
      <w:tr w14:paraId="53E4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729E7AE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6502BA48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1B18CDAF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179</w:t>
            </w:r>
          </w:p>
        </w:tc>
      </w:tr>
      <w:tr w14:paraId="393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0CA70BF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620BF89C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纳入专户管理的非税收入拨款：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221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62B6DE73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6203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3EF2A79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6F3B9C16">
            <w:pPr>
              <w:widowControl/>
              <w:spacing w:line="240" w:lineRule="exact"/>
              <w:ind w:firstLine="1470" w:firstLineChars="700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15B96535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22C6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B29C9F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5313" w:type="dxa"/>
            <w:gridSpan w:val="5"/>
            <w:noWrap w:val="0"/>
            <w:vAlign w:val="center"/>
          </w:tcPr>
          <w:p w14:paraId="6244164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244EFA2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 w14:paraId="59EE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24DC84A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090E5F0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完成市局下达的食品药品抽检专项任务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建立食品智慧监管平台建设工作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抓好药品医疗器械的日常监管工作及</w:t>
            </w:r>
            <w:r>
              <w:rPr>
                <w:rFonts w:hint="eastAsia" w:cs="仿宋"/>
                <w:spacing w:val="-11"/>
                <w:kern w:val="0"/>
                <w:sz w:val="21"/>
                <w:szCs w:val="21"/>
                <w:lang w:eastAsia="zh-CN"/>
              </w:rPr>
              <w:t>不良反应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数据的上报工作；食品快速检验车主要用于快速完成对县内食品监督抽查、快速检验等任务</w:t>
            </w:r>
            <w:r>
              <w:rPr>
                <w:rFonts w:hint="eastAsia" w:cs="仿宋"/>
                <w:spacing w:val="-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确保人民舌尖上的安全。实施商标战略、深化商事制度改革、做好企业信用监管及</w:t>
            </w:r>
            <w:r>
              <w:rPr>
                <w:rFonts w:hint="eastAsia" w:cs="仿宋"/>
                <w:spacing w:val="-11"/>
                <w:kern w:val="0"/>
                <w:sz w:val="21"/>
                <w:szCs w:val="21"/>
                <w:lang w:eastAsia="zh-CN"/>
              </w:rPr>
              <w:t>“双随机、一公开”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监管等工作；完善并更新消费者维权网络平台建设，充分发挥12315的资信平台作用，受理各类投诉举报电话，在规定时间内做好</w:t>
            </w:r>
            <w:r>
              <w:rPr>
                <w:rFonts w:hint="eastAsia" w:cs="仿宋"/>
                <w:spacing w:val="-11"/>
                <w:kern w:val="0"/>
                <w:sz w:val="21"/>
                <w:szCs w:val="21"/>
                <w:lang w:eastAsia="zh-CN"/>
              </w:rPr>
              <w:t>处置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工作，并做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好后续跟踪记录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全面实施“以质取胜”战略，帮助企业健全质量标准体系、质量安全保障体系和质量诚信体系。制定我县支柱产业、传统产业、新兴产业、旅游服务业等产业品牌培训计划，引导和支持企业争创名优品牌及“政府质量奖”等质量奖项；定时不定时开展市场上的产品质量抽检活动；减轻乡镇医院和农贸市场小商贩的经济负担，保证农贸市场和乡镇医院计量数据准确；负责全县特种设备、化学危险品容器的日常质量监督与安全监察，按规定要求履行工作职能，保证区域内特种设备生产、使用的安全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106373EB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顺利完成省、市、县对食品药品安全监管下达的各项工作任务，确保全县不出现食品药品安全事故，保障人民群众舌尖上的安全。以开展各种经济秩序专项整治行动为契机，营造诚实守信、公平竞争市场环境，维护市场经济正常秩序，做好知识产权的开发和保护工作。夯实质量基础，构筑“品牌”工程，促进全县经济又好又快发展，狠抓日常安全巡查，及时消除事故隐患。</w:t>
            </w:r>
          </w:p>
        </w:tc>
      </w:tr>
      <w:tr w14:paraId="073F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5E3662C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 w14:paraId="22F4ECF0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 w14:paraId="56BBBED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 w14:paraId="312013E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 w14:paraId="729131F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 w14:paraId="276D6DF1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3BF73CA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55" w:type="dxa"/>
            <w:noWrap w:val="0"/>
            <w:vAlign w:val="center"/>
          </w:tcPr>
          <w:p w14:paraId="3820790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 w14:paraId="45B191C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20" w:type="dxa"/>
            <w:noWrap w:val="0"/>
            <w:vAlign w:val="center"/>
          </w:tcPr>
          <w:p w14:paraId="0A46750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 w14:paraId="2460377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20" w:type="dxa"/>
            <w:noWrap w:val="0"/>
            <w:vAlign w:val="center"/>
          </w:tcPr>
          <w:p w14:paraId="4231341B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44" w:type="dxa"/>
            <w:noWrap w:val="0"/>
            <w:vAlign w:val="center"/>
          </w:tcPr>
          <w:p w14:paraId="054CDA2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 w14:paraId="1347610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 w14:paraId="471CC1F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 w14:paraId="6F4D27E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 w14:paraId="446E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FFA9A19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37B64C4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 w14:paraId="46C2A2E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 w14:paraId="2B53586C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</w:t>
            </w:r>
          </w:p>
          <w:p w14:paraId="19C9705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94080A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食品安全重大整治和联合检查行动</w:t>
            </w:r>
          </w:p>
        </w:tc>
        <w:tc>
          <w:tcPr>
            <w:tcW w:w="1155" w:type="dxa"/>
            <w:noWrap w:val="0"/>
            <w:vAlign w:val="center"/>
          </w:tcPr>
          <w:p w14:paraId="0082ABC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8500次</w:t>
            </w:r>
          </w:p>
        </w:tc>
        <w:tc>
          <w:tcPr>
            <w:tcW w:w="1020" w:type="dxa"/>
            <w:noWrap w:val="0"/>
            <w:vAlign w:val="center"/>
          </w:tcPr>
          <w:p w14:paraId="7B37C8C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8500次</w:t>
            </w:r>
          </w:p>
        </w:tc>
        <w:tc>
          <w:tcPr>
            <w:tcW w:w="720" w:type="dxa"/>
            <w:noWrap w:val="0"/>
            <w:vAlign w:val="center"/>
          </w:tcPr>
          <w:p w14:paraId="274FD73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37A31CF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6C5520E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447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B8E0362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D68638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1B14A86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389B592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维护市场秩序的执法打假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整治活动出动执法人员</w:t>
            </w:r>
          </w:p>
        </w:tc>
        <w:tc>
          <w:tcPr>
            <w:tcW w:w="1155" w:type="dxa"/>
            <w:noWrap w:val="0"/>
            <w:vAlign w:val="center"/>
          </w:tcPr>
          <w:p w14:paraId="447EBF8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2300人次</w:t>
            </w:r>
          </w:p>
        </w:tc>
        <w:tc>
          <w:tcPr>
            <w:tcW w:w="1020" w:type="dxa"/>
            <w:noWrap w:val="0"/>
            <w:vAlign w:val="center"/>
          </w:tcPr>
          <w:p w14:paraId="6A2CFC0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2300人次</w:t>
            </w:r>
          </w:p>
        </w:tc>
        <w:tc>
          <w:tcPr>
            <w:tcW w:w="720" w:type="dxa"/>
            <w:noWrap w:val="0"/>
            <w:vAlign w:val="center"/>
          </w:tcPr>
          <w:p w14:paraId="56E248B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473F3AB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2F17081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BB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346D839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CF3CEDD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541BCF1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3223DDA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完成市局下达的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2020年食品、农产品抽检任务</w:t>
            </w:r>
          </w:p>
        </w:tc>
        <w:tc>
          <w:tcPr>
            <w:tcW w:w="1155" w:type="dxa"/>
            <w:noWrap w:val="0"/>
            <w:vAlign w:val="center"/>
          </w:tcPr>
          <w:p w14:paraId="6EB7056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4批次/千人</w:t>
            </w:r>
          </w:p>
        </w:tc>
        <w:tc>
          <w:tcPr>
            <w:tcW w:w="1020" w:type="dxa"/>
            <w:noWrap w:val="0"/>
            <w:vAlign w:val="center"/>
          </w:tcPr>
          <w:p w14:paraId="6B49F7F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970批次</w:t>
            </w:r>
          </w:p>
        </w:tc>
        <w:tc>
          <w:tcPr>
            <w:tcW w:w="720" w:type="dxa"/>
            <w:noWrap w:val="0"/>
            <w:vAlign w:val="center"/>
          </w:tcPr>
          <w:p w14:paraId="53CD996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2ADF73F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43DC658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02F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30CE574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8531AEE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145B4019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12AD908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农贸市场计量器具及乡镇䒘机构计量器具检测检定</w:t>
            </w:r>
          </w:p>
        </w:tc>
        <w:tc>
          <w:tcPr>
            <w:tcW w:w="1155" w:type="dxa"/>
            <w:noWrap w:val="0"/>
            <w:vAlign w:val="center"/>
          </w:tcPr>
          <w:p w14:paraId="283DA774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800余台次</w:t>
            </w:r>
          </w:p>
        </w:tc>
        <w:tc>
          <w:tcPr>
            <w:tcW w:w="1020" w:type="dxa"/>
            <w:noWrap w:val="0"/>
            <w:vAlign w:val="center"/>
          </w:tcPr>
          <w:p w14:paraId="7ADE4656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800台次</w:t>
            </w:r>
          </w:p>
        </w:tc>
        <w:tc>
          <w:tcPr>
            <w:tcW w:w="720" w:type="dxa"/>
            <w:noWrap w:val="0"/>
            <w:vAlign w:val="center"/>
          </w:tcPr>
          <w:p w14:paraId="7C6F211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49BF2232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4358EAD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3BA5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3B094FE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7322037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755D5A8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</w:t>
            </w:r>
          </w:p>
          <w:p w14:paraId="2BB181B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6C19FF32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消费申报举报办结率</w:t>
            </w:r>
          </w:p>
        </w:tc>
        <w:tc>
          <w:tcPr>
            <w:tcW w:w="1155" w:type="dxa"/>
            <w:noWrap w:val="0"/>
            <w:vAlign w:val="center"/>
          </w:tcPr>
          <w:p w14:paraId="6C1BE594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644EEC4F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5E091143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013B391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76782F6B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4481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DF146B9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296008F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362656C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7B6CC1AB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市场巡查覆盖率</w:t>
            </w:r>
          </w:p>
        </w:tc>
        <w:tc>
          <w:tcPr>
            <w:tcW w:w="1155" w:type="dxa"/>
            <w:noWrap w:val="0"/>
            <w:vAlign w:val="center"/>
          </w:tcPr>
          <w:p w14:paraId="02DC044A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3C3E48F9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4F82111E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60BC41C8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767BD7C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7A9A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928AE95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81B1256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4926946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E1D891A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市场监管覆盖率</w:t>
            </w:r>
          </w:p>
        </w:tc>
        <w:tc>
          <w:tcPr>
            <w:tcW w:w="1155" w:type="dxa"/>
            <w:noWrap w:val="0"/>
            <w:vAlign w:val="center"/>
          </w:tcPr>
          <w:p w14:paraId="00A30A2D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7DE4AD70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262B9C76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0E1F33ED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2349D75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5B8E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CBA5F41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84BA0F8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54D3C4D0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1B05919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知识产权发明申请授权率</w:t>
            </w:r>
          </w:p>
        </w:tc>
        <w:tc>
          <w:tcPr>
            <w:tcW w:w="1155" w:type="dxa"/>
            <w:noWrap w:val="0"/>
            <w:vAlign w:val="center"/>
          </w:tcPr>
          <w:p w14:paraId="2441495A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48E47CFC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22355369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0A117DDD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7FEF81E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35DA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F36C412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C678038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1848DBA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16E1A39C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食品安全完成抽检率</w:t>
            </w:r>
          </w:p>
        </w:tc>
        <w:tc>
          <w:tcPr>
            <w:tcW w:w="1155" w:type="dxa"/>
            <w:noWrap w:val="0"/>
            <w:vAlign w:val="center"/>
          </w:tcPr>
          <w:p w14:paraId="20B9ECED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7F7496D5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2FD56176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026D62DB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6F3A98D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6B9E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F193DB5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6A79764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5D5580C9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</w:t>
            </w:r>
          </w:p>
          <w:p w14:paraId="0E179E51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989B687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155" w:type="dxa"/>
            <w:noWrap w:val="0"/>
            <w:vAlign w:val="center"/>
          </w:tcPr>
          <w:p w14:paraId="74B56912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20" w:type="dxa"/>
            <w:noWrap w:val="0"/>
            <w:vAlign w:val="center"/>
          </w:tcPr>
          <w:p w14:paraId="05F18ECA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766DABA0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6ACD68E0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26C6BF95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6919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95386B9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4C7837B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6D44123F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21F2118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155" w:type="dxa"/>
            <w:noWrap w:val="0"/>
            <w:vAlign w:val="center"/>
          </w:tcPr>
          <w:p w14:paraId="37900353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7712BF4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38BF86CF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037B117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68B17FA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0D28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28C266B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31BC7B5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73BCCC8C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</w:t>
            </w:r>
          </w:p>
          <w:p w14:paraId="75622925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0C73CFE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基本支出</w:t>
            </w:r>
          </w:p>
        </w:tc>
        <w:tc>
          <w:tcPr>
            <w:tcW w:w="1155" w:type="dxa"/>
            <w:noWrap w:val="0"/>
            <w:vAlign w:val="center"/>
          </w:tcPr>
          <w:p w14:paraId="441BBBED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1419.3万元</w:t>
            </w:r>
          </w:p>
        </w:tc>
        <w:tc>
          <w:tcPr>
            <w:tcW w:w="1020" w:type="dxa"/>
            <w:noWrap w:val="0"/>
            <w:vAlign w:val="center"/>
          </w:tcPr>
          <w:p w14:paraId="3A248A4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1419.3万元</w:t>
            </w:r>
          </w:p>
        </w:tc>
        <w:tc>
          <w:tcPr>
            <w:tcW w:w="720" w:type="dxa"/>
            <w:noWrap w:val="0"/>
            <w:vAlign w:val="center"/>
          </w:tcPr>
          <w:p w14:paraId="35ED2898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2E3D9AC3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519B8245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7162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060EBE6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F5C9AFF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4C06828E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2F44542B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项目支出</w:t>
            </w:r>
          </w:p>
        </w:tc>
        <w:tc>
          <w:tcPr>
            <w:tcW w:w="1155" w:type="dxa"/>
            <w:noWrap w:val="0"/>
            <w:vAlign w:val="center"/>
          </w:tcPr>
          <w:p w14:paraId="72F49B3C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179万元</w:t>
            </w:r>
          </w:p>
        </w:tc>
        <w:tc>
          <w:tcPr>
            <w:tcW w:w="1020" w:type="dxa"/>
            <w:noWrap w:val="0"/>
            <w:vAlign w:val="center"/>
          </w:tcPr>
          <w:p w14:paraId="2D6B440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179万元</w:t>
            </w:r>
          </w:p>
        </w:tc>
        <w:tc>
          <w:tcPr>
            <w:tcW w:w="720" w:type="dxa"/>
            <w:noWrap w:val="0"/>
            <w:vAlign w:val="center"/>
          </w:tcPr>
          <w:p w14:paraId="5BE8EC6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6C4B0F8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36FC92F1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59DF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18CE8F1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183C230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 w14:paraId="570A6055"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 w14:paraId="6CFD1D35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 w14:paraId="60010E7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420E3B48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执法专项检查罚没金额</w:t>
            </w:r>
          </w:p>
        </w:tc>
        <w:tc>
          <w:tcPr>
            <w:tcW w:w="1155" w:type="dxa"/>
            <w:noWrap w:val="0"/>
            <w:vAlign w:val="center"/>
          </w:tcPr>
          <w:p w14:paraId="583A7B35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300万元</w:t>
            </w:r>
          </w:p>
        </w:tc>
        <w:tc>
          <w:tcPr>
            <w:tcW w:w="1020" w:type="dxa"/>
            <w:noWrap w:val="0"/>
            <w:vAlign w:val="center"/>
          </w:tcPr>
          <w:p w14:paraId="60602929"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316万元</w:t>
            </w:r>
          </w:p>
        </w:tc>
        <w:tc>
          <w:tcPr>
            <w:tcW w:w="720" w:type="dxa"/>
            <w:noWrap w:val="0"/>
            <w:vAlign w:val="center"/>
          </w:tcPr>
          <w:p w14:paraId="438E90D5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43265A96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48BC6D8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1F8C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1CA3E91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1D746738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693C5EBF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 w14:paraId="25614D5B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6BF2EDE6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食品药品监管能力建设</w:t>
            </w:r>
          </w:p>
        </w:tc>
        <w:tc>
          <w:tcPr>
            <w:tcW w:w="1155" w:type="dxa"/>
            <w:noWrap w:val="0"/>
            <w:vAlign w:val="center"/>
          </w:tcPr>
          <w:p w14:paraId="57A99C5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20" w:type="dxa"/>
            <w:noWrap w:val="0"/>
            <w:vAlign w:val="center"/>
          </w:tcPr>
          <w:p w14:paraId="4F6EFCF4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20" w:type="dxa"/>
            <w:noWrap w:val="0"/>
            <w:vAlign w:val="center"/>
          </w:tcPr>
          <w:p w14:paraId="61D6EA6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48A57995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306CE2A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 w14:paraId="04DC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6423314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0A47FFE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7EA946E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4BD5E5B0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市场监管和产品质量监管</w:t>
            </w:r>
          </w:p>
        </w:tc>
        <w:tc>
          <w:tcPr>
            <w:tcW w:w="1155" w:type="dxa"/>
            <w:noWrap w:val="0"/>
            <w:vAlign w:val="center"/>
          </w:tcPr>
          <w:p w14:paraId="238B0306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20" w:type="dxa"/>
            <w:noWrap w:val="0"/>
            <w:vAlign w:val="center"/>
          </w:tcPr>
          <w:p w14:paraId="7136048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20" w:type="dxa"/>
            <w:noWrap w:val="0"/>
            <w:vAlign w:val="center"/>
          </w:tcPr>
          <w:p w14:paraId="1015AE5F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1FC0F957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503BE87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 w14:paraId="602B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DDD26B4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6EC4FF4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689212E0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61249F6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队伍监管执法能力</w:t>
            </w:r>
          </w:p>
        </w:tc>
        <w:tc>
          <w:tcPr>
            <w:tcW w:w="1155" w:type="dxa"/>
            <w:noWrap w:val="0"/>
            <w:vAlign w:val="center"/>
          </w:tcPr>
          <w:p w14:paraId="536EEAA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020" w:type="dxa"/>
            <w:noWrap w:val="0"/>
            <w:vAlign w:val="center"/>
          </w:tcPr>
          <w:p w14:paraId="3DB3F76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720" w:type="dxa"/>
            <w:noWrap w:val="0"/>
            <w:vAlign w:val="center"/>
          </w:tcPr>
          <w:p w14:paraId="26371B6B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010FAFA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020CBC0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13E9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8FA21F8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BB25F52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3535DAAC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 w14:paraId="30047EA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64BBE4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55" w:type="dxa"/>
            <w:noWrap w:val="0"/>
            <w:vAlign w:val="center"/>
          </w:tcPr>
          <w:p w14:paraId="30EA903D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0" w:type="dxa"/>
            <w:noWrap w:val="0"/>
            <w:vAlign w:val="center"/>
          </w:tcPr>
          <w:p w14:paraId="71D43E2A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9FBE45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4" w:type="dxa"/>
            <w:noWrap w:val="0"/>
            <w:vAlign w:val="center"/>
          </w:tcPr>
          <w:p w14:paraId="60896CC6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6FBB45A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18E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7E3EE7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048BDBC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644A34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52F5762B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市场监管能力建设</w:t>
            </w:r>
          </w:p>
        </w:tc>
        <w:tc>
          <w:tcPr>
            <w:tcW w:w="1155" w:type="dxa"/>
            <w:noWrap w:val="0"/>
            <w:vAlign w:val="center"/>
          </w:tcPr>
          <w:p w14:paraId="6F332C85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020" w:type="dxa"/>
            <w:noWrap w:val="0"/>
            <w:vAlign w:val="center"/>
          </w:tcPr>
          <w:p w14:paraId="25936E42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720" w:type="dxa"/>
            <w:noWrap w:val="0"/>
            <w:vAlign w:val="center"/>
          </w:tcPr>
          <w:p w14:paraId="14B68A2C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 w14:paraId="71085DF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 w14:paraId="1E921ED3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 w14:paraId="0138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3C082EE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C73522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 w14:paraId="7B67445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 w14:paraId="32B81F7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 w14:paraId="35DE189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6200DEF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155" w:type="dxa"/>
            <w:noWrap w:val="0"/>
            <w:vAlign w:val="center"/>
          </w:tcPr>
          <w:p w14:paraId="63E22A9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20" w:type="dxa"/>
            <w:noWrap w:val="0"/>
            <w:vAlign w:val="center"/>
          </w:tcPr>
          <w:p w14:paraId="012C627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 w14:paraId="7EDDF84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 w14:paraId="70B3D784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 w14:paraId="2F39BBDF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 w14:paraId="27BF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13" w:type="dxa"/>
            <w:gridSpan w:val="7"/>
            <w:noWrap w:val="0"/>
            <w:vAlign w:val="center"/>
          </w:tcPr>
          <w:p w14:paraId="47C64F19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20" w:type="dxa"/>
            <w:noWrap w:val="0"/>
            <w:vAlign w:val="center"/>
          </w:tcPr>
          <w:p w14:paraId="7A34367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44" w:type="dxa"/>
            <w:noWrap w:val="0"/>
            <w:vAlign w:val="center"/>
          </w:tcPr>
          <w:p w14:paraId="7F1F8FB7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46" w:type="dxa"/>
            <w:noWrap w:val="0"/>
            <w:vAlign w:val="center"/>
          </w:tcPr>
          <w:p w14:paraId="5DD5E792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 w14:paraId="23B35D7C"/>
    <w:p w14:paraId="16E227B5"/>
    <w:sectPr>
      <w:pgSz w:w="11906" w:h="16838"/>
      <w:pgMar w:top="1157" w:right="1179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zkwOTc1ODA2YzZkNmI4NDc5YmFjZTUxNjdmNDQifQ=="/>
  </w:docVars>
  <w:rsids>
    <w:rsidRoot w:val="615D00CC"/>
    <w:rsid w:val="4F97458E"/>
    <w:rsid w:val="615D00CC"/>
    <w:rsid w:val="7B4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1351</Characters>
  <Lines>0</Lines>
  <Paragraphs>0</Paragraphs>
  <TotalTime>0</TotalTime>
  <ScaleCrop>false</ScaleCrop>
  <LinksUpToDate>false</LinksUpToDate>
  <CharactersWithSpaces>1359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2021-12-10T03:04:00Z</dcterms:created>
  <dc:creator>Administrator</dc:creator>
  <cp:lastModifiedBy>空城旧梦</cp:lastModifiedBy>
  <dcterms:modified xsi:type="dcterms:W3CDTF">2024-09-23T08:17:28Z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EABB24165D15459E98230913C2864D6B_12</vt:lpwstr>
  </property>
</Properties>
</file>