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  <w:t>舜峰镇2022年度部门整体支出绩效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auto"/>
          <w:spacing w:val="0"/>
          <w:sz w:val="44"/>
          <w:szCs w:val="44"/>
          <w:shd w:val="clear"/>
          <w:lang w:val="en-US" w:eastAsia="zh-CN"/>
        </w:rPr>
        <w:t>评价报告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55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我镇对2022年部门整体支出进行了绩效自评，现将绩效自评情况报告如下：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武县舜峰镇机关设有6个内设机构，包括：1、党政综合办公室；2、党建办公室；3、经济发展和规划建设办公室；4、社会事务办公室；5、自然资源和生态环境办公室；6、社会治安和应急管理办公室。镇所属事业单位5个：1、舜峰镇社会事务综合服务中心；2、舜峰镇农业综合服务中心；3、舜峰镇政务（便民）服务中心；4、舜峰镇退役军人服务站；5、舜峰镇综合行政执法大队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（二）人员编制情况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人员情况：全镇核定后行政编制39人（其中机关后勤1人），事业编制48人，镇实有行政编制33人（其中机关后勤1人），事业编制47人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eastAsia="仿宋_GB2312"/>
          <w:sz w:val="32"/>
          <w:szCs w:val="32"/>
        </w:rPr>
        <w:t>舜峰镇党委政府的职能主要是：落实政策、促进发展、维护稳定、加强管理、提供服务五个方面。贯彻执行党的路线、方针、政策、讨论决定本镇单位自身经济建设和社会发展的重大问题；领导各部门和群众组织，依照国家法律法规及各自章程行使职权；加强镇党委自身建设和村级组织建设；按照干部管理权限，负责对干部的教育、培养、选拔和监督工作；密切联系群众，为全镇农村经济和社会事业发展服务好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绩效目标设定情况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highlight w:val="yellow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根据绩效评价的相关要求，本单位设立了整体支出年度绩效指标和项目支出绩效指标。按三项一级绩效指标、七项二级指标，同时设立了相应的绩效指标。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目的在于确保资金管理进一步科学化、精细化、规范化，保障资金安全，加快资金支出进度，提升资金使用效益，确保绩效科学合理。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（一）经批复的预、决算情况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1138.3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万元，2022年预算支出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1138.3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万元；2022年决算收入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2615.15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万元，2022年决算支出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2615.15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（二）部门预算执行情况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1.基本支出情况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955.1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万元，2022年预算支出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955.1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万元；2022年决算收入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980.73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万元，2022年决算支出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980.73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2.项目支出情况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2022年项目支出预算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1634.43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专项资金安排和使用管理情况如下：</w:t>
      </w:r>
      <w:r>
        <w:rPr>
          <w:rFonts w:hint="eastAsia" w:eastAsia="仿宋_GB2312"/>
          <w:sz w:val="32"/>
          <w:szCs w:val="32"/>
          <w:u w:val="none"/>
          <w:lang w:eastAsia="zh-CN"/>
        </w:rPr>
        <w:t>安全生产工作经费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40</w:t>
      </w:r>
      <w:r>
        <w:rPr>
          <w:rFonts w:eastAsia="仿宋_GB2312"/>
          <w:sz w:val="32"/>
          <w:szCs w:val="32"/>
          <w:u w:val="none"/>
        </w:rPr>
        <w:t>万元，主要用于</w:t>
      </w:r>
      <w:r>
        <w:rPr>
          <w:rFonts w:hint="eastAsia" w:eastAsia="仿宋_GB2312"/>
          <w:sz w:val="32"/>
          <w:szCs w:val="32"/>
          <w:u w:val="none"/>
          <w:lang w:eastAsia="zh-CN"/>
        </w:rPr>
        <w:t>镇安全生产</w:t>
      </w:r>
      <w:r>
        <w:rPr>
          <w:rFonts w:eastAsia="仿宋_GB2312"/>
          <w:sz w:val="32"/>
          <w:szCs w:val="32"/>
          <w:u w:val="none"/>
        </w:rPr>
        <w:t>等方面；</w:t>
      </w:r>
      <w:r>
        <w:rPr>
          <w:rFonts w:hint="eastAsia" w:eastAsia="仿宋_GB2312"/>
          <w:sz w:val="32"/>
          <w:szCs w:val="32"/>
          <w:u w:val="none"/>
          <w:lang w:eastAsia="zh-CN"/>
        </w:rPr>
        <w:t>绩效奖励资金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40</w:t>
      </w:r>
      <w:r>
        <w:rPr>
          <w:rFonts w:eastAsia="仿宋_GB2312"/>
          <w:sz w:val="32"/>
          <w:szCs w:val="32"/>
          <w:u w:val="none"/>
        </w:rPr>
        <w:t>万元，主要用于</w:t>
      </w:r>
      <w:r>
        <w:rPr>
          <w:rFonts w:hint="eastAsia" w:eastAsia="仿宋_GB2312"/>
          <w:sz w:val="32"/>
          <w:szCs w:val="32"/>
          <w:u w:val="none"/>
          <w:lang w:eastAsia="zh-CN"/>
        </w:rPr>
        <w:t>本镇干部发放绩效</w:t>
      </w:r>
      <w:r>
        <w:rPr>
          <w:rFonts w:eastAsia="仿宋_GB2312"/>
          <w:sz w:val="32"/>
          <w:szCs w:val="32"/>
          <w:u w:val="none"/>
        </w:rPr>
        <w:t>等方面；</w:t>
      </w:r>
      <w:r>
        <w:rPr>
          <w:rFonts w:hint="eastAsia" w:eastAsia="仿宋_GB2312"/>
          <w:sz w:val="32"/>
          <w:szCs w:val="32"/>
          <w:u w:val="none"/>
          <w:lang w:eastAsia="zh-CN"/>
        </w:rPr>
        <w:t>县乡征拆项目工作经费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53.2</w:t>
      </w:r>
      <w:r>
        <w:rPr>
          <w:rFonts w:eastAsia="仿宋_GB2312"/>
          <w:sz w:val="32"/>
          <w:szCs w:val="32"/>
          <w:u w:val="none"/>
        </w:rPr>
        <w:t>万元，主要用于</w:t>
      </w:r>
      <w:r>
        <w:rPr>
          <w:rFonts w:hint="eastAsia" w:eastAsia="仿宋_GB2312"/>
          <w:sz w:val="32"/>
          <w:szCs w:val="32"/>
          <w:u w:val="none"/>
          <w:lang w:eastAsia="zh-CN"/>
        </w:rPr>
        <w:t>本镇东云路提质改造</w:t>
      </w:r>
      <w:r>
        <w:rPr>
          <w:rFonts w:eastAsia="仿宋_GB2312"/>
          <w:sz w:val="32"/>
          <w:szCs w:val="32"/>
          <w:u w:val="none"/>
        </w:rPr>
        <w:t>等</w:t>
      </w:r>
      <w:r>
        <w:rPr>
          <w:rFonts w:hint="eastAsia" w:eastAsia="仿宋_GB2312"/>
          <w:sz w:val="32"/>
          <w:szCs w:val="32"/>
          <w:u w:val="none"/>
          <w:lang w:eastAsia="zh-CN"/>
        </w:rPr>
        <w:t>征拆</w:t>
      </w:r>
      <w:r>
        <w:rPr>
          <w:rFonts w:eastAsia="仿宋_GB2312"/>
          <w:sz w:val="32"/>
          <w:szCs w:val="32"/>
          <w:u w:val="none"/>
        </w:rPr>
        <w:t>方面</w:t>
      </w:r>
      <w:r>
        <w:rPr>
          <w:rFonts w:hint="eastAsia" w:eastAsia="仿宋_GB2312"/>
          <w:sz w:val="32"/>
          <w:szCs w:val="32"/>
          <w:u w:val="none"/>
          <w:lang w:eastAsia="zh-CN"/>
        </w:rPr>
        <w:t>；乡村振兴工作经费</w:t>
      </w:r>
      <w:r>
        <w:rPr>
          <w:rFonts w:eastAsia="仿宋_GB2312"/>
          <w:sz w:val="32"/>
          <w:szCs w:val="32"/>
          <w:u w:val="none"/>
        </w:rPr>
        <w:t>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40</w:t>
      </w:r>
      <w:r>
        <w:rPr>
          <w:rFonts w:eastAsia="仿宋_GB2312"/>
          <w:sz w:val="32"/>
          <w:szCs w:val="32"/>
          <w:u w:val="none"/>
        </w:rPr>
        <w:t>万元，主要用于</w:t>
      </w:r>
      <w:r>
        <w:rPr>
          <w:rFonts w:hint="eastAsia" w:eastAsia="仿宋_GB2312"/>
          <w:sz w:val="32"/>
          <w:szCs w:val="32"/>
          <w:u w:val="none"/>
          <w:lang w:eastAsia="zh-CN"/>
        </w:rPr>
        <w:t>镇内乡村振兴各项工作顺利开展。以上项目资金全部拨付到位。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经费使用和管理情况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</w:t>
      </w:r>
      <w:r>
        <w:rPr>
          <w:rFonts w:hint="eastAsia" w:eastAsia="仿宋_GB2312"/>
          <w:sz w:val="32"/>
          <w:szCs w:val="32"/>
          <w:u w:val="none"/>
          <w:lang w:eastAsia="zh-CN"/>
        </w:rPr>
        <w:t>我镇</w:t>
      </w:r>
      <w:r>
        <w:rPr>
          <w:rFonts w:eastAsia="仿宋_GB2312"/>
          <w:sz w:val="32"/>
          <w:szCs w:val="32"/>
          <w:u w:val="none"/>
        </w:rPr>
        <w:t>政事业单位“三公”经费预算数为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公务用车运行维护费6万元。2022年决算数为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万元，公务用车运行维护费5.81万元。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资金结转和结余情况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本年度无资金结转和资金结余。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部门整体支出管理与制度建设情况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部门整体支出管理情况：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 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（2）制度建设情况：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结合本单位实际，重点建立和完善工作、纪律、财务、内控等基本制度，使我镇业务制度建设、队伍建设、廉政建设、协作协调等各项工作有章可循，建立健全内部管理制度体系。严格执行部门预算、国库集中支付、政府采购和“收支两条线”，坚决禁止“小金库”等财务管理制度。严控“三公”经费，坚决贯彻中央八项规定，切实降低“三公”经费开支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</w:t>
      </w:r>
      <w:r>
        <w:rPr>
          <w:rFonts w:hint="eastAsia" w:eastAsia="仿宋_GB2312"/>
          <w:sz w:val="32"/>
          <w:szCs w:val="32"/>
          <w:u w:val="none"/>
          <w:lang w:eastAsia="zh-CN"/>
        </w:rPr>
        <w:t>无</w:t>
      </w:r>
      <w:r>
        <w:rPr>
          <w:rFonts w:eastAsia="仿宋_GB2312"/>
          <w:sz w:val="32"/>
          <w:szCs w:val="32"/>
          <w:u w:val="none"/>
        </w:rPr>
        <w:t>政府性基金安排的支出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</w:t>
      </w:r>
      <w:r>
        <w:rPr>
          <w:rFonts w:hint="eastAsia" w:eastAsia="仿宋_GB2312"/>
          <w:sz w:val="32"/>
          <w:szCs w:val="32"/>
          <w:u w:val="none"/>
          <w:lang w:eastAsia="zh-CN"/>
        </w:rPr>
        <w:t>无国有资本经营预算</w:t>
      </w:r>
      <w:r>
        <w:rPr>
          <w:rFonts w:eastAsia="仿宋_GB2312"/>
          <w:sz w:val="32"/>
          <w:szCs w:val="32"/>
          <w:u w:val="none"/>
        </w:rPr>
        <w:t>安排的支出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2022</w:t>
      </w:r>
      <w:r>
        <w:rPr>
          <w:rFonts w:eastAsia="仿宋_GB2312"/>
          <w:sz w:val="32"/>
          <w:szCs w:val="32"/>
          <w:u w:val="none"/>
        </w:rPr>
        <w:t>年本部门</w:t>
      </w:r>
      <w:r>
        <w:rPr>
          <w:rFonts w:hint="eastAsia" w:eastAsia="仿宋_GB2312"/>
          <w:sz w:val="32"/>
          <w:szCs w:val="32"/>
          <w:u w:val="none"/>
          <w:lang w:eastAsia="zh-CN"/>
        </w:rPr>
        <w:t>社会保险基金决算数为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84.11万元，完成预算100%。其中机关事业单位基本养老保险缴费支出75.71万元， 其他残疾人事业支出7万元， 财政对工伤保险基金的补助4.4万元。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、部门整体支出绩效情况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（一）综合评价结论。反映自评得分及评价等级。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本单位严格预算管理、确保预算编制准确；严格支出控制，在资金预算、动态调整、审批、执行、支付等环节中能做到层层把关，按制度执行，确保资金安全和高效的运行；能按时、按质、按量全部完成。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根据部门整体支出绩效评价指标规定的内容，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从评价情况来看整体支出绩效目标基本完成，自评得分9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综合评价情况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按照县级部门预算编制通知和有关要求，按时完成基础库、项目库报送工作，预算编制准确。部门整体绩效目标编制完整、合理，项目绩效目标编制明确、量化。按要求严格执行预算管理。严格执行“三公”预算，行政运行经费与上年相比明细下降，没有产生债务，按要求及时、准确、全面开展资产清查工作，上报国有资产报表数据的真实性、准确性、全面性。内部控制制度健全完整并执行良好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我镇人口多，地域面积较大，乡镇工作综合性强，需加大人力、资金投入。结合我镇实际，改善农村环境，提高我镇人民生活质量，促进国民经济发展，完善市县、村镇服务体系建设，促进城镇一体化进程。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、存在的问题及原因分析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内部控制需进一步完善，随着资金管理改革进一步推进，我单位内部机构进行了相应的优化，建立健全了财务管理制度、固定资产管理制度、费用报销规程等制度，但仍需进一步强化财务约束监督体制。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下一步改进措施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1、加强队伍建设及相关业务知识，严格执行预算，提高预算编制的科学性及合理性，为资金管理及绩效评价工作开展创造好的条件。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2、严格按照绩效管理及考核相关规定，加强绩效管理，将绩效工作细化、量化，做准基本支出预算，做全项目支出预算。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其他需要说明的情况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1-1.部门整体支出绩效评价基础数据表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1-2.部门整体支出绩效自评表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临武县舜峰镇人民政府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2023年7月15日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部门整体支出绩效评价基础数据表</w:t>
      </w:r>
    </w:p>
    <w:tbl>
      <w:tblPr>
        <w:tblStyle w:val="11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8"/>
        <w:gridCol w:w="1885"/>
        <w:gridCol w:w="1791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财政供养人员情况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编制数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91.2%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经费控制情况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当年决算数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上年决算数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一、部门基本支出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 xml:space="preserve">    980.73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955.1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2257.53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其中： 1、压缩一般性支出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974.92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949.1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447.57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2、三公经费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5.81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公务用车购置和维护经费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5.81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其中：公车购置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      公车运行维护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5.81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公务接待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出国（境）经费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二、部门项目支出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1634.43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183.2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1、业务工作专项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建制村（社区）办公经费及森林防灭火工作经费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 xml:space="preserve">     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村级服务群众专项经费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 xml:space="preserve"> 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村（社区）干部工资及社保费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508.1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乡镇专项工作经费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746.40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183.2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2、运行维护专项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66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3、县级专项资金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一个专项一行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老旧小区改造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省际边界口子镇水电路基础设施建设项目一期工程余款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c038线金盆至农林公路窄道加宽工程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 xml:space="preserve">  44.93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政府采购金额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 xml:space="preserve">    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exac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严格公务接待管理，从严控制差旅费用，严格控制一般性支出，单位职工自觉树立节约意识，节约用电，节约办公费用。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临武县舜峰镇人民政府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2023.7.15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公用经费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填报基本支出中的一般商品和服务支出；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项目支出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需要填报基本支出以外的所有项目支出情况，包括业务工作项目、运行维护项目和县级专项资金等。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sectPr>
          <w:footerReference r:id="rId3" w:type="default"/>
          <w:pgSz w:w="11906" w:h="16838"/>
          <w:pgMar w:top="1701" w:right="1474" w:bottom="170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李晓燕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0735-8195852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    单位负责人签字：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附件1-2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部门整体支出绩效自评表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2022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年度）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临武县舜峰镇人民政府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2023年7月15日</w:t>
      </w:r>
    </w:p>
    <w:tbl>
      <w:tblPr>
        <w:tblStyle w:val="11"/>
        <w:tblW w:w="9065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86"/>
        <w:gridCol w:w="546"/>
        <w:gridCol w:w="651"/>
        <w:gridCol w:w="930"/>
        <w:gridCol w:w="477"/>
        <w:gridCol w:w="123"/>
        <w:gridCol w:w="526"/>
        <w:gridCol w:w="61"/>
        <w:gridCol w:w="507"/>
        <w:gridCol w:w="1203"/>
        <w:gridCol w:w="111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部门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资金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全年预算数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全年执行数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预算执行率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年度资金总额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1138.3</w:t>
            </w:r>
          </w:p>
        </w:tc>
        <w:tc>
          <w:tcPr>
            <w:tcW w:w="118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2615.15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229.74%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按收入性质分类</w:t>
            </w:r>
          </w:p>
        </w:tc>
        <w:tc>
          <w:tcPr>
            <w:tcW w:w="6578" w:type="dxa"/>
            <w:gridSpan w:val="10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按支出性质分类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一般公共预算拨款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1138.3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基本支出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政府性基金拨款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1.人员经费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812.95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纳入管理的非税收入拨款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2.公用经费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167.78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社会保险基金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拨款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其中：三公经费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其他资金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0</w:t>
            </w:r>
          </w:p>
        </w:tc>
        <w:tc>
          <w:tcPr>
            <w:tcW w:w="2897" w:type="dxa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项目支出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1634.43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总体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目标</w:t>
            </w: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年初预期（设定）目标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4539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深入实施乡村振兴工作推进14个村委美丽乡村和新农村建设。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推进项目产业发展，重点项目东云路征拆和建设对象30户。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提升社会治理水平，安全生产三年大会战专项整治行动45余次。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统筹城乡协调发展。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强力推进专项整治。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提高保障和改善民生水平。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统筹各项社会事业协调发展。</w:t>
            </w:r>
          </w:p>
        </w:tc>
        <w:tc>
          <w:tcPr>
            <w:tcW w:w="3871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贯彻执行了上级的各项方针政策，保障公民享有宪法规定的经济、政治、文化权利。加强综合治理，维护社会稳定，妥善处理突发性、群体性事件，调节和处理好各种利益矛盾和纠纷。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绩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一级指标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二级指标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三级指标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年度指标值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实际完成值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产出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（50分）</w:t>
            </w: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数量指标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推进美丽乡村和新农村建设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14个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安全生产三年大会战专项整治攻坚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≥45次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重点项目和征拆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建设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30户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质量指标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乡村振兴覆盖率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35.71%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重点项目征拆和建设实施率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86.7%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安全生产查处整改率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96%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时效指标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各个项目完成时间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≤2年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项目完成率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100%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成本指标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预算执行率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229.7%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效益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（30分）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经济效益指标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招商引资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390万元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6.16亿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社会效益指标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群众政策知晓率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94.5%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提升社会服务能力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有效提升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有效提升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带动就业增长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生态效益指标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污染防治工作效果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显著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显著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安全饮水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持续保障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持续保障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可持续影响指标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持续建设和谐发展乡镇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持续落实各项工作机制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满意度指标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（10分）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社会公众或服务对象满意度指标</w:t>
            </w: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群众满意度</w:t>
            </w:r>
          </w:p>
        </w:tc>
        <w:tc>
          <w:tcPr>
            <w:tcW w:w="1094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97%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综合评定等级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优秀</w:t>
            </w:r>
          </w:p>
        </w:tc>
        <w:tc>
          <w:tcPr>
            <w:tcW w:w="3827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 xml:space="preserve">总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说明</w:t>
            </w:r>
          </w:p>
        </w:tc>
        <w:tc>
          <w:tcPr>
            <w:tcW w:w="389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偏差及原因分析</w:t>
            </w:r>
          </w:p>
        </w:tc>
        <w:tc>
          <w:tcPr>
            <w:tcW w:w="452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  <w:t>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55" w:type="dxa"/>
            <w:vMerge w:val="continue"/>
            <w:tcBorders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3890" w:type="dxa"/>
            <w:gridSpan w:val="5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</w:p>
        </w:tc>
        <w:tc>
          <w:tcPr>
            <w:tcW w:w="4520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</w:rPr>
            </w:pP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84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李晓燕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   联系电话：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>0735-8195852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    单位负责人签字：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603" w:leftChars="-94" w:right="0" w:hanging="800" w:hangingChars="4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说明：1.分值设定100分，其中预算执行率10分、产出指标50分、效益指标30分、满意度指标10分。除预算执行率外的指标应根据权重自行合理设定分值。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right="0" w:firstLine="4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2.综合评价等级分为优秀（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val="en-US" w:eastAsia="zh-CN"/>
        </w:rPr>
        <w:t>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＞90）、良好（90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80）、较差（80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  <w:lang w:val="en-US"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60）、差（S＜60）。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0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0"/>
          <w:szCs w:val="20"/>
          <w:shd w:val="clear"/>
        </w:rPr>
        <w:t>3.三级绩效指标按需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自行增减行。个别不涉及的二级指标可自行删除。</w:t>
      </w:r>
    </w:p>
    <w:sectPr>
      <w:footerReference r:id="rId4" w:type="default"/>
      <w:pgSz w:w="11906" w:h="16838"/>
      <w:pgMar w:top="1440" w:right="1800" w:bottom="158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086C"/>
    <w:multiLevelType w:val="singleLevel"/>
    <w:tmpl w:val="64B5086C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64B50E46"/>
    <w:multiLevelType w:val="singleLevel"/>
    <w:tmpl w:val="64B50E46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64B60A1A"/>
    <w:multiLevelType w:val="singleLevel"/>
    <w:tmpl w:val="64B60A1A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4B7444E"/>
    <w:multiLevelType w:val="singleLevel"/>
    <w:tmpl w:val="64B744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2ZhMmZkMjZjYmE4ZjBkZjJjY2I0MWIxMDZjNzYifQ=="/>
  </w:docVars>
  <w:rsids>
    <w:rsidRoot w:val="7245723A"/>
    <w:rsid w:val="010F7FF3"/>
    <w:rsid w:val="013B7096"/>
    <w:rsid w:val="022E25FB"/>
    <w:rsid w:val="04B77E0D"/>
    <w:rsid w:val="054B35C3"/>
    <w:rsid w:val="06E63F69"/>
    <w:rsid w:val="08CE62F2"/>
    <w:rsid w:val="0B207FDA"/>
    <w:rsid w:val="0C3A0B61"/>
    <w:rsid w:val="0EC3459E"/>
    <w:rsid w:val="1252369C"/>
    <w:rsid w:val="126166D6"/>
    <w:rsid w:val="177B249A"/>
    <w:rsid w:val="17A824FF"/>
    <w:rsid w:val="19395185"/>
    <w:rsid w:val="1A2E5948"/>
    <w:rsid w:val="1D5907A0"/>
    <w:rsid w:val="1E78738C"/>
    <w:rsid w:val="1E7D58C3"/>
    <w:rsid w:val="20205D81"/>
    <w:rsid w:val="20C504C5"/>
    <w:rsid w:val="22094ADB"/>
    <w:rsid w:val="231E647A"/>
    <w:rsid w:val="24251AB0"/>
    <w:rsid w:val="24754CF3"/>
    <w:rsid w:val="248D08D8"/>
    <w:rsid w:val="26736DD5"/>
    <w:rsid w:val="290D7B43"/>
    <w:rsid w:val="2BF243CD"/>
    <w:rsid w:val="2C344273"/>
    <w:rsid w:val="2D0D54B8"/>
    <w:rsid w:val="31E61F93"/>
    <w:rsid w:val="31FB4D0D"/>
    <w:rsid w:val="32214C3B"/>
    <w:rsid w:val="32823EE8"/>
    <w:rsid w:val="32F75DAA"/>
    <w:rsid w:val="33E349AF"/>
    <w:rsid w:val="35396712"/>
    <w:rsid w:val="35EB5C31"/>
    <w:rsid w:val="376D06B4"/>
    <w:rsid w:val="37D46348"/>
    <w:rsid w:val="38577038"/>
    <w:rsid w:val="389A488E"/>
    <w:rsid w:val="38B46B49"/>
    <w:rsid w:val="3B745A4B"/>
    <w:rsid w:val="3DB12EEE"/>
    <w:rsid w:val="3E097DBF"/>
    <w:rsid w:val="3E6E61BD"/>
    <w:rsid w:val="3E765A54"/>
    <w:rsid w:val="3EED05B9"/>
    <w:rsid w:val="3F404841"/>
    <w:rsid w:val="3FB96AF4"/>
    <w:rsid w:val="40B808FD"/>
    <w:rsid w:val="435C2C94"/>
    <w:rsid w:val="467B4245"/>
    <w:rsid w:val="484F02A2"/>
    <w:rsid w:val="48CA1C78"/>
    <w:rsid w:val="48E015DE"/>
    <w:rsid w:val="48FC2580"/>
    <w:rsid w:val="4A491FC0"/>
    <w:rsid w:val="4B231972"/>
    <w:rsid w:val="4B683B54"/>
    <w:rsid w:val="4CF11425"/>
    <w:rsid w:val="4F437EB9"/>
    <w:rsid w:val="50212524"/>
    <w:rsid w:val="502F2B68"/>
    <w:rsid w:val="50B23D8C"/>
    <w:rsid w:val="50BA0E8E"/>
    <w:rsid w:val="51A24DA2"/>
    <w:rsid w:val="52B87486"/>
    <w:rsid w:val="52BB4348"/>
    <w:rsid w:val="564451BE"/>
    <w:rsid w:val="57D76DD3"/>
    <w:rsid w:val="593B47BF"/>
    <w:rsid w:val="59F24396"/>
    <w:rsid w:val="5ABD68DC"/>
    <w:rsid w:val="5C825851"/>
    <w:rsid w:val="5D437309"/>
    <w:rsid w:val="60395667"/>
    <w:rsid w:val="605C4621"/>
    <w:rsid w:val="626B338B"/>
    <w:rsid w:val="62D5644F"/>
    <w:rsid w:val="62DD7747"/>
    <w:rsid w:val="63626220"/>
    <w:rsid w:val="65DC4508"/>
    <w:rsid w:val="6688306A"/>
    <w:rsid w:val="66915AAC"/>
    <w:rsid w:val="6983480F"/>
    <w:rsid w:val="6A161A41"/>
    <w:rsid w:val="6B1A5E70"/>
    <w:rsid w:val="6CD30313"/>
    <w:rsid w:val="701B67C5"/>
    <w:rsid w:val="70EB0708"/>
    <w:rsid w:val="71023AC2"/>
    <w:rsid w:val="721E0AA5"/>
    <w:rsid w:val="7245723A"/>
    <w:rsid w:val="73830C7C"/>
    <w:rsid w:val="76355E82"/>
    <w:rsid w:val="77356731"/>
    <w:rsid w:val="779C6AED"/>
    <w:rsid w:val="7823223F"/>
    <w:rsid w:val="78D637D9"/>
    <w:rsid w:val="7AF05492"/>
    <w:rsid w:val="7C5B728D"/>
    <w:rsid w:val="7E974F8F"/>
    <w:rsid w:val="7F3C13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4983</Words>
  <Characters>5159</Characters>
  <Lines>0</Lines>
  <Paragraphs>0</Paragraphs>
  <ScaleCrop>false</ScaleCrop>
  <LinksUpToDate>false</LinksUpToDate>
  <CharactersWithSpaces>5422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2023-06-05T02:31:00Z</dcterms:created>
  <dc:creator>Administrator</dc:creator>
  <cp:lastModifiedBy>Administrator</cp:lastModifiedBy>
  <cp:lastPrinted>2023-07-19T07:56:00Z</cp:lastPrinted>
  <dcterms:modified xsi:type="dcterms:W3CDTF">2023-11-03T07:44:14Z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  <property fmtid="{D5CDD505-2E9C-101B-9397-08002B2CF9AE}" pid="3" name="ICV">
    <vt:lpwstr>4DA7DDAC30B84643BB83984FF7753B29_13</vt:lpwstr>
  </property>
</Properties>
</file>