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90BA7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shd w:val="clear"/>
          <w:lang w:val="en-US" w:eastAsia="zh-CN"/>
        </w:rPr>
      </w:pPr>
    </w:p>
    <w:p w14:paraId="3F7D6D9F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shd w:val="cle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shd w:val="clear"/>
          <w:lang w:val="en-US" w:eastAsia="zh-CN"/>
        </w:rPr>
        <w:t>临武县民政局2023年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shd w:val="clear"/>
        </w:rPr>
        <w:t>部门整体支出</w:t>
      </w:r>
    </w:p>
    <w:p w14:paraId="18EEF7AB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shd w:val="cle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shd w:val="clear"/>
        </w:rPr>
        <w:t>绩效自评报告</w:t>
      </w:r>
    </w:p>
    <w:p w14:paraId="3643CEDB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</w:p>
    <w:p w14:paraId="5331122D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为全面实施预算绩效管理，进一步加强财政支出管理，强化部门支出责任，切实提高财政资金使用效益和管理水平，根据《中华人民共和国预算法》《中华人民共和国预算法实施条例》《中共中央 国务院关于全面实施预算绩效管理的意见》（中发〔2018〕34号）、《中共湖南省委办公厅 湖南省人民政府办公厅关于全面实施预算绩效管理的实施意见》（湘办发〔2019〕10号）及《关于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开展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202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3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年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度县级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预算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部门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绩效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自评和部门评价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的通知》（临财绩〔202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4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〕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48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号）等文件精神，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我单位对2023年部门整体支出进行了绩效自评，现将绩效自评情况报告如下：</w:t>
      </w:r>
    </w:p>
    <w:p w14:paraId="282CAC61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一、部门、单位基本情况</w:t>
      </w:r>
    </w:p>
    <w:p w14:paraId="4DB45B05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（一）机构设置情况</w:t>
      </w:r>
    </w:p>
    <w:p w14:paraId="4831AF9B">
      <w:pPr>
        <w:pStyle w:val="6"/>
        <w:widowControl/>
        <w:shd w:val="clear" w:color="auto" w:fill="FFFFFF"/>
        <w:spacing w:before="0" w:beforeAutospacing="0" w:after="0" w:afterAutospacing="0" w:line="525" w:lineRule="atLeast"/>
        <w:ind w:firstLine="600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内设6个职能股室：办公室（政策法规股）、规划财务股（革命老根据地经济开发促进股）、社会组织管理股（行政审批股）、社会救助和养老服务股、基层政权建设和区划地名股、社会事务福利股。</w:t>
      </w:r>
    </w:p>
    <w:p w14:paraId="20542BE4">
      <w:pPr>
        <w:pStyle w:val="6"/>
        <w:widowControl/>
        <w:shd w:val="clear" w:color="auto" w:fill="FFFFFF"/>
        <w:spacing w:before="0" w:beforeAutospacing="0" w:after="0" w:afterAutospacing="0" w:line="525" w:lineRule="atLeast"/>
        <w:ind w:firstLine="600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所属事业单位4个：临武县民政事务中心、临武县救助管理站、临武县社会福利中心、临武县殡仪馆。</w:t>
      </w:r>
    </w:p>
    <w:p w14:paraId="2895012D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（二）人员编制情况</w:t>
      </w:r>
    </w:p>
    <w:p w14:paraId="35520AD2">
      <w:pPr>
        <w:numPr>
          <w:ilvl w:val="0"/>
          <w:numId w:val="0"/>
        </w:numPr>
        <w:ind w:firstLine="320" w:firstLineChars="100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1、民政局核定行政编制10名，机关事业编制6名，机关共计编制16名。领导职数，设局长1名，副局长3名。实有行政在职16人，机关事业编制在职3人，在职共计19人。</w:t>
      </w:r>
    </w:p>
    <w:p w14:paraId="0C4642A2">
      <w:pPr>
        <w:ind w:firstLine="320" w:firstLineChars="100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2、民政局所属事业单位4个，核定全额事业编制21名，自收自支事业编制4名，事业编制共计25名。事业编制实有全额在职14人，自收自支5人，在职共计19人。</w:t>
      </w:r>
    </w:p>
    <w:p w14:paraId="202DB005">
      <w:pPr>
        <w:ind w:firstLine="320" w:firstLineChars="100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3、民政局退伍安置财政差拨人员2名。</w:t>
      </w:r>
    </w:p>
    <w:p w14:paraId="4F28AF72">
      <w:pPr>
        <w:ind w:firstLine="320" w:firstLineChars="100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4、民政局退休人员20人，其中：行政退休人员17人，事业退休人员3人。</w:t>
      </w:r>
    </w:p>
    <w:p w14:paraId="5A530EEC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（三）主要职能职责</w:t>
      </w:r>
    </w:p>
    <w:p w14:paraId="400D4ADB">
      <w:pPr>
        <w:ind w:right="-334" w:rightChars="-159" w:firstLine="43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1、贯彻执行党和国家关于民政工作的政策法规，拟订全县民政事业改革与发展的政策、规划，制定全县民政事业年度计划并组织实施和监督检查。承担革命老根据地经济开发促进有关工作。</w:t>
      </w:r>
    </w:p>
    <w:p w14:paraId="33CCA5AF">
      <w:pPr>
        <w:ind w:right="-334" w:rightChars="-159" w:firstLine="43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2、依法依规对全县社会团体、基金会、社会服务机构等社会组织进行业务指导和监督管理。组织、指导有关社会组织党建工作。</w:t>
      </w:r>
    </w:p>
    <w:p w14:paraId="0FC66953">
      <w:pPr>
        <w:ind w:right="-334" w:rightChars="-159" w:firstLine="43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3、组织实施国家社会救助政策、法规、标准，统筹社会救助体系建设，负责全县城乡居民最低生活保障、特困人员救助供养、临时救助、生活无着落流浪乞讨人员救助工作。</w:t>
      </w:r>
    </w:p>
    <w:p w14:paraId="7785107D">
      <w:pPr>
        <w:ind w:right="-334" w:rightChars="-159" w:firstLine="43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4、组织实施城乡基层群众自治建设和社区治理政策法规，组织、指导全县城乡社区治理体系和治理能力建设，提出加强和改进城乡基层政权建设的建议，推动基层民主政治建设。</w:t>
      </w:r>
    </w:p>
    <w:p w14:paraId="34E6429E">
      <w:pPr>
        <w:ind w:right="-334" w:rightChars="-159" w:firstLine="43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负责全县行政区划、行政区域界限、地名管理工作。拟订本县行政区划发展规划。按照有关规定，负责乡级行政区划调整和政府驻地迁移以及县政府派出机关设立、合并、撤销、更名、管辖范围确定和变更的有关审核报批工作；负责组织、指导有关行政区域界线的堪定和管理；负责本县行政区划图组织编制和地名档案管理工作。指导县中心城区门牌编制及住宅小区的命名工作。负责县中心城区道路、桥梁等地名的命名、更名工作。</w:t>
      </w:r>
    </w:p>
    <w:p w14:paraId="0F474C7F">
      <w:pPr>
        <w:ind w:right="-334" w:rightChars="-159" w:firstLine="43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6、贯彻执行国家婚姻管理政策法规，推进全县婚俗改革。根据省民政厅授权承办有关婚姻登记工作。</w:t>
      </w:r>
    </w:p>
    <w:p w14:paraId="1FBCA271">
      <w:pPr>
        <w:ind w:right="-334" w:rightChars="-159" w:firstLine="43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7、贯彻执行国家殡葬管理政策法规、服务规范，推进全县殡葬改革，组织开展殡葬监督执法工作，承担殡葬服务机构管理工作。</w:t>
      </w:r>
    </w:p>
    <w:p w14:paraId="296B2465">
      <w:pPr>
        <w:ind w:right="-334" w:rightChars="-159" w:firstLine="43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8、贯彻执行国家养老服务政策、法规、标准，统筹推进、督促指导、监督管理全县养老服务工作，承担老年人福利和特殊困难老年人救助工作。</w:t>
      </w:r>
    </w:p>
    <w:p w14:paraId="1FFB7193">
      <w:pPr>
        <w:ind w:right="-334" w:rightChars="-159" w:firstLine="43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9、贯彻执行国家残疾人权益保护政策法规，统筹推进全县残疾人福利制度建设和康复辅助器具产生发展。</w:t>
      </w:r>
    </w:p>
    <w:p w14:paraId="4E4A6FA1">
      <w:pPr>
        <w:ind w:right="-334" w:rightChars="-159" w:firstLine="43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10、贯彻执行国家儿童福利、孤弃儿童保障、儿童收养、儿童救助保护政策法规、标准。健全全县农村留守儿童关爱服务体系和困境儿童保障制度。</w:t>
      </w:r>
    </w:p>
    <w:p w14:paraId="0C2E4D83">
      <w:pPr>
        <w:ind w:right="-334" w:rightChars="-159" w:firstLine="43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11、贯彻执行国家慈善事业发展政策法规和慈善信托、慈善组织及其活动管理办法，指导和监督全县慈善活动、社会捐工作，负责全县福利彩票发行管理工作。</w:t>
      </w:r>
    </w:p>
    <w:p w14:paraId="42F4C6B5">
      <w:pPr>
        <w:ind w:right="-334" w:rightChars="-159" w:firstLine="43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12、负责拟订全县社会工作、志愿服务政策和标准，会同有关部门推进全县社会工作人才队伍建设和志愿者队伍建设。</w:t>
      </w:r>
    </w:p>
    <w:p w14:paraId="755DB6B4">
      <w:pPr>
        <w:ind w:right="-334" w:rightChars="-159" w:firstLine="43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13、负责民政行业领域安全生产监督管理。</w:t>
      </w:r>
    </w:p>
    <w:p w14:paraId="6D0E2207">
      <w:pPr>
        <w:ind w:right="-334" w:rightChars="-159" w:firstLine="43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14、完成县委、县政</w:t>
      </w:r>
      <w:r>
        <w:rPr>
          <w:rFonts w:hint="eastAsia" w:ascii="仿宋" w:hAnsi="仿宋" w:eastAsia="仿宋"/>
          <w:sz w:val="32"/>
          <w:szCs w:val="32"/>
          <w:lang w:eastAsia="zh-CN"/>
        </w:rPr>
        <w:t>府</w:t>
      </w:r>
      <w:r>
        <w:rPr>
          <w:rFonts w:hint="eastAsia" w:ascii="仿宋" w:hAnsi="仿宋" w:eastAsia="仿宋"/>
          <w:sz w:val="32"/>
          <w:szCs w:val="32"/>
        </w:rPr>
        <w:t>交办的其他任务。</w:t>
      </w:r>
    </w:p>
    <w:p w14:paraId="25C68CF6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（四）绩效目标设定情况</w:t>
      </w:r>
    </w:p>
    <w:p w14:paraId="588D6F61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1.完善社会救助，加强社会救助平台建设，进一步提高社会救助水平，提高城乡低保标准，城市低保标椎不低于7800元/年/人，农村低保标准不低5004元/年/人；提高城乡特困救助水平，城市特困救助提高到845元/月/人，农村特困救助提高550元/月/人。2.加强社会福利和促进慈善业发展，百岁老人按月均600元/人的标椎发放，孤儿按1350元/人/月的标椎落实，残疾人两项补贴提高到80元/月/人。3.优化社会事务管理。创建国家级3A婚姻登记窗口单位，进一步提高婚姻登记水平；提高基层组织建设及社会组织管理工作；深化殡葬领域改革，倡导婚丧文明新风；强化流浪制度管理；加强区划地名和界线管理。4.改革创新，进一步提高民政综合治理水平和治理能力。</w:t>
      </w:r>
    </w:p>
    <w:p w14:paraId="210639AC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二、一般公共预算支出情况</w:t>
      </w:r>
    </w:p>
    <w:p w14:paraId="5269A6B3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（一）经批复的预、决算情况</w:t>
      </w:r>
    </w:p>
    <w:p w14:paraId="2AC9E42B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1.预算批复情况</w:t>
      </w:r>
    </w:p>
    <w:p w14:paraId="58B19D38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2023年预算拨款收入年初预算9855.91万元，其中基本支出609.41万、项目支出9246.50万元。</w:t>
      </w:r>
    </w:p>
    <w:p w14:paraId="0EBF1AC8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2.决算批复情况</w:t>
      </w:r>
    </w:p>
    <w:p w14:paraId="6F4DC97B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（1）全年收入情况</w:t>
      </w:r>
    </w:p>
    <w:p w14:paraId="1409AD8A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2023年决算数9042.18万元，其中，一般公共预算拨款9042.18万元，政府性基金预算拨款0万元，国有资本经营预算拨款0万元。</w:t>
      </w:r>
    </w:p>
    <w:p w14:paraId="45F30EE0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（二）部门预算执行情况</w:t>
      </w:r>
    </w:p>
    <w:p w14:paraId="576B1014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1.基本支出情况</w:t>
      </w:r>
    </w:p>
    <w:p w14:paraId="2353C1CA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楷体_GB2312"/>
          <w:b/>
          <w:sz w:val="32"/>
          <w:szCs w:val="32"/>
          <w:lang w:val="en-US" w:eastAsia="zh-CN"/>
        </w:rPr>
        <w:t>2023</w:t>
      </w:r>
      <w:r>
        <w:rPr>
          <w:rFonts w:eastAsia="仿宋_GB2312"/>
          <w:sz w:val="32"/>
          <w:szCs w:val="32"/>
        </w:rPr>
        <w:t>年本部门基本支出预算数</w:t>
      </w:r>
      <w:r>
        <w:rPr>
          <w:rFonts w:hint="eastAsia" w:eastAsia="仿宋_GB2312"/>
          <w:sz w:val="32"/>
          <w:szCs w:val="32"/>
          <w:lang w:val="en-US" w:eastAsia="zh-CN"/>
        </w:rPr>
        <w:t>609.41</w:t>
      </w:r>
      <w:r>
        <w:rPr>
          <w:rFonts w:eastAsia="仿宋_GB2312"/>
          <w:sz w:val="32"/>
          <w:szCs w:val="32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 w14:paraId="6F464AB8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2.项目支出情况</w:t>
      </w:r>
    </w:p>
    <w:p w14:paraId="0A0319C6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（1）202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年度专项资金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执行情况</w:t>
      </w:r>
    </w:p>
    <w:p w14:paraId="7156992D">
      <w:pPr>
        <w:widowControl/>
        <w:spacing w:line="600" w:lineRule="exact"/>
        <w:ind w:firstLine="660"/>
        <w:jc w:val="left"/>
        <w:rPr>
          <w:rFonts w:hint="default" w:eastAsia="仿宋_GB2312"/>
          <w:sz w:val="32"/>
          <w:szCs w:val="32"/>
          <w:lang w:val="en-US"/>
        </w:rPr>
      </w:pPr>
      <w:r>
        <w:rPr>
          <w:rFonts w:hint="eastAsia" w:eastAsia="楷体_GB2312"/>
          <w:b/>
          <w:sz w:val="32"/>
          <w:szCs w:val="32"/>
          <w:lang w:val="en-US" w:eastAsia="zh-CN"/>
        </w:rPr>
        <w:t>2023</w:t>
      </w:r>
      <w:r>
        <w:rPr>
          <w:rFonts w:eastAsia="仿宋_GB2312"/>
          <w:sz w:val="32"/>
          <w:szCs w:val="32"/>
        </w:rPr>
        <w:t>年本部门项目支出预算</w:t>
      </w:r>
      <w:r>
        <w:rPr>
          <w:rFonts w:hint="eastAsia" w:eastAsia="仿宋_GB2312"/>
          <w:sz w:val="32"/>
          <w:szCs w:val="32"/>
          <w:lang w:val="en-US" w:eastAsia="zh-CN"/>
        </w:rPr>
        <w:t>9246.5</w:t>
      </w:r>
      <w:r>
        <w:rPr>
          <w:rFonts w:eastAsia="仿宋_GB2312"/>
          <w:sz w:val="32"/>
          <w:szCs w:val="32"/>
        </w:rPr>
        <w:t>万元，主要是部门为完成特定行政工作任务或事业发展目标而发生的支出，包括有关事业发展专项、专项业务费、基本建设支出等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  <w:lang w:val="en-US" w:eastAsia="zh-CN"/>
        </w:rPr>
        <w:t>其中专项商品和服务支出77万元，专项对个人和家庭的补助9169.50万元。社会福利725万元，主要用于高龄老人、百岁老人补贴等方面支出；残疾人生活和护理补贴1023万元，主要用于残疾人两项补贴；最低生活和保障支出5229万元，主要用于城乡低保支出；流浪乞讨支出48万元，主要用于流浪乞讨人员返乡救助等；特困人员救助供养1347万元，主要用于城乡特困人员救助支出，敬老院维修、运行保障支出374万元，特困人员护理补贴、丧葬费、用品购置费201万元，社工站运转经费82万元，儿童福利278万元，60年代精简退职人员救助12.5万元等。</w:t>
      </w:r>
    </w:p>
    <w:p w14:paraId="3CEE1ECC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（2）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项目资金管理情况</w:t>
      </w:r>
    </w:p>
    <w:p w14:paraId="0147BA40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为合理高效使用资金，我局制定了民政专项资金管理办法，按程序审批专项资金，规范、安全、有效使用资金，确保民政专项资金及时足额发放到困难群众手中，已保障困难群众的基本生活。</w:t>
      </w:r>
    </w:p>
    <w:p w14:paraId="442D33D2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三公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经费使用和管理情况</w:t>
      </w:r>
    </w:p>
    <w:p w14:paraId="22A77133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楷体_GB2312"/>
          <w:b/>
          <w:sz w:val="32"/>
          <w:szCs w:val="32"/>
          <w:lang w:val="en-US" w:eastAsia="zh-CN"/>
        </w:rPr>
        <w:t>2023</w:t>
      </w:r>
      <w:r>
        <w:rPr>
          <w:rFonts w:eastAsia="仿宋_GB2312"/>
          <w:sz w:val="32"/>
          <w:szCs w:val="32"/>
        </w:rPr>
        <w:t>年本部门机关“三公”经费预算数为</w:t>
      </w:r>
      <w:r>
        <w:rPr>
          <w:rFonts w:hint="eastAsia" w:eastAsia="仿宋_GB2312"/>
          <w:sz w:val="32"/>
          <w:szCs w:val="32"/>
          <w:lang w:val="en-US" w:eastAsia="zh-CN"/>
        </w:rPr>
        <w:t>6.4</w:t>
      </w:r>
      <w:r>
        <w:rPr>
          <w:rFonts w:eastAsia="仿宋_GB2312"/>
          <w:sz w:val="32"/>
          <w:szCs w:val="32"/>
        </w:rPr>
        <w:t>万元，其中，公务接待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万元，公务用车购置及运行费</w:t>
      </w:r>
      <w:r>
        <w:rPr>
          <w:rFonts w:hint="eastAsia" w:eastAsia="仿宋_GB2312"/>
          <w:sz w:val="32"/>
          <w:szCs w:val="32"/>
          <w:lang w:val="en-US" w:eastAsia="zh-CN"/>
        </w:rPr>
        <w:t>2.4</w:t>
      </w:r>
      <w:r>
        <w:rPr>
          <w:rFonts w:eastAsia="仿宋_GB2312"/>
          <w:sz w:val="32"/>
          <w:szCs w:val="32"/>
        </w:rPr>
        <w:t xml:space="preserve">万元（其中，公务用车购置费 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万元，公务用车运行费</w:t>
      </w:r>
      <w:r>
        <w:rPr>
          <w:rFonts w:hint="eastAsia" w:eastAsia="仿宋_GB2312"/>
          <w:sz w:val="32"/>
          <w:szCs w:val="32"/>
          <w:lang w:val="en-US" w:eastAsia="zh-CN"/>
        </w:rPr>
        <w:t>2.4</w:t>
      </w:r>
      <w:r>
        <w:rPr>
          <w:rFonts w:eastAsia="仿宋_GB2312"/>
          <w:sz w:val="32"/>
          <w:szCs w:val="32"/>
        </w:rPr>
        <w:t>万元），因公出国（境）费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万元。</w:t>
      </w:r>
    </w:p>
    <w:p w14:paraId="1CB0732B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我单位认真贯彻落实厉行节约、严控“三公”经费的资金管理办法，把关“三公”经费支出的审核、审批，进一步细化“三公”经费的管理，合理压缩“三公”经费支出。</w:t>
      </w:r>
    </w:p>
    <w:p w14:paraId="7BEA2DA0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（四）资金结转和结余情况</w:t>
      </w:r>
    </w:p>
    <w:p w14:paraId="4D597A1E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2023年度无资金结转和结余。</w:t>
      </w:r>
    </w:p>
    <w:p w14:paraId="3E6AA031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（五）部门整体支出管理与制度建设情况</w:t>
      </w:r>
    </w:p>
    <w:p w14:paraId="360EE4A2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严格按照《中华人民共和国预算法》及其实施条例，结合单位预算管理实际，根据以收定支、收支平衡，零基预算、统筹兼顾，厉行节约、已发理财，规范透明、提升绩效的原则制定预算，切实做好“民政爱民、民政为民”服务工作。合理使用民政各项专项资金，确保专项资金真正发放到困难群众手中，做好民生兜底工作。我局制定公务接待、差旅费、培训费会议费等相关管理办法，严格履行财务审批程序，做到无领导审批不报账，无经手人不报账，不符合财务规定的发票、票据以及附件不齐全的不报账。经费开支管理和及费用报销均严格执行相关制度规定，坚持勤俭节约，确保资金的规范使用和安全。针对民政专项资金，制定了专项资金的管理办法，专项资金严格执行财政审批报账程序，做到五人会审，惠民资金通过一卡通系统发放，确保项目资金专款专用。</w:t>
      </w:r>
    </w:p>
    <w:p w14:paraId="04996AD4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政府性基金预算支出情况</w:t>
      </w:r>
    </w:p>
    <w:p w14:paraId="245A0C5A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2023年度无政府性基金预算支出。</w:t>
      </w:r>
    </w:p>
    <w:p w14:paraId="2473B049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四、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国有资本经营预算支出情况</w:t>
      </w:r>
    </w:p>
    <w:p w14:paraId="7C25E29D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color w:val="auto"/>
          <w:kern w:val="2"/>
          <w:sz w:val="24"/>
          <w:szCs w:val="24"/>
          <w:shd w:val="clear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2023年度无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国有资本经营预算支出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。</w:t>
      </w:r>
    </w:p>
    <w:p w14:paraId="08558781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五、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社会保险基金预算支出情况</w:t>
      </w:r>
    </w:p>
    <w:p w14:paraId="0766B7AC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2023年度无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社会保险基金预算支出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。</w:t>
      </w:r>
    </w:p>
    <w:p w14:paraId="083BAAD0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六、部门整体支出绩效情况</w:t>
      </w:r>
    </w:p>
    <w:p w14:paraId="38ED7C9F">
      <w:pPr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部门整体支出年初目标基本完成，社会救助体系逐渐完善，救助水平进一步提升，城乡低保救助标准进一步提高，困难群众生活得到保障，实现精准救助；孤儿生活费得到充分保障，每月按时足额发放到位；社会福利和慈善事业进一步发展；残疾人两项补贴充分保障发放到位，进一步体现民政对困难群体的重视和兜底作用。</w:t>
      </w:r>
    </w:p>
    <w:p w14:paraId="7EA1D708">
      <w:pPr>
        <w:pStyle w:val="4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黑体" w:eastAsia="仿宋_GB2312" w:cstheme="minorBidi"/>
          <w:kern w:val="2"/>
          <w:sz w:val="32"/>
          <w:szCs w:val="32"/>
          <w:lang w:val="en-US" w:eastAsia="zh-CN" w:bidi="ar-SA"/>
        </w:rPr>
        <w:t>民政困难群体人数较多，而工作人员人数又较少，如城乡低保核查工作量大，故困难群众救助对象标准合规率为97%，满分5分，得分为4分；经济效益指标中，增加了困难群众的收入、提升了生活水平，满分10分，得分9分；满意度指标满分10分，得分9分，服务水平有待进一步改善。部门整体支出绩效总分100分，得分94分，综合评价等级为优。</w:t>
      </w:r>
    </w:p>
    <w:p w14:paraId="5750DC19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七、存在的问题及原因分析</w:t>
      </w:r>
    </w:p>
    <w:p w14:paraId="745B9F71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黑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theme="minorBidi"/>
          <w:kern w:val="2"/>
          <w:sz w:val="32"/>
          <w:szCs w:val="32"/>
          <w:lang w:val="en-US" w:eastAsia="zh-CN" w:bidi="ar-SA"/>
        </w:rPr>
        <w:t>民政事务繁杂、工作量大，涉及项目众多，而单位编制少，加上单位老龄化严重，工作人员少的问题逐渐突出，工作实际操作难度较高、专业人员稀缺。</w:t>
      </w:r>
    </w:p>
    <w:p w14:paraId="2E93B565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八、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下一步改进措施</w:t>
      </w:r>
    </w:p>
    <w:p w14:paraId="7C077C89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黑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theme="minorBidi"/>
          <w:kern w:val="2"/>
          <w:sz w:val="32"/>
          <w:szCs w:val="32"/>
          <w:lang w:val="en-US" w:eastAsia="zh-CN" w:bidi="ar-SA"/>
        </w:rPr>
        <w:t>加强业务培训，培养高素质 专业人员，确保工作人员能更好的、更高效的完成工作；按照工作量、工作繁杂程度，加强人员预算编制。按各部门单位需要，招聘人才，加强民政队伍建设。</w:t>
      </w:r>
    </w:p>
    <w:p w14:paraId="0AF5FB46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九、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其他需要说明的情况</w:t>
      </w:r>
    </w:p>
    <w:p w14:paraId="1BB4A348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无其他情况说明。</w:t>
      </w:r>
    </w:p>
    <w:p w14:paraId="21B7AC15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</w:p>
    <w:p w14:paraId="515EFDA7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</w:p>
    <w:p w14:paraId="545A0FB0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</w:p>
    <w:p w14:paraId="4BD020AC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</w:p>
    <w:p w14:paraId="1FC007C7">
      <w:pP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br w:type="page"/>
      </w:r>
    </w:p>
    <w:p w14:paraId="194892B4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</w:p>
    <w:p w14:paraId="5AD18039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附件1-1</w:t>
      </w:r>
    </w:p>
    <w:p w14:paraId="326C29F8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/>
        </w:rPr>
        <w:t>部门整体支出绩效评价基础数据表</w:t>
      </w:r>
    </w:p>
    <w:tbl>
      <w:tblPr>
        <w:tblStyle w:val="7"/>
        <w:tblpPr w:leftFromText="180" w:rightFromText="180" w:vertAnchor="text" w:horzAnchor="page" w:tblpX="1336" w:tblpY="374"/>
        <w:tblOverlap w:val="never"/>
        <w:tblW w:w="9298" w:type="dxa"/>
        <w:tblInd w:w="0" w:type="dxa"/>
        <w:tblBorders>
          <w:top w:val="none" w:color="auto" w:sz="0" w:space="0"/>
          <w:left w:val="none" w:color="auto" w:sz="0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48"/>
        <w:gridCol w:w="1800"/>
        <w:gridCol w:w="1876"/>
        <w:gridCol w:w="1674"/>
      </w:tblGrid>
      <w:tr w14:paraId="597CAA58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24A6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财政供养人员情况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59C7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编制数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1C51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年末实际在职人数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5266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控制率</w:t>
            </w:r>
          </w:p>
        </w:tc>
      </w:tr>
      <w:tr w14:paraId="68BA9E52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8E0F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DD68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39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BC90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  <w:t>37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FAC7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110.2%</w:t>
            </w:r>
          </w:p>
        </w:tc>
      </w:tr>
      <w:tr w14:paraId="7C70A819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1DB6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经费控制情况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2EB5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当年决算数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405E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当年预算数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0E33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上年决算数</w:t>
            </w:r>
          </w:p>
        </w:tc>
      </w:tr>
      <w:tr w14:paraId="7552287C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4502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一、部门基本支出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36C9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  <w:t>657.76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9468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609.41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835F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626.07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</w:t>
            </w:r>
          </w:p>
        </w:tc>
      </w:tr>
      <w:tr w14:paraId="09C1E0CB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6679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  其中： 1、压缩一般性支出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EF62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66.56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B65E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51.3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4A9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4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115.73</w:t>
            </w:r>
          </w:p>
        </w:tc>
      </w:tr>
      <w:tr w14:paraId="48169B13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8E7C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  2、三公经费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E5A8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  <w:t>6.4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A0ED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  <w:t>6.4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74A5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40" w:firstLineChars="2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4.36</w:t>
            </w:r>
          </w:p>
        </w:tc>
      </w:tr>
      <w:tr w14:paraId="2293B91F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6E79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  公务用车购置和维护经费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1FB8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2.4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C63C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  <w:t>2.4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EC0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40" w:firstLineChars="2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1.59</w:t>
            </w:r>
          </w:p>
        </w:tc>
      </w:tr>
      <w:tr w14:paraId="572FBE62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1341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     其中：公车购置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F71B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D54E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2336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4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</w:p>
        </w:tc>
      </w:tr>
      <w:tr w14:paraId="76D2F4E2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2DC9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           公车运行维护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A09C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  <w:t>2.4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EB9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  <w:t>2.4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66A2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40" w:firstLineChars="2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1.59</w:t>
            </w:r>
          </w:p>
        </w:tc>
      </w:tr>
      <w:tr w14:paraId="187EF099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E7C9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  公务接待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7B4E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4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34E3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  <w:t>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DB04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40" w:firstLineChars="2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2.41</w:t>
            </w:r>
          </w:p>
        </w:tc>
      </w:tr>
      <w:tr w14:paraId="0980809F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807D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  出国（境）经费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7C9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CF88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FFF8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4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</w:p>
        </w:tc>
      </w:tr>
      <w:tr w14:paraId="7B3755B4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73D6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二、部门项目支出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F3D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9297.24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1F0A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9246.5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B3AA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40" w:firstLineChars="2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9291.1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7</w:t>
            </w:r>
          </w:p>
        </w:tc>
      </w:tr>
      <w:tr w14:paraId="1EA16B06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D96D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1、业务工作专项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一个项目一行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9442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9769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522D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</w:tr>
      <w:tr w14:paraId="40C8074C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A97A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  <w:t>民政专项业务经费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F55F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  <w:t>17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BFE7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1100" w:firstLineChars="5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  <w:t>17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7D9E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</w:p>
        </w:tc>
      </w:tr>
      <w:tr w14:paraId="1BF00DB5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8D58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66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救助站管理专项资金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A323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20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00E8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4373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both"/>
              <w:textAlignment w:val="auto"/>
              <w:rPr>
                <w:rFonts w:hint="default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  <w:t>30</w:t>
            </w:r>
          </w:p>
        </w:tc>
      </w:tr>
      <w:tr w14:paraId="233DA452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4406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66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eastAsia="zh-CN"/>
              </w:rPr>
              <w:t>“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留住乡愁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eastAsia="zh-CN"/>
              </w:rPr>
              <w:t>”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编辑经费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4EB0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15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E3EC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F95E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</w:p>
        </w:tc>
      </w:tr>
      <w:tr w14:paraId="20881626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7B24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default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  <w:t>未成年人保护工作经费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E554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  <w:t>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5C40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1100" w:firstLineChars="500"/>
              <w:jc w:val="both"/>
              <w:textAlignment w:val="auto"/>
              <w:rPr>
                <w:rFonts w:hint="default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  <w:t>10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79BC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</w:p>
        </w:tc>
      </w:tr>
      <w:tr w14:paraId="08927CBF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A08D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2、运行维护专项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一个项目一行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6524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15D3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40D1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</w:tr>
      <w:tr w14:paraId="5AE04284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C5A0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eastAsia="zh-CN"/>
              </w:rPr>
              <w:t>殡葬运行费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9D16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99.3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B25E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70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46D2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99.2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</w:t>
            </w:r>
          </w:p>
        </w:tc>
      </w:tr>
      <w:tr w14:paraId="48CFF4A7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946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66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3、县级专项资金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一个专项一行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EAEA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03FE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CFEC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</w:tr>
      <w:tr w14:paraId="2FD48626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3EAB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60年代精简退职人员救济补助资金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3ADC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10.2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533D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12.5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8B23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12.38</w:t>
            </w:r>
          </w:p>
        </w:tc>
      </w:tr>
      <w:tr w14:paraId="653FDDA4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261B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  <w:t>残疾人两项补贴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F0CE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  <w:t>841.46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9C32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  <w:t>1023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BF7B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  <w:t>823.84</w:t>
            </w:r>
          </w:p>
        </w:tc>
      </w:tr>
      <w:tr w14:paraId="1803FFB7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90B7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城市居民最低生活保障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9584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1149.25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A1C3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1335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F5CE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972.74</w:t>
            </w:r>
          </w:p>
        </w:tc>
      </w:tr>
      <w:tr w14:paraId="698E1B11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56B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城市特困供养人员生活补助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BDB1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148.43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50A9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147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9D11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130.95</w:t>
            </w:r>
          </w:p>
        </w:tc>
      </w:tr>
      <w:tr w14:paraId="0F136142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1486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农村居民最低生活保障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8C41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3085.25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D484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3894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D89A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3280.33</w:t>
            </w:r>
          </w:p>
        </w:tc>
      </w:tr>
      <w:tr w14:paraId="598567B0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AD06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农村特困供养人员生活补助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1CE6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1187.32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55DF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1200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6613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1266.56</w:t>
            </w:r>
          </w:p>
        </w:tc>
      </w:tr>
      <w:tr w14:paraId="424A0328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72FB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老年福利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9B32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786.5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EBEF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881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3573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916.47</w:t>
            </w:r>
          </w:p>
        </w:tc>
      </w:tr>
      <w:tr w14:paraId="4D3174C6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FA33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孤儿基本生活补贴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7A19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66.07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75DF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78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DA9D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92.38</w:t>
            </w:r>
          </w:p>
        </w:tc>
      </w:tr>
      <w:tr w14:paraId="51C9B3BA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17A5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敬老院维修经费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A6C2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30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1F22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30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27D4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40</w:t>
            </w:r>
          </w:p>
        </w:tc>
      </w:tr>
      <w:tr w14:paraId="54C7022E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0D5B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敬老院运行保障经费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6097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541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45D1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344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FE5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534.56</w:t>
            </w:r>
          </w:p>
        </w:tc>
      </w:tr>
      <w:tr w14:paraId="0D73EA3B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BF43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事实无人抚养儿童基本生活补贴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C818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268.23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4C99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200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976C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211.53</w:t>
            </w:r>
          </w:p>
        </w:tc>
      </w:tr>
      <w:tr w14:paraId="491F9E40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7831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特困人员护理补贴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462E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123.16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2209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126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18D1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131.76</w:t>
            </w:r>
          </w:p>
        </w:tc>
      </w:tr>
      <w:tr w14:paraId="79B45FF8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977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特困人员基本殡葬服务费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75BE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32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68B5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30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A2FC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197.19</w:t>
            </w:r>
          </w:p>
        </w:tc>
      </w:tr>
      <w:tr w14:paraId="37F45D3A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3F7F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流浪乞讨人员救助配套资金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18C3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43.5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F44D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48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5C67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50.2</w:t>
            </w:r>
          </w:p>
        </w:tc>
      </w:tr>
      <w:tr w14:paraId="138DA265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A00B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社工站运转经费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28B8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82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9F3C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82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D465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97.9</w:t>
            </w:r>
          </w:p>
        </w:tc>
      </w:tr>
      <w:tr w14:paraId="38E0959D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96DF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特困供养人员生活用品购置经费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E674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45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1726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45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7A2B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45</w:t>
            </w:r>
          </w:p>
        </w:tc>
      </w:tr>
      <w:tr w14:paraId="14F1B791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F0F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 xml:space="preserve"> 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eastAsia="zh-CN"/>
              </w:rPr>
              <w:t>临时救助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E0AA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160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7DE0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275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387F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136.55</w:t>
            </w:r>
          </w:p>
        </w:tc>
      </w:tr>
      <w:tr w14:paraId="5D9C9AE5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D13F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4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政府采购金额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BED1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BBB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3162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</w:pPr>
          </w:p>
        </w:tc>
      </w:tr>
      <w:tr w14:paraId="6E60E156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6993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4、政府性基金项目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4DFD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358.31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1F8B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7CF4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253.63</w:t>
            </w:r>
          </w:p>
        </w:tc>
      </w:tr>
      <w:tr w14:paraId="50B602B7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DF9B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41F7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C5F9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6142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</w:pPr>
          </w:p>
        </w:tc>
      </w:tr>
      <w:tr w14:paraId="59CA0F53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4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375F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厉行节约保障措施</w:t>
            </w:r>
          </w:p>
        </w:tc>
        <w:tc>
          <w:tcPr>
            <w:tcW w:w="5350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6C28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节俭务实办会；严控差旅活动；压减经费开支；节约办公成本。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</w:tr>
    </w:tbl>
    <w:p w14:paraId="4988446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tLeast"/>
        <w:ind w:right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填报单位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  <w:t xml:space="preserve">临武县民政局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填报时间：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  <w:t>2024年5月7日</w:t>
      </w:r>
    </w:p>
    <w:p w14:paraId="1CDCCFF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公用经费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eastAsia="zh-CN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填报基本支出中的一般商品和服务支出；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项目支出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eastAsia="zh-CN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需要填报基本支出以外的所有项目支出情况，包括业务工作项目、运行维护项目和县级专项资金等。</w:t>
      </w:r>
    </w:p>
    <w:p w14:paraId="517CE24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</w:pPr>
    </w:p>
    <w:p w14:paraId="743C714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44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  <w:sectPr>
          <w:footerReference r:id="rId3" w:type="default"/>
          <w:pgSz w:w="11906" w:h="16838"/>
          <w:pgMar w:top="1701" w:right="1417" w:bottom="1701" w:left="1587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填表人：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  <w:t>欧阳群梅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 xml:space="preserve">   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  <w:t>6338822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 xml:space="preserve">     单位负责人签字：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  <w:t>盘光平</w:t>
      </w:r>
    </w:p>
    <w:p w14:paraId="6631FADD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附件1-2</w:t>
      </w:r>
    </w:p>
    <w:p w14:paraId="397FB19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/>
        </w:rPr>
        <w:t>部门整体支出绩效自评表</w:t>
      </w:r>
    </w:p>
    <w:p w14:paraId="67B560B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  <w:t xml:space="preserve"> 2023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年度）</w:t>
      </w:r>
    </w:p>
    <w:p w14:paraId="4123755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84" w:lineRule="atLeast"/>
        <w:ind w:left="0" w:right="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填报单位（盖章）：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填报时间：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  <w:t>2024年5月7日</w:t>
      </w:r>
    </w:p>
    <w:tbl>
      <w:tblPr>
        <w:tblStyle w:val="7"/>
        <w:tblW w:w="9065" w:type="dxa"/>
        <w:jc w:val="center"/>
        <w:tblBorders>
          <w:top w:val="none" w:color="auto" w:sz="0" w:space="0"/>
          <w:left w:val="none" w:color="auto" w:sz="0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5"/>
        <w:gridCol w:w="1286"/>
        <w:gridCol w:w="546"/>
        <w:gridCol w:w="875"/>
        <w:gridCol w:w="706"/>
        <w:gridCol w:w="382"/>
        <w:gridCol w:w="95"/>
        <w:gridCol w:w="649"/>
        <w:gridCol w:w="61"/>
        <w:gridCol w:w="507"/>
        <w:gridCol w:w="1203"/>
        <w:gridCol w:w="1110"/>
        <w:gridCol w:w="990"/>
      </w:tblGrid>
      <w:tr w14:paraId="2101E469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036EA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部门</w:t>
            </w:r>
          </w:p>
          <w:p w14:paraId="7967F8AA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资金</w:t>
            </w:r>
          </w:p>
          <w:p w14:paraId="059A8961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万元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)</w:t>
            </w:r>
          </w:p>
          <w:p w14:paraId="050BD1EB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  <w:p w14:paraId="0145FA2A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  <w:p w14:paraId="4BD93768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  <w:p w14:paraId="25262063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  <w:p w14:paraId="0A9A2E9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  <w:p w14:paraId="481C361C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  <w:p w14:paraId="25A0741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22047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D5EBA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全年预算数</w:t>
            </w:r>
          </w:p>
        </w:tc>
        <w:tc>
          <w:tcPr>
            <w:tcW w:w="1187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21CD2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全年执行数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FA20F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预算执行率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2C139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分值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A12BA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得分</w:t>
            </w:r>
          </w:p>
        </w:tc>
      </w:tr>
      <w:tr w14:paraId="5F13F182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73F0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AA517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年度资金总额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DF3BA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9855.91</w:t>
            </w:r>
          </w:p>
        </w:tc>
        <w:tc>
          <w:tcPr>
            <w:tcW w:w="1187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E5870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9954.99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7220E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101%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2C325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AD3B3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10</w:t>
            </w:r>
          </w:p>
        </w:tc>
      </w:tr>
      <w:tr w14:paraId="2FB07999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552A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C4182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按收入性质分类</w:t>
            </w:r>
          </w:p>
        </w:tc>
        <w:tc>
          <w:tcPr>
            <w:tcW w:w="6578" w:type="dxa"/>
            <w:gridSpan w:val="10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50075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按支出性质分类</w:t>
            </w:r>
          </w:p>
        </w:tc>
      </w:tr>
      <w:tr w14:paraId="70FC5F5D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7CB9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7DC30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一般公共预算拨款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674E1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9596.68</w:t>
            </w:r>
          </w:p>
        </w:tc>
        <w:tc>
          <w:tcPr>
            <w:tcW w:w="2897" w:type="dxa"/>
            <w:gridSpan w:val="6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6F75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基本支出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C864B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657.75</w:t>
            </w:r>
          </w:p>
        </w:tc>
      </w:tr>
      <w:tr w14:paraId="75607FFF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F52F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02E8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政府性基金拨款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683E6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358.31</w:t>
            </w:r>
          </w:p>
        </w:tc>
        <w:tc>
          <w:tcPr>
            <w:tcW w:w="2897" w:type="dxa"/>
            <w:gridSpan w:val="6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A92B9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1.人员经费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74E41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570.09</w:t>
            </w:r>
          </w:p>
        </w:tc>
      </w:tr>
      <w:tr w14:paraId="68F27D71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3CF5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6506B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纳入管理的非税收入拨款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8E597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0</w:t>
            </w:r>
          </w:p>
        </w:tc>
        <w:tc>
          <w:tcPr>
            <w:tcW w:w="2897" w:type="dxa"/>
            <w:gridSpan w:val="6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3D74A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2.公用经费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881BC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87.66</w:t>
            </w:r>
          </w:p>
        </w:tc>
      </w:tr>
      <w:tr w14:paraId="77577A3E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2BA6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6B753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社会保险基金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拨款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74E89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0</w:t>
            </w:r>
          </w:p>
        </w:tc>
        <w:tc>
          <w:tcPr>
            <w:tcW w:w="2897" w:type="dxa"/>
            <w:gridSpan w:val="6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8BEB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其中：三公经费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C42B6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6.4</w:t>
            </w:r>
          </w:p>
        </w:tc>
      </w:tr>
      <w:tr w14:paraId="53C03A9A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41C1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3B7CA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其他资金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622E3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0</w:t>
            </w:r>
          </w:p>
        </w:tc>
        <w:tc>
          <w:tcPr>
            <w:tcW w:w="2897" w:type="dxa"/>
            <w:gridSpan w:val="6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D3338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项目支出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FF268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9297.24</w:t>
            </w:r>
          </w:p>
        </w:tc>
      </w:tr>
      <w:tr w14:paraId="6C7B7002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93B19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年度</w:t>
            </w:r>
          </w:p>
          <w:p w14:paraId="10DB0FF2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总体</w:t>
            </w:r>
          </w:p>
          <w:p w14:paraId="0CC806A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目标</w:t>
            </w:r>
          </w:p>
        </w:tc>
        <w:tc>
          <w:tcPr>
            <w:tcW w:w="4539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FCD5E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年初预期（设定）目标</w:t>
            </w:r>
          </w:p>
        </w:tc>
        <w:tc>
          <w:tcPr>
            <w:tcW w:w="3871" w:type="dxa"/>
            <w:gridSpan w:val="5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207AB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全年实际完成情况</w:t>
            </w:r>
          </w:p>
        </w:tc>
      </w:tr>
      <w:tr w14:paraId="02135EF3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0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55ED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4539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9AA45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.完善社会救助，加强社会救助平台建设，进一步提高社会救助水平，提高城乡低保标准，城市低保标椎不低于7800元/年/人，农村低保标准不低5004元/年/人；提高城乡特困救助水平，城市特困救助提高到845元/月/人，农村特困救助提高550元/月/人。2.加强社会福利和促进慈善业发展，百岁老人按月均600元/人的标椎发放，孤儿按1350元/人/月的标椎落实，残疾人两项补贴提高到80元/月/人。3.优化社会事务管理。创建国家级3A婚姻登记窗口单位，进一步提高婚姻登记水平；提高基层组织建设及社会组织管理工作；深化殡葬领域改革，倡导婚丧文明新风；强化流浪制度管理；加强区划地名和界线管理。4.改革创新，进一步提高民政综合治理水平和治理能力。</w:t>
            </w:r>
          </w:p>
        </w:tc>
        <w:tc>
          <w:tcPr>
            <w:tcW w:w="3871" w:type="dxa"/>
            <w:gridSpan w:val="5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0DABC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.完善社会救助，加强社会救助平台建设，进一步提高社会救助水平，提高城乡低保标准，城市低保标椎不低于7800元/年/人，农村低保标准不低5004元/年/人，全年城乡低保支出共计4235.37万元；提高城乡特困救助水平，城市特困救助提高到845元/月/人，农村特困救助提高550元/月/人。2.加强社会福利和促进慈善业发展，百岁老人按月均600元/人的标椎发放，全年发放24.6万元；孤儿按1350元/人/月的标椎落实，残疾人两项补贴提高到80元/月/人，全年发放841.46万元。3.优化社会事务管理。创建国家级3A婚姻登记窗口单位，进一步提高婚姻登记水平；提高基层组织建设及社会组织管理工作；深化殡葬领域改革，倡导婚丧文明新风；强化流浪制度管理；加强区划地名和界线管理。4.改革创新，进一步提高民政综合治理水平和治理能力。</w:t>
            </w:r>
          </w:p>
          <w:p w14:paraId="00C7B50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  <w:p w14:paraId="27D531FF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</w:tc>
      </w:tr>
      <w:tr w14:paraId="1A52FD1A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D3D8A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绩</w:t>
            </w:r>
          </w:p>
          <w:p w14:paraId="04D14D93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  <w:p w14:paraId="663A53D3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效</w:t>
            </w:r>
          </w:p>
          <w:p w14:paraId="29A92576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  <w:p w14:paraId="36BC966E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指</w:t>
            </w:r>
          </w:p>
          <w:p w14:paraId="03EE8CDC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  <w:p w14:paraId="56A9D609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82213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一级指标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ACB45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二级指标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C8D6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三级指标</w:t>
            </w:r>
          </w:p>
        </w:tc>
        <w:tc>
          <w:tcPr>
            <w:tcW w:w="1312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F76F1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年度指标值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5F139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实际完成值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FB23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分值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9F696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得分</w:t>
            </w:r>
          </w:p>
        </w:tc>
      </w:tr>
      <w:tr w14:paraId="3433D624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963C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FA3EA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产出</w:t>
            </w:r>
          </w:p>
          <w:p w14:paraId="6DCB6A48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指标</w:t>
            </w:r>
          </w:p>
          <w:p w14:paraId="42308CE6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（50分）</w:t>
            </w:r>
          </w:p>
        </w:tc>
        <w:tc>
          <w:tcPr>
            <w:tcW w:w="14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32278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数量指标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1C5E9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保障补助残疾人两项补贴人数</w:t>
            </w:r>
          </w:p>
        </w:tc>
        <w:tc>
          <w:tcPr>
            <w:tcW w:w="1312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F93D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4000人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22090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4801人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10313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F662E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4</w:t>
            </w:r>
          </w:p>
        </w:tc>
      </w:tr>
      <w:tr w14:paraId="011EA921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85BE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08283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</w:tc>
        <w:tc>
          <w:tcPr>
            <w:tcW w:w="1421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4EEB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97D7F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社工站覆盖数</w:t>
            </w:r>
          </w:p>
        </w:tc>
        <w:tc>
          <w:tcPr>
            <w:tcW w:w="1312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B9783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14个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96636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14个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E36E1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F2A51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4</w:t>
            </w:r>
          </w:p>
        </w:tc>
      </w:tr>
      <w:tr w14:paraId="26732D30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9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31D0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912D3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</w:tc>
        <w:tc>
          <w:tcPr>
            <w:tcW w:w="1421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E4793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06BC6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补助保障事实无人抚养儿童人数</w:t>
            </w:r>
          </w:p>
        </w:tc>
        <w:tc>
          <w:tcPr>
            <w:tcW w:w="1312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6951F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300人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C51EF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336人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DF1D7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4FE20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4</w:t>
            </w:r>
          </w:p>
        </w:tc>
      </w:tr>
      <w:tr w14:paraId="1B274E78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3700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8DC0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421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2E95A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B01D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补助保障高龄老人数</w:t>
            </w:r>
          </w:p>
        </w:tc>
        <w:tc>
          <w:tcPr>
            <w:tcW w:w="1312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8C78A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5800人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8725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6659人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1B010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D136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4</w:t>
            </w:r>
          </w:p>
        </w:tc>
      </w:tr>
      <w:tr w14:paraId="1D4C1BAD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5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5AD8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CABF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421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02F9A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34219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补助保障突发意外事故及重大疾病家庭临时救助人次</w:t>
            </w:r>
          </w:p>
        </w:tc>
        <w:tc>
          <w:tcPr>
            <w:tcW w:w="1312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594D3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2000人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20191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 xml:space="preserve">2076人     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EC721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0760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4</w:t>
            </w:r>
          </w:p>
        </w:tc>
      </w:tr>
      <w:tr w14:paraId="1E9B05F5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BF9E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2551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EBDB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质量指标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25E88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困难群众救助对象标准合规率</w:t>
            </w:r>
          </w:p>
        </w:tc>
        <w:tc>
          <w:tcPr>
            <w:tcW w:w="1312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ADFBE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100%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51FB0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97%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D5AAE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3075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4</w:t>
            </w:r>
          </w:p>
        </w:tc>
      </w:tr>
      <w:tr w14:paraId="7D2C1D45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E891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8B8A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421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BC307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7AAE9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残疾人两项补贴覆盖率</w:t>
            </w:r>
          </w:p>
        </w:tc>
        <w:tc>
          <w:tcPr>
            <w:tcW w:w="1312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AA6C5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100%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C0CC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100%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2E9C2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673A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</w:tr>
      <w:tr w14:paraId="28D53270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8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13F1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F550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421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E5490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9C42E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居家养老及养老服务动态核查专项工作经费符合相关政策规定比率</w:t>
            </w:r>
          </w:p>
        </w:tc>
        <w:tc>
          <w:tcPr>
            <w:tcW w:w="1312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5E486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100%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80D30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100%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ED871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C4C1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</w:tr>
      <w:tr w14:paraId="79FD5A8C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8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6BFE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6138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421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C0EEE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5E0BF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符合享受农村低保条件的对象，纳入保障覆盖率</w:t>
            </w:r>
          </w:p>
        </w:tc>
        <w:tc>
          <w:tcPr>
            <w:tcW w:w="1312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FCF1B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100%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E889A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97%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12260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4BA2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4</w:t>
            </w:r>
          </w:p>
        </w:tc>
      </w:tr>
      <w:tr w14:paraId="6E3E7AF4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1C80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4E92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440D9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时效指标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38D0B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民政补助按时发放率</w:t>
            </w:r>
          </w:p>
        </w:tc>
        <w:tc>
          <w:tcPr>
            <w:tcW w:w="1312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B3FAE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100%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33668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100%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833F1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5251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</w:tr>
      <w:tr w14:paraId="38E98584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43E3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BFAFB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B7BD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成本指标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CB307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部门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整体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支出</w:t>
            </w:r>
          </w:p>
        </w:tc>
        <w:tc>
          <w:tcPr>
            <w:tcW w:w="1312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9FF83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9246.5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BADDB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9042.18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6014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2.5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CB3E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2.5</w:t>
            </w:r>
          </w:p>
        </w:tc>
      </w:tr>
      <w:tr w14:paraId="1162E7CD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E8362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7AD17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421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FCCBC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44C9F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部门基本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支出</w:t>
            </w:r>
          </w:p>
        </w:tc>
        <w:tc>
          <w:tcPr>
            <w:tcW w:w="1312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0FD9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609.41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FFA68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797.75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7D35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2.5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2552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2.5</w:t>
            </w:r>
          </w:p>
        </w:tc>
      </w:tr>
      <w:tr w14:paraId="4F7D63A6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1AB60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DA98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效益</w:t>
            </w:r>
          </w:p>
          <w:p w14:paraId="19506E7F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指标</w:t>
            </w:r>
          </w:p>
          <w:p w14:paraId="38F8D9EC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（30分）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14433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经济效益指标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DDE25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增加了困难群众的收入、提升了生活水平</w:t>
            </w:r>
          </w:p>
        </w:tc>
        <w:tc>
          <w:tcPr>
            <w:tcW w:w="1312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7B7F3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显著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CBA05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显著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7F8C5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38F86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9</w:t>
            </w:r>
          </w:p>
        </w:tc>
      </w:tr>
      <w:tr w14:paraId="7D56890A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0C40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01E2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9060E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社会效益指标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1141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充分发挥对流浪乞讨人员的救助作用，维护社会和谐稳定。</w:t>
            </w:r>
          </w:p>
        </w:tc>
        <w:tc>
          <w:tcPr>
            <w:tcW w:w="1312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24820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显著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6EA72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显著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7DC59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49E6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9</w:t>
            </w:r>
          </w:p>
        </w:tc>
      </w:tr>
      <w:tr w14:paraId="684F5F9F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DE29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6DEE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D21F7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生态效益指标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59A8E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无</w:t>
            </w:r>
          </w:p>
        </w:tc>
        <w:tc>
          <w:tcPr>
            <w:tcW w:w="1312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16C6A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80D2C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D981A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6F28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</w:tr>
      <w:tr w14:paraId="0DC4D2E3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7AB6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B1E7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3342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可持续影响指标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E0E61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困难群体应保尽保、应救尽救，进一步改善受助者的生活水平和生活质量。</w:t>
            </w:r>
          </w:p>
        </w:tc>
        <w:tc>
          <w:tcPr>
            <w:tcW w:w="1312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0F8B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长期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3F9BF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长期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602BB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3B89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9</w:t>
            </w:r>
          </w:p>
        </w:tc>
      </w:tr>
      <w:tr w14:paraId="3788184E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7978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4E805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满意度指标</w:t>
            </w:r>
          </w:p>
          <w:p w14:paraId="0E624CF3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（10分）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336E2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社会公众或服务对象满意度指标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4587B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民政补助对象满意度</w:t>
            </w:r>
          </w:p>
        </w:tc>
        <w:tc>
          <w:tcPr>
            <w:tcW w:w="1312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4BE0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100%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3BB03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94%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D768F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AEF02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9</w:t>
            </w:r>
          </w:p>
        </w:tc>
      </w:tr>
      <w:tr w14:paraId="70D325E1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CC828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综合评定等级</w:t>
            </w:r>
          </w:p>
        </w:tc>
        <w:tc>
          <w:tcPr>
            <w:tcW w:w="2707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2DC85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</w:tc>
        <w:tc>
          <w:tcPr>
            <w:tcW w:w="3603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CC59E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 xml:space="preserve">总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5BD0E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100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5978C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94</w:t>
            </w:r>
          </w:p>
        </w:tc>
      </w:tr>
      <w:tr w14:paraId="021CED4C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03FEF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说明</w:t>
            </w:r>
          </w:p>
        </w:tc>
        <w:tc>
          <w:tcPr>
            <w:tcW w:w="3890" w:type="dxa"/>
            <w:gridSpan w:val="6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73A4A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偏差及原因分析</w:t>
            </w:r>
          </w:p>
        </w:tc>
        <w:tc>
          <w:tcPr>
            <w:tcW w:w="4520" w:type="dxa"/>
            <w:gridSpan w:val="6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8497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改进措施</w:t>
            </w:r>
          </w:p>
        </w:tc>
      </w:tr>
      <w:tr w14:paraId="25348391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5F5C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</w:tc>
        <w:tc>
          <w:tcPr>
            <w:tcW w:w="3890" w:type="dxa"/>
            <w:gridSpan w:val="6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749AE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</w:tc>
        <w:tc>
          <w:tcPr>
            <w:tcW w:w="4520" w:type="dxa"/>
            <w:gridSpan w:val="6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CB93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</w:tr>
    </w:tbl>
    <w:p w14:paraId="29CAAC8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84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</w:pPr>
    </w:p>
    <w:p w14:paraId="6FEE1AE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84" w:lineRule="atLeast"/>
        <w:ind w:left="0" w:right="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填表人：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  <w:t>欧阳群梅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 xml:space="preserve">    联系电话：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  <w:t>6338822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    单位负责人签字：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  <w:t>盘光平</w:t>
      </w:r>
    </w:p>
    <w:p w14:paraId="1EB696E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603" w:leftChars="-94" w:right="0" w:hanging="800" w:hangingChars="4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0"/>
          <w:szCs w:val="20"/>
          <w:shd w:val="clear"/>
        </w:rPr>
      </w:pPr>
    </w:p>
    <w:p w14:paraId="15E9B4F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603" w:leftChars="-94" w:right="0" w:hanging="800" w:hangingChars="4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0"/>
          <w:szCs w:val="20"/>
          <w:shd w:val="cle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0"/>
          <w:szCs w:val="20"/>
          <w:shd w:val="clear"/>
        </w:rPr>
        <w:t>说明：1.分值设定100分，其中预算执行率10分、产出指标50分、效益指标30分、满意度指标10分。除预算执行率外的指标应根据权重自行合理设定分值。</w:t>
      </w:r>
    </w:p>
    <w:p w14:paraId="28353F6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right="0" w:firstLine="4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0"/>
          <w:szCs w:val="20"/>
          <w:shd w:val="cle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0"/>
          <w:szCs w:val="20"/>
          <w:shd w:val="clear"/>
        </w:rPr>
        <w:t>2.综合评价等级分为优秀（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0"/>
          <w:szCs w:val="20"/>
          <w:shd w:val="clear"/>
          <w:lang w:val="en-US" w:eastAsia="zh-CN"/>
        </w:rPr>
        <w:t>S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0"/>
          <w:szCs w:val="20"/>
          <w:shd w:val="clear"/>
        </w:rPr>
        <w:t>＞90）、良好（90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0"/>
          <w:szCs w:val="20"/>
          <w:shd w:val="clear"/>
          <w:lang w:eastAsia="zh-CN"/>
        </w:rPr>
        <w:t>—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0"/>
          <w:szCs w:val="20"/>
          <w:shd w:val="clear"/>
        </w:rPr>
        <w:t>80）、较差（80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0"/>
          <w:szCs w:val="20"/>
          <w:shd w:val="clear"/>
          <w:lang w:val="en-US" w:eastAsia="zh-CN"/>
        </w:rPr>
        <w:t>—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0"/>
          <w:szCs w:val="20"/>
          <w:shd w:val="clear"/>
        </w:rPr>
        <w:t>60）、差（S＜60）。</w:t>
      </w:r>
    </w:p>
    <w:p w14:paraId="20042E00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0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0"/>
          <w:szCs w:val="20"/>
          <w:shd w:val="clear"/>
        </w:rPr>
        <w:t>3.三级绩效指标按需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自行增减行。个别不涉及的二级指标可自行删除。</w:t>
      </w:r>
    </w:p>
    <w:p w14:paraId="1716A08A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</w:p>
    <w:p w14:paraId="6BB8129F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</w:p>
    <w:p w14:paraId="4D9F0FEA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</w:p>
    <w:p w14:paraId="0BF24BA0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</w:p>
    <w:p w14:paraId="11919473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</w:p>
    <w:p w14:paraId="72D6A497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</w:p>
    <w:p w14:paraId="04AC5523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</w:p>
    <w:p w14:paraId="2D898FAB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</w:p>
    <w:p w14:paraId="039E1115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</w:p>
    <w:p w14:paraId="28CC9A36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</w:p>
    <w:p w14:paraId="18AB4636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</w:p>
    <w:p w14:paraId="4D0140C7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</w:p>
    <w:p w14:paraId="54A25C2D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</w:p>
    <w:p w14:paraId="371A25E5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</w:p>
    <w:p w14:paraId="2B18B75C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</w:p>
    <w:p w14:paraId="64547123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</w:p>
    <w:p w14:paraId="389EBAC7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</w:p>
    <w:p w14:paraId="07F5D43F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</w:p>
    <w:p w14:paraId="1A8B85FE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</w:p>
    <w:p w14:paraId="798B87B5">
      <w:pPr>
        <w:pStyle w:val="2"/>
        <w:rPr>
          <w:rFonts w:hint="eastAsia"/>
        </w:rPr>
      </w:pPr>
    </w:p>
    <w:p w14:paraId="35806E6B"/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EC77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BEB02A">
                          <w:pPr>
                            <w:pStyle w:val="5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BEB02A">
                    <w:pPr>
                      <w:pStyle w:val="5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A2BB8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NmExYjVjYmRkODVlOThhMjJlNmFlNmIwNzZmOTcifQ=="/>
    <w:docVar w:name="KSO_WPS_MARK_KEY" w:val="a15497ea-25e0-4222-8c24-024f1209d753"/>
  </w:docVars>
  <w:rsids>
    <w:rsidRoot w:val="193244A2"/>
    <w:rsid w:val="056E6493"/>
    <w:rsid w:val="086E77F0"/>
    <w:rsid w:val="0ED463D8"/>
    <w:rsid w:val="112C2CDB"/>
    <w:rsid w:val="180D36C8"/>
    <w:rsid w:val="193244A2"/>
    <w:rsid w:val="1AFF47DC"/>
    <w:rsid w:val="1B0C4AF9"/>
    <w:rsid w:val="1C33298F"/>
    <w:rsid w:val="1F201BC5"/>
    <w:rsid w:val="1FF37EC8"/>
    <w:rsid w:val="213852A3"/>
    <w:rsid w:val="21CC5C73"/>
    <w:rsid w:val="2243612E"/>
    <w:rsid w:val="22C97B23"/>
    <w:rsid w:val="23956F10"/>
    <w:rsid w:val="23F976D1"/>
    <w:rsid w:val="27E160ED"/>
    <w:rsid w:val="2A4B36B0"/>
    <w:rsid w:val="2B3761EC"/>
    <w:rsid w:val="2D355E3C"/>
    <w:rsid w:val="2D932335"/>
    <w:rsid w:val="2E14731C"/>
    <w:rsid w:val="2FE96583"/>
    <w:rsid w:val="31D40319"/>
    <w:rsid w:val="39152B4A"/>
    <w:rsid w:val="39263216"/>
    <w:rsid w:val="3F713BDF"/>
    <w:rsid w:val="3FFC6A1B"/>
    <w:rsid w:val="40582115"/>
    <w:rsid w:val="443A225E"/>
    <w:rsid w:val="47F61467"/>
    <w:rsid w:val="4A044D70"/>
    <w:rsid w:val="4B027984"/>
    <w:rsid w:val="4E5E1784"/>
    <w:rsid w:val="4FC94DF3"/>
    <w:rsid w:val="504D71DE"/>
    <w:rsid w:val="50673DEC"/>
    <w:rsid w:val="52FD1026"/>
    <w:rsid w:val="538F1360"/>
    <w:rsid w:val="55E71B19"/>
    <w:rsid w:val="56313D8F"/>
    <w:rsid w:val="56960EF8"/>
    <w:rsid w:val="59951B22"/>
    <w:rsid w:val="5A3B0686"/>
    <w:rsid w:val="5A3D4FC7"/>
    <w:rsid w:val="5AD56A75"/>
    <w:rsid w:val="608B47AA"/>
    <w:rsid w:val="616C3A08"/>
    <w:rsid w:val="61E744A2"/>
    <w:rsid w:val="6314268C"/>
    <w:rsid w:val="6A497AA1"/>
    <w:rsid w:val="6A537B95"/>
    <w:rsid w:val="6B590AED"/>
    <w:rsid w:val="6FAF3F64"/>
    <w:rsid w:val="6FC924E5"/>
    <w:rsid w:val="70CC7ED4"/>
    <w:rsid w:val="72C94BB7"/>
    <w:rsid w:val="73BB7AF0"/>
    <w:rsid w:val="757C01FA"/>
    <w:rsid w:val="75834046"/>
    <w:rsid w:val="78E13E5C"/>
    <w:rsid w:val="79A95449"/>
    <w:rsid w:val="7BFE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32"/>
      <w:szCs w:val="32"/>
      <w:lang w:val="en-US" w:eastAsia="zh-CN" w:bidi="ar-SA"/>
    </w:rPr>
  </w:style>
  <w:style w:type="paragraph" w:customStyle="1" w:styleId="3">
    <w:name w:val="正文首行缩进1"/>
    <w:next w:val="1"/>
    <w:qFormat/>
    <w:uiPriority w:val="0"/>
    <w:pPr>
      <w:widowControl w:val="0"/>
      <w:spacing w:after="120"/>
      <w:ind w:firstLine="420" w:firstLineChars="100"/>
      <w:jc w:val="both"/>
    </w:pPr>
    <w:rPr>
      <w:rFonts w:hint="eastAsia"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paragraph" w:styleId="4">
    <w:name w:val="Body Text Indent 2"/>
    <w:qFormat/>
    <w:uiPriority w:val="0"/>
    <w:pPr>
      <w:widowControl w:val="0"/>
      <w:spacing w:line="480" w:lineRule="auto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6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4018</Words>
  <Characters>4375</Characters>
  <Lines>0</Lines>
  <Paragraphs>0</Paragraphs>
  <TotalTime>322</TotalTime>
  <ScaleCrop>false</ScaleCrop>
  <LinksUpToDate>false</LinksUpToDate>
  <CharactersWithSpaces>4445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2024-05-07T01:39:00Z</dcterms:created>
  <dc:creator>唐唐</dc:creator>
  <cp:lastModifiedBy>Administrator</cp:lastModifiedBy>
  <cp:lastPrinted>2024-05-30T02:26:00Z</cp:lastPrinted>
  <dcterms:modified xsi:type="dcterms:W3CDTF">2024-10-30T00:36:27Z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CFB9DAEC723A41FAB4B518B0C12B3420_11</vt:lpwstr>
  </property>
</Properties>
</file>