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98DED">
      <w:pPr>
        <w:jc w:val="center"/>
        <w:rPr>
          <w:rFonts w:hint="eastAsia" w:asciiTheme="majorEastAsia" w:hAnsiTheme="majorEastAsia" w:eastAsiaTheme="majorEastAsia"/>
          <w:b/>
          <w:bCs w:val="0"/>
          <w:sz w:val="36"/>
          <w:szCs w:val="36"/>
        </w:rPr>
      </w:pPr>
      <w:r>
        <w:rPr>
          <w:rFonts w:hint="eastAsia" w:asciiTheme="majorEastAsia" w:hAnsiTheme="majorEastAsia" w:eastAsiaTheme="majorEastAsia"/>
          <w:b/>
          <w:bCs w:val="0"/>
          <w:sz w:val="36"/>
          <w:szCs w:val="36"/>
          <w:lang w:eastAsia="zh-CN"/>
        </w:rPr>
        <w:t>临武县发展和改革</w:t>
      </w:r>
      <w:r>
        <w:rPr>
          <w:rFonts w:hint="eastAsia" w:asciiTheme="majorEastAsia" w:hAnsiTheme="majorEastAsia" w:eastAsiaTheme="majorEastAsia"/>
          <w:b/>
          <w:bCs w:val="0"/>
          <w:sz w:val="36"/>
          <w:szCs w:val="36"/>
        </w:rPr>
        <w:t>局</w:t>
      </w:r>
      <w:r>
        <w:rPr>
          <w:rFonts w:hint="eastAsia" w:asciiTheme="majorEastAsia" w:hAnsiTheme="majorEastAsia" w:eastAsiaTheme="majorEastAsia"/>
          <w:b/>
          <w:bCs w:val="0"/>
          <w:sz w:val="36"/>
          <w:szCs w:val="36"/>
          <w:lang w:eastAsia="zh-CN"/>
        </w:rPr>
        <w:t>202</w:t>
      </w:r>
      <w:r>
        <w:rPr>
          <w:rFonts w:hint="eastAsia" w:asciiTheme="majorEastAsia" w:hAnsiTheme="majorEastAsia" w:eastAsiaTheme="majorEastAsia"/>
          <w:b/>
          <w:bCs w:val="0"/>
          <w:sz w:val="36"/>
          <w:szCs w:val="36"/>
          <w:lang w:val="en-US" w:eastAsia="zh-CN"/>
        </w:rPr>
        <w:t>3</w:t>
      </w:r>
      <w:r>
        <w:rPr>
          <w:rFonts w:hint="eastAsia" w:asciiTheme="majorEastAsia" w:hAnsiTheme="majorEastAsia" w:eastAsiaTheme="majorEastAsia"/>
          <w:b/>
          <w:bCs w:val="0"/>
          <w:sz w:val="36"/>
          <w:szCs w:val="36"/>
        </w:rPr>
        <w:t>年度部门整体支出绩效</w:t>
      </w:r>
    </w:p>
    <w:p w14:paraId="0C43BD0B">
      <w:pPr>
        <w:jc w:val="center"/>
        <w:rPr>
          <w:rFonts w:hint="eastAsia" w:ascii="仿宋_GB2312" w:eastAsiaTheme="majorEastAsia"/>
          <w:b/>
          <w:bCs w:val="0"/>
          <w:sz w:val="32"/>
          <w:szCs w:val="32"/>
          <w:lang w:val="en-US" w:eastAsia="zh-CN"/>
        </w:rPr>
      </w:pPr>
      <w:r>
        <w:rPr>
          <w:rFonts w:hint="eastAsia" w:asciiTheme="majorEastAsia" w:hAnsiTheme="majorEastAsia" w:eastAsiaTheme="majorEastAsia"/>
          <w:b/>
          <w:bCs w:val="0"/>
          <w:sz w:val="36"/>
          <w:szCs w:val="36"/>
          <w:lang w:eastAsia="zh-CN"/>
        </w:rPr>
        <w:t>自评</w:t>
      </w:r>
      <w:r>
        <w:rPr>
          <w:rFonts w:hint="eastAsia" w:asciiTheme="majorEastAsia" w:hAnsiTheme="majorEastAsia" w:eastAsiaTheme="majorEastAsia"/>
          <w:b/>
          <w:bCs w:val="0"/>
          <w:sz w:val="36"/>
          <w:szCs w:val="36"/>
        </w:rPr>
        <w:t>报告</w:t>
      </w:r>
    </w:p>
    <w:p w14:paraId="1A9DC00E">
      <w:pPr>
        <w:ind w:firstLine="640" w:firstLineChars="200"/>
        <w:rPr>
          <w:rFonts w:ascii="仿宋_GB2312" w:eastAsia="仿宋_GB2312"/>
          <w:sz w:val="32"/>
          <w:szCs w:val="32"/>
        </w:rPr>
      </w:pPr>
      <w:r>
        <w:rPr>
          <w:rFonts w:hint="eastAsia" w:ascii="仿宋" w:hAnsi="仿宋" w:eastAsia="仿宋" w:cs="仿宋"/>
          <w:i w:val="0"/>
          <w:iCs w:val="0"/>
          <w:caps w:val="0"/>
          <w:color w:val="000000"/>
          <w:spacing w:val="0"/>
          <w:sz w:val="32"/>
          <w:szCs w:val="32"/>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 湖南省人民政府办公厅关于全面实施预算绩效管理的实施意见》（湘办发〔2019〕10号）及《关于做好202</w:t>
      </w:r>
      <w:r>
        <w:rPr>
          <w:rFonts w:hint="eastAsia" w:ascii="仿宋" w:hAnsi="仿宋" w:eastAsia="仿宋" w:cs="仿宋"/>
          <w:i w:val="0"/>
          <w:iCs w:val="0"/>
          <w:caps w:val="0"/>
          <w:color w:val="000000"/>
          <w:spacing w:val="0"/>
          <w:sz w:val="32"/>
          <w:szCs w:val="32"/>
          <w:lang w:val="en-US" w:eastAsia="zh-CN"/>
        </w:rPr>
        <w:t>3</w:t>
      </w:r>
      <w:r>
        <w:rPr>
          <w:rFonts w:hint="eastAsia" w:ascii="仿宋" w:hAnsi="仿宋" w:eastAsia="仿宋" w:cs="仿宋"/>
          <w:i w:val="0"/>
          <w:iCs w:val="0"/>
          <w:caps w:val="0"/>
          <w:color w:val="000000"/>
          <w:spacing w:val="0"/>
          <w:sz w:val="32"/>
          <w:szCs w:val="32"/>
        </w:rPr>
        <w:t>年预算绩效管理工作的通知》（临财绩〔202</w:t>
      </w:r>
      <w:r>
        <w:rPr>
          <w:rFonts w:hint="eastAsia" w:ascii="仿宋" w:hAnsi="仿宋" w:eastAsia="仿宋" w:cs="仿宋"/>
          <w:i w:val="0"/>
          <w:iCs w:val="0"/>
          <w:caps w:val="0"/>
          <w:color w:val="000000"/>
          <w:spacing w:val="0"/>
          <w:sz w:val="32"/>
          <w:szCs w:val="32"/>
          <w:lang w:val="en-US" w:eastAsia="zh-CN"/>
        </w:rPr>
        <w:t>4</w:t>
      </w:r>
      <w:r>
        <w:rPr>
          <w:rFonts w:hint="eastAsia"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val="en-US" w:eastAsia="zh-CN"/>
        </w:rPr>
        <w:t>48</w:t>
      </w:r>
      <w:r>
        <w:rPr>
          <w:rFonts w:hint="eastAsia" w:ascii="仿宋" w:hAnsi="仿宋" w:eastAsia="仿宋" w:cs="仿宋"/>
          <w:i w:val="0"/>
          <w:iCs w:val="0"/>
          <w:caps w:val="0"/>
          <w:color w:val="000000"/>
          <w:spacing w:val="0"/>
          <w:sz w:val="32"/>
          <w:szCs w:val="32"/>
        </w:rPr>
        <w:t>号）等文件精神，我单位对202</w:t>
      </w:r>
      <w:r>
        <w:rPr>
          <w:rFonts w:hint="eastAsia" w:ascii="仿宋" w:hAnsi="仿宋" w:eastAsia="仿宋" w:cs="仿宋"/>
          <w:i w:val="0"/>
          <w:iCs w:val="0"/>
          <w:caps w:val="0"/>
          <w:color w:val="000000"/>
          <w:spacing w:val="0"/>
          <w:sz w:val="32"/>
          <w:szCs w:val="32"/>
          <w:lang w:val="en-US" w:eastAsia="zh-CN"/>
        </w:rPr>
        <w:t>3</w:t>
      </w:r>
      <w:r>
        <w:rPr>
          <w:rFonts w:hint="eastAsia" w:ascii="仿宋" w:hAnsi="仿宋" w:eastAsia="仿宋" w:cs="仿宋"/>
          <w:i w:val="0"/>
          <w:iCs w:val="0"/>
          <w:caps w:val="0"/>
          <w:color w:val="000000"/>
          <w:spacing w:val="0"/>
          <w:sz w:val="32"/>
          <w:szCs w:val="32"/>
        </w:rPr>
        <w:t>年部门整体支出进行了绩效自评，现将绩效自评情况报告如下：</w:t>
      </w:r>
    </w:p>
    <w:p w14:paraId="40D8C5BA">
      <w:pPr>
        <w:ind w:firstLine="640" w:firstLineChars="200"/>
        <w:rPr>
          <w:rFonts w:ascii="黑体" w:hAnsi="黑体" w:eastAsia="黑体"/>
          <w:sz w:val="32"/>
          <w:szCs w:val="32"/>
        </w:rPr>
      </w:pPr>
      <w:r>
        <w:rPr>
          <w:rFonts w:hint="eastAsia" w:ascii="黑体" w:hAnsi="黑体" w:eastAsia="黑体"/>
          <w:sz w:val="32"/>
          <w:szCs w:val="32"/>
        </w:rPr>
        <w:t>一、</w:t>
      </w:r>
      <w:r>
        <w:rPr>
          <w:rFonts w:hint="eastAsia" w:ascii="黑体" w:hAnsi="黑体" w:eastAsia="黑体"/>
          <w:bCs/>
          <w:sz w:val="32"/>
          <w:szCs w:val="32"/>
        </w:rPr>
        <w:t>部门概况</w:t>
      </w:r>
    </w:p>
    <w:p w14:paraId="1A495B29">
      <w:pPr>
        <w:ind w:firstLine="643" w:firstLineChars="200"/>
        <w:rPr>
          <w:rFonts w:hint="eastAsia" w:ascii="仿宋_GB2312" w:eastAsia="仿宋_GB2312"/>
          <w:b/>
          <w:sz w:val="32"/>
          <w:szCs w:val="32"/>
        </w:rPr>
      </w:pPr>
      <w:r>
        <w:rPr>
          <w:rFonts w:hint="eastAsia" w:ascii="仿宋_GB2312" w:eastAsia="仿宋_GB2312"/>
          <w:b/>
          <w:sz w:val="32"/>
          <w:szCs w:val="32"/>
        </w:rPr>
        <w:t>（一）机构设置、人员构成情况</w:t>
      </w:r>
    </w:p>
    <w:p w14:paraId="0B1CDD0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eastAsia="仿宋_GB2312" w:cs="仿宋_GB2312"/>
          <w:sz w:val="32"/>
          <w:szCs w:val="32"/>
          <w:lang w:eastAsia="zh-CN"/>
        </w:rPr>
      </w:pPr>
      <w:r>
        <w:rPr>
          <w:rFonts w:hint="eastAsia" w:ascii="仿宋" w:hAnsi="仿宋" w:eastAsia="仿宋" w:cs="仿宋"/>
          <w:sz w:val="30"/>
          <w:szCs w:val="30"/>
          <w:shd w:val="clear" w:fill="FFFFFF"/>
        </w:rPr>
        <w:t>临武县发展和改革局设有</w:t>
      </w:r>
      <w:r>
        <w:rPr>
          <w:rFonts w:hint="eastAsia" w:ascii="仿宋" w:hAnsi="仿宋" w:eastAsia="仿宋" w:cs="仿宋"/>
          <w:sz w:val="30"/>
          <w:szCs w:val="30"/>
          <w:shd w:val="clear" w:fill="FFFFFF"/>
          <w:lang w:val="en-US" w:eastAsia="zh-CN"/>
        </w:rPr>
        <w:t>12</w:t>
      </w:r>
      <w:r>
        <w:rPr>
          <w:rFonts w:hint="eastAsia" w:ascii="仿宋" w:hAnsi="仿宋" w:eastAsia="仿宋" w:cs="仿宋"/>
          <w:sz w:val="30"/>
          <w:szCs w:val="30"/>
          <w:shd w:val="clear" w:fill="FFFFFF"/>
        </w:rPr>
        <w:t>个</w:t>
      </w:r>
      <w:r>
        <w:rPr>
          <w:rFonts w:hint="eastAsia" w:ascii="仿宋" w:hAnsi="仿宋" w:eastAsia="仿宋" w:cs="仿宋"/>
          <w:sz w:val="30"/>
          <w:szCs w:val="30"/>
          <w:shd w:val="clear" w:fill="FFFFFF"/>
          <w:lang w:val="en-US" w:eastAsia="zh-CN"/>
        </w:rPr>
        <w:t>内设</w:t>
      </w:r>
      <w:r>
        <w:rPr>
          <w:rFonts w:hint="eastAsia" w:ascii="仿宋" w:hAnsi="仿宋" w:eastAsia="仿宋" w:cs="仿宋"/>
          <w:sz w:val="30"/>
          <w:szCs w:val="30"/>
          <w:shd w:val="clear" w:fill="FFFFFF"/>
        </w:rPr>
        <w:t>机构，包括办公室、</w:t>
      </w:r>
      <w:r>
        <w:rPr>
          <w:rFonts w:hint="eastAsia" w:eastAsia="仿宋_GB2312" w:cs="仿宋_GB2312"/>
          <w:sz w:val="32"/>
          <w:szCs w:val="32"/>
        </w:rPr>
        <w:t>综合股（县国民经济动员办公室）</w:t>
      </w:r>
      <w:r>
        <w:rPr>
          <w:rFonts w:hint="eastAsia" w:ascii="仿宋" w:hAnsi="仿宋" w:eastAsia="仿宋" w:cs="仿宋"/>
          <w:sz w:val="30"/>
          <w:szCs w:val="30"/>
          <w:shd w:val="clear" w:fill="FFFFFF"/>
        </w:rPr>
        <w:t>、</w:t>
      </w:r>
      <w:r>
        <w:rPr>
          <w:rFonts w:hint="eastAsia" w:ascii="Times New Roman" w:hAnsi="Times New Roman" w:eastAsia="仿宋_GB2312" w:cs="仿宋_GB2312"/>
          <w:sz w:val="32"/>
          <w:szCs w:val="32"/>
        </w:rPr>
        <w:t>优化经济发展环境股（法规股、招投标办）</w:t>
      </w:r>
      <w:r>
        <w:rPr>
          <w:rFonts w:hint="eastAsia" w:ascii="仿宋" w:hAnsi="仿宋" w:eastAsia="仿宋" w:cs="仿宋"/>
          <w:sz w:val="30"/>
          <w:szCs w:val="30"/>
          <w:shd w:val="clear" w:fill="FFFFFF"/>
        </w:rPr>
        <w:t>、</w:t>
      </w:r>
      <w:r>
        <w:rPr>
          <w:rFonts w:hint="eastAsia" w:eastAsia="仿宋_GB2312" w:cs="仿宋_GB2312"/>
          <w:sz w:val="32"/>
          <w:szCs w:val="32"/>
        </w:rPr>
        <w:t>投资管理和评估督导股</w:t>
      </w:r>
      <w:r>
        <w:rPr>
          <w:rFonts w:hint="eastAsia" w:eastAsia="仿宋_GB2312" w:cs="仿宋_GB2312"/>
          <w:sz w:val="32"/>
          <w:szCs w:val="32"/>
          <w:lang w:eastAsia="zh-CN"/>
        </w:rPr>
        <w:t>、</w:t>
      </w:r>
      <w:r>
        <w:rPr>
          <w:rFonts w:hint="eastAsia" w:ascii="仿宋_GB2312" w:eastAsia="仿宋_GB2312"/>
          <w:sz w:val="32"/>
          <w:szCs w:val="32"/>
        </w:rPr>
        <w:t>行政审批股（互联网+监督）</w:t>
      </w:r>
      <w:r>
        <w:rPr>
          <w:rFonts w:hint="eastAsia" w:ascii="仿宋" w:hAnsi="仿宋" w:eastAsia="仿宋" w:cs="仿宋"/>
          <w:sz w:val="30"/>
          <w:szCs w:val="30"/>
          <w:shd w:val="clear" w:fill="FFFFFF"/>
        </w:rPr>
        <w:t>、</w:t>
      </w:r>
      <w:r>
        <w:rPr>
          <w:rFonts w:hint="eastAsia" w:eastAsia="仿宋_GB2312" w:cs="仿宋_GB2312"/>
          <w:sz w:val="32"/>
          <w:szCs w:val="32"/>
        </w:rPr>
        <w:t>农村经济股（易地搬迁、以工代赈办、指导粮食行业发展股）</w:t>
      </w:r>
      <w:r>
        <w:rPr>
          <w:rFonts w:hint="eastAsia" w:eastAsia="仿宋_GB2312" w:cs="仿宋_GB2312"/>
          <w:sz w:val="32"/>
          <w:szCs w:val="32"/>
          <w:lang w:eastAsia="zh-CN"/>
        </w:rPr>
        <w:t>、</w:t>
      </w:r>
      <w:r>
        <w:rPr>
          <w:rFonts w:hint="eastAsia" w:ascii="Times New Roman" w:hAnsi="Times New Roman" w:eastAsia="仿宋_GB2312" w:cs="Times New Roman"/>
          <w:spacing w:val="-4"/>
          <w:sz w:val="32"/>
          <w:szCs w:val="32"/>
        </w:rPr>
        <w:t>服务业和基础产业股（工业和高技术产业股）</w:t>
      </w:r>
      <w:r>
        <w:rPr>
          <w:rFonts w:hint="eastAsia" w:ascii="Times New Roman" w:hAnsi="Times New Roman" w:eastAsia="仿宋_GB2312" w:cs="Times New Roman"/>
          <w:spacing w:val="-4"/>
          <w:sz w:val="32"/>
          <w:szCs w:val="32"/>
          <w:lang w:eastAsia="zh-CN"/>
        </w:rPr>
        <w:t>、</w:t>
      </w:r>
      <w:r>
        <w:rPr>
          <w:rFonts w:hint="eastAsia" w:ascii="Times New Roman" w:hAnsi="Times New Roman" w:eastAsia="仿宋_GB2312" w:cs="仿宋_GB2312"/>
          <w:sz w:val="32"/>
          <w:szCs w:val="32"/>
        </w:rPr>
        <w:t>社会发展和地区经济股</w:t>
      </w:r>
      <w:r>
        <w:rPr>
          <w:rFonts w:hint="eastAsia" w:ascii="Times New Roman" w:hAnsi="Times New Roman" w:eastAsia="仿宋_GB2312" w:cs="仿宋_GB2312"/>
          <w:sz w:val="32"/>
          <w:szCs w:val="32"/>
          <w:lang w:eastAsia="zh-CN"/>
        </w:rPr>
        <w:t>、</w:t>
      </w:r>
      <w:r>
        <w:rPr>
          <w:rFonts w:hint="eastAsia" w:eastAsia="仿宋_GB2312" w:cs="仿宋_GB2312"/>
          <w:sz w:val="32"/>
          <w:szCs w:val="32"/>
        </w:rPr>
        <w:t>资源环境股（能源股）</w:t>
      </w:r>
      <w:r>
        <w:rPr>
          <w:rFonts w:hint="eastAsia" w:eastAsia="仿宋_GB2312" w:cs="仿宋_GB2312"/>
          <w:sz w:val="32"/>
          <w:szCs w:val="32"/>
          <w:lang w:eastAsia="zh-CN"/>
        </w:rPr>
        <w:t>、</w:t>
      </w:r>
      <w:r>
        <w:rPr>
          <w:rFonts w:hint="eastAsia" w:eastAsia="仿宋_GB2312" w:cs="仿宋_GB2312"/>
          <w:sz w:val="32"/>
          <w:szCs w:val="32"/>
        </w:rPr>
        <w:t>物价和行政事业收费管理股</w:t>
      </w:r>
      <w:r>
        <w:rPr>
          <w:rFonts w:hint="eastAsia" w:eastAsia="仿宋_GB2312" w:cs="仿宋_GB2312"/>
          <w:sz w:val="32"/>
          <w:szCs w:val="32"/>
          <w:lang w:eastAsia="zh-CN"/>
        </w:rPr>
        <w:t>、</w:t>
      </w:r>
      <w:r>
        <w:rPr>
          <w:rFonts w:eastAsia="仿宋_GB2312" w:cs="仿宋_GB2312"/>
          <w:sz w:val="32"/>
          <w:szCs w:val="32"/>
        </w:rPr>
        <w:t>粮</w:t>
      </w:r>
      <w:r>
        <w:rPr>
          <w:rFonts w:hint="eastAsia" w:eastAsia="仿宋_GB2312" w:cs="仿宋_GB2312"/>
          <w:sz w:val="32"/>
          <w:szCs w:val="32"/>
        </w:rPr>
        <w:t>食和</w:t>
      </w:r>
      <w:r>
        <w:rPr>
          <w:rFonts w:eastAsia="仿宋_GB2312" w:cs="仿宋_GB2312"/>
          <w:sz w:val="32"/>
          <w:szCs w:val="32"/>
        </w:rPr>
        <w:t>物资储备</w:t>
      </w:r>
      <w:r>
        <w:rPr>
          <w:rFonts w:hint="eastAsia" w:eastAsia="仿宋_GB2312" w:cs="仿宋_GB2312"/>
          <w:sz w:val="32"/>
          <w:szCs w:val="32"/>
        </w:rPr>
        <w:t>管理股</w:t>
      </w:r>
      <w:r>
        <w:rPr>
          <w:rFonts w:hint="eastAsia" w:eastAsia="仿宋_GB2312" w:cs="仿宋_GB2312"/>
          <w:sz w:val="32"/>
          <w:szCs w:val="32"/>
          <w:lang w:eastAsia="zh-CN"/>
        </w:rPr>
        <w:t>、国防动员股。</w:t>
      </w:r>
    </w:p>
    <w:p w14:paraId="676BE21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eastAsia" w:ascii="黑体" w:hAnsi="黑体" w:eastAsia="黑体" w:cs="黑体"/>
          <w:b/>
          <w:bCs/>
          <w:sz w:val="30"/>
          <w:szCs w:val="30"/>
          <w:shd w:val="clear" w:fill="FFFFFF"/>
        </w:rPr>
      </w:pPr>
      <w:r>
        <w:rPr>
          <w:rFonts w:hint="eastAsia" w:eastAsia="仿宋_GB2312" w:cs="仿宋_GB2312"/>
          <w:sz w:val="32"/>
          <w:szCs w:val="32"/>
          <w:lang w:val="en-US" w:eastAsia="zh-CN"/>
        </w:rPr>
        <w:t>临武县发展和改革局现实有编制61个，其中行政编制11个，事业编制50个。含临武县民兵训练基地的6个全拨事业编制，临武县价格成本调查队的4个全拨事业编制；临武县人防工程管理维护站（粮食和物资储备技术服务中心）8个自收自支编制。实有在职人数56人，其中行政编制11人，事业编制45人。退休人员69人，应急巡逻中队劳务派遣人员12人，局机关劳务派遣人员3人。</w:t>
      </w:r>
    </w:p>
    <w:p w14:paraId="29FA23BD">
      <w:pPr>
        <w:numPr>
          <w:ilvl w:val="0"/>
          <w:numId w:val="1"/>
        </w:numPr>
        <w:ind w:firstLine="643" w:firstLineChars="200"/>
        <w:rPr>
          <w:rFonts w:hint="eastAsia" w:ascii="仿宋_GB2312" w:eastAsia="仿宋_GB2312"/>
          <w:b/>
          <w:sz w:val="32"/>
          <w:szCs w:val="32"/>
        </w:rPr>
      </w:pPr>
      <w:r>
        <w:rPr>
          <w:rFonts w:hint="eastAsia" w:ascii="仿宋_GB2312" w:eastAsia="仿宋_GB2312"/>
          <w:b/>
          <w:sz w:val="32"/>
          <w:szCs w:val="32"/>
        </w:rPr>
        <w:t>部门主要工作职责</w:t>
      </w:r>
    </w:p>
    <w:p w14:paraId="3919AA74">
      <w:pPr>
        <w:ind w:firstLine="640" w:firstLineChars="200"/>
        <w:rPr>
          <w:rFonts w:hint="eastAsia" w:eastAsia="仿宋_GB2312" w:cs="仿宋_GB2312" w:asciiTheme="minorHAnsi" w:hAnsiTheme="minorHAnsi"/>
          <w:kern w:val="0"/>
          <w:sz w:val="32"/>
          <w:szCs w:val="32"/>
          <w:lang w:val="en-US" w:eastAsia="zh-CN" w:bidi="ar"/>
        </w:rPr>
      </w:pPr>
      <w:r>
        <w:rPr>
          <w:rFonts w:hint="eastAsia" w:eastAsia="仿宋_GB2312" w:cs="仿宋_GB2312"/>
          <w:kern w:val="0"/>
          <w:sz w:val="32"/>
          <w:szCs w:val="32"/>
          <w:lang w:val="en-US" w:eastAsia="zh-CN" w:bidi="ar"/>
        </w:rPr>
        <w:t>1、</w:t>
      </w:r>
      <w:r>
        <w:rPr>
          <w:rFonts w:hint="eastAsia" w:eastAsia="仿宋_GB2312" w:cs="仿宋_GB2312" w:asciiTheme="minorHAnsi" w:hAnsiTheme="minorHAnsi"/>
          <w:kern w:val="0"/>
          <w:sz w:val="32"/>
          <w:szCs w:val="32"/>
          <w:lang w:val="en-US" w:eastAsia="zh-CN" w:bidi="ar"/>
        </w:rPr>
        <w:t>研究全县国民经济与社会发展的战略目标和提出贯彻执行国家方针政策的实施意见，组织编制全县国民经济和社会发展的长期规划、中期计划和年度计划，以及基础产业、支柱产业等专项发展规划、计划；全县有价证券发行计划和关系国计民生的重要农产品、生产资料的专项储备计划；做好社会总需求和总供给以及全社会资金等重要经济总量的综合平衡和重大比例关系的协调。</w:t>
      </w:r>
    </w:p>
    <w:p w14:paraId="69E03538">
      <w:pPr>
        <w:ind w:firstLine="640" w:firstLineChars="200"/>
        <w:rPr>
          <w:rFonts w:hint="eastAsia" w:eastAsia="仿宋_GB2312" w:cs="仿宋_GB2312" w:asciiTheme="minorHAnsi" w:hAnsiTheme="minorHAnsi"/>
          <w:kern w:val="0"/>
          <w:sz w:val="32"/>
          <w:szCs w:val="32"/>
          <w:lang w:val="en-US" w:eastAsia="zh-CN" w:bidi="ar"/>
        </w:rPr>
      </w:pPr>
      <w:r>
        <w:rPr>
          <w:rFonts w:hint="eastAsia" w:eastAsia="仿宋_GB2312" w:cs="仿宋_GB2312"/>
          <w:kern w:val="0"/>
          <w:sz w:val="32"/>
          <w:szCs w:val="32"/>
          <w:lang w:val="en-US" w:eastAsia="zh-CN" w:bidi="ar"/>
        </w:rPr>
        <w:t>2、</w:t>
      </w:r>
      <w:r>
        <w:rPr>
          <w:rFonts w:hint="eastAsia" w:eastAsia="仿宋_GB2312" w:cs="仿宋_GB2312" w:asciiTheme="minorHAnsi" w:hAnsiTheme="minorHAnsi"/>
          <w:kern w:val="0"/>
          <w:sz w:val="32"/>
          <w:szCs w:val="32"/>
          <w:lang w:val="en-US" w:eastAsia="zh-CN" w:bidi="ar"/>
        </w:rPr>
        <w:t>研究宏观经济发展问题，会同有关部门贯彻执行国家产业政策，并协调和监督其实施，引导和促进产业结构的优化。</w:t>
      </w:r>
    </w:p>
    <w:p w14:paraId="595C2C95">
      <w:pPr>
        <w:ind w:firstLine="640" w:firstLineChars="200"/>
        <w:rPr>
          <w:rFonts w:hint="eastAsia" w:eastAsia="仿宋_GB2312" w:cs="仿宋_GB2312" w:asciiTheme="minorHAnsi" w:hAnsiTheme="minorHAnsi"/>
          <w:kern w:val="0"/>
          <w:sz w:val="32"/>
          <w:szCs w:val="32"/>
          <w:lang w:val="en-US" w:eastAsia="zh-CN" w:bidi="ar"/>
        </w:rPr>
      </w:pPr>
      <w:r>
        <w:rPr>
          <w:rFonts w:hint="eastAsia" w:eastAsia="仿宋_GB2312" w:cs="仿宋_GB2312"/>
          <w:kern w:val="0"/>
          <w:sz w:val="32"/>
          <w:szCs w:val="32"/>
          <w:lang w:val="en-US" w:eastAsia="zh-CN" w:bidi="ar"/>
        </w:rPr>
        <w:t>3、</w:t>
      </w:r>
      <w:r>
        <w:rPr>
          <w:rFonts w:hint="eastAsia" w:eastAsia="仿宋_GB2312" w:cs="仿宋_GB2312" w:asciiTheme="minorHAnsi" w:hAnsiTheme="minorHAnsi"/>
          <w:kern w:val="0"/>
          <w:sz w:val="32"/>
          <w:szCs w:val="32"/>
          <w:lang w:val="en-US" w:eastAsia="zh-CN" w:bidi="ar"/>
        </w:rPr>
        <w:t>组织制订全县国土开发、整治、保护的总体规划，以及区域经济横向联合发展的规划、资源节约与综合利用规划，搞好全县生产力的合理布局。</w:t>
      </w:r>
    </w:p>
    <w:p w14:paraId="64423009">
      <w:pPr>
        <w:ind w:firstLine="640" w:firstLineChars="200"/>
        <w:rPr>
          <w:rFonts w:hint="eastAsia" w:eastAsia="仿宋_GB2312" w:cs="仿宋_GB2312" w:asciiTheme="minorHAnsi" w:hAnsiTheme="minorHAnsi"/>
          <w:kern w:val="0"/>
          <w:sz w:val="32"/>
          <w:szCs w:val="32"/>
          <w:lang w:val="en-US" w:eastAsia="zh-CN" w:bidi="ar"/>
        </w:rPr>
      </w:pPr>
      <w:r>
        <w:rPr>
          <w:rFonts w:hint="eastAsia" w:eastAsia="仿宋_GB2312" w:cs="仿宋_GB2312"/>
          <w:kern w:val="0"/>
          <w:sz w:val="32"/>
          <w:szCs w:val="32"/>
          <w:lang w:val="en-US" w:eastAsia="zh-CN" w:bidi="ar"/>
        </w:rPr>
        <w:t>4、</w:t>
      </w:r>
      <w:r>
        <w:rPr>
          <w:rFonts w:hint="eastAsia" w:eastAsia="仿宋_GB2312" w:cs="仿宋_GB2312" w:asciiTheme="minorHAnsi" w:hAnsiTheme="minorHAnsi"/>
          <w:kern w:val="0"/>
          <w:sz w:val="32"/>
          <w:szCs w:val="32"/>
          <w:lang w:val="en-US" w:eastAsia="zh-CN" w:bidi="ar"/>
        </w:rPr>
        <w:t>指导、促进全县市场体系的建立，组织制定全县性、重点区域性的批发市场、要素市场的发展规划，搞好社会商品供求总量的平衡、总体布局。指导、监督重要商品物资的订货、储备和投放。</w:t>
      </w:r>
    </w:p>
    <w:p w14:paraId="51D31CB3">
      <w:pPr>
        <w:ind w:firstLine="640" w:firstLineChars="200"/>
        <w:rPr>
          <w:rFonts w:hint="eastAsia" w:eastAsia="仿宋_GB2312" w:cs="仿宋_GB2312" w:asciiTheme="minorHAnsi" w:hAnsiTheme="minorHAnsi"/>
          <w:kern w:val="0"/>
          <w:sz w:val="32"/>
          <w:szCs w:val="32"/>
          <w:lang w:val="en-US" w:eastAsia="zh-CN" w:bidi="ar"/>
        </w:rPr>
      </w:pPr>
      <w:r>
        <w:rPr>
          <w:rFonts w:hint="eastAsia" w:eastAsia="仿宋_GB2312" w:cs="仿宋_GB2312"/>
          <w:kern w:val="0"/>
          <w:sz w:val="32"/>
          <w:szCs w:val="32"/>
          <w:lang w:val="en-US" w:eastAsia="zh-CN" w:bidi="ar"/>
        </w:rPr>
        <w:t>5、</w:t>
      </w:r>
      <w:r>
        <w:rPr>
          <w:rFonts w:hint="eastAsia" w:eastAsia="仿宋_GB2312" w:cs="仿宋_GB2312" w:asciiTheme="minorHAnsi" w:hAnsiTheme="minorHAnsi"/>
          <w:kern w:val="0"/>
          <w:sz w:val="32"/>
          <w:szCs w:val="32"/>
          <w:lang w:val="en-US" w:eastAsia="zh-CN" w:bidi="ar"/>
        </w:rPr>
        <w:t>合理控制固定资产投资规模及资金投向；根据国家有关政策，审批基本建设项目；会同有关部门做好检查基本建设年度计划实施情况及做好重点项目的组织协调工作，做好项目储备和前期工作。</w:t>
      </w:r>
    </w:p>
    <w:p w14:paraId="5EE7F266">
      <w:pPr>
        <w:ind w:firstLine="640" w:firstLineChars="200"/>
        <w:rPr>
          <w:rFonts w:hint="eastAsia" w:eastAsia="仿宋_GB2312" w:cs="仿宋_GB2312" w:asciiTheme="minorHAnsi" w:hAnsiTheme="minorHAnsi"/>
          <w:kern w:val="0"/>
          <w:sz w:val="32"/>
          <w:szCs w:val="32"/>
          <w:lang w:val="en-US" w:eastAsia="zh-CN" w:bidi="ar"/>
        </w:rPr>
      </w:pPr>
      <w:r>
        <w:rPr>
          <w:rFonts w:hint="eastAsia" w:eastAsia="仿宋_GB2312" w:cs="仿宋_GB2312"/>
          <w:kern w:val="0"/>
          <w:sz w:val="32"/>
          <w:szCs w:val="32"/>
          <w:lang w:val="en-US" w:eastAsia="zh-CN" w:bidi="ar"/>
        </w:rPr>
        <w:t>6、</w:t>
      </w:r>
      <w:r>
        <w:rPr>
          <w:rFonts w:hint="eastAsia" w:eastAsia="仿宋_GB2312" w:cs="仿宋_GB2312" w:asciiTheme="minorHAnsi" w:hAnsiTheme="minorHAnsi"/>
          <w:kern w:val="0"/>
          <w:sz w:val="32"/>
          <w:szCs w:val="32"/>
          <w:lang w:val="en-US" w:eastAsia="zh-CN" w:bidi="ar"/>
        </w:rPr>
        <w:t>会同有关部门组织研究制订中长期和年度科技发展计划，提出科技发展的方向、重点及相应的政策措施；组织制订重大科技项目攻关计划和重大科研基础设施建设计划，推动科技成果商品化并转化为生产力。</w:t>
      </w:r>
    </w:p>
    <w:p w14:paraId="6943FA8C">
      <w:pPr>
        <w:ind w:firstLine="640" w:firstLineChars="200"/>
        <w:rPr>
          <w:rFonts w:hint="eastAsia" w:eastAsia="仿宋_GB2312" w:cs="仿宋_GB2312" w:asciiTheme="minorHAnsi" w:hAnsiTheme="minorHAnsi"/>
          <w:kern w:val="0"/>
          <w:sz w:val="32"/>
          <w:szCs w:val="32"/>
          <w:lang w:val="en-US" w:eastAsia="zh-CN" w:bidi="ar"/>
        </w:rPr>
      </w:pPr>
      <w:r>
        <w:rPr>
          <w:rFonts w:hint="eastAsia" w:eastAsia="仿宋_GB2312" w:cs="仿宋_GB2312"/>
          <w:kern w:val="0"/>
          <w:sz w:val="32"/>
          <w:szCs w:val="32"/>
          <w:lang w:val="en-US" w:eastAsia="zh-CN" w:bidi="ar"/>
        </w:rPr>
        <w:t>7、</w:t>
      </w:r>
      <w:r>
        <w:rPr>
          <w:rFonts w:hint="eastAsia" w:eastAsia="仿宋_GB2312" w:cs="仿宋_GB2312" w:asciiTheme="minorHAnsi" w:hAnsiTheme="minorHAnsi"/>
          <w:kern w:val="0"/>
          <w:sz w:val="32"/>
          <w:szCs w:val="32"/>
          <w:lang w:val="en-US" w:eastAsia="zh-CN" w:bidi="ar"/>
        </w:rPr>
        <w:t>搞好国民经济运行的预测、监测和分析研究，综合协调各种经济杠杆、手段的运用，以及通过各种途径，促进规划、计划和产业政策的实施。</w:t>
      </w:r>
    </w:p>
    <w:p w14:paraId="26CBF7AC">
      <w:pPr>
        <w:ind w:firstLine="640" w:firstLineChars="200"/>
        <w:rPr>
          <w:rFonts w:hint="eastAsia" w:eastAsia="仿宋_GB2312" w:cs="仿宋_GB2312" w:asciiTheme="minorHAnsi" w:hAnsiTheme="minorHAnsi"/>
          <w:kern w:val="0"/>
          <w:sz w:val="32"/>
          <w:szCs w:val="32"/>
          <w:lang w:val="en-US" w:eastAsia="zh-CN" w:bidi="ar"/>
        </w:rPr>
      </w:pPr>
      <w:r>
        <w:rPr>
          <w:rFonts w:hint="eastAsia" w:eastAsia="仿宋_GB2312" w:cs="仿宋_GB2312"/>
          <w:kern w:val="0"/>
          <w:sz w:val="32"/>
          <w:szCs w:val="32"/>
          <w:lang w:val="en-US" w:eastAsia="zh-CN" w:bidi="ar"/>
        </w:rPr>
        <w:t>8、</w:t>
      </w:r>
      <w:r>
        <w:rPr>
          <w:rFonts w:hint="eastAsia" w:eastAsia="仿宋_GB2312" w:cs="仿宋_GB2312" w:asciiTheme="minorHAnsi" w:hAnsiTheme="minorHAnsi"/>
          <w:kern w:val="0"/>
          <w:sz w:val="32"/>
          <w:szCs w:val="32"/>
          <w:lang w:val="en-US" w:eastAsia="zh-CN" w:bidi="ar"/>
        </w:rPr>
        <w:t>研究拟定全县对外贸易、经济合作和利用国外资金及内联资金的战略、政策，提出我县利用外资的总规模和投向；审批限额以下的外商投资项目。负责本县横向经济技术协作的中长期计划，并组织实施。</w:t>
      </w:r>
    </w:p>
    <w:p w14:paraId="2CACAE13">
      <w:pPr>
        <w:ind w:firstLine="640" w:firstLineChars="200"/>
        <w:rPr>
          <w:rFonts w:hint="eastAsia" w:eastAsia="仿宋_GB2312" w:cs="仿宋_GB2312" w:asciiTheme="minorHAnsi" w:hAnsiTheme="minorHAnsi"/>
          <w:kern w:val="0"/>
          <w:sz w:val="32"/>
          <w:szCs w:val="32"/>
          <w:lang w:val="en-US" w:eastAsia="zh-CN" w:bidi="ar"/>
        </w:rPr>
      </w:pPr>
      <w:r>
        <w:rPr>
          <w:rFonts w:hint="eastAsia" w:eastAsia="仿宋_GB2312" w:cs="仿宋_GB2312"/>
          <w:kern w:val="0"/>
          <w:sz w:val="32"/>
          <w:szCs w:val="32"/>
          <w:lang w:val="en-US" w:eastAsia="zh-CN" w:bidi="ar"/>
        </w:rPr>
        <w:t>9、</w:t>
      </w:r>
      <w:r>
        <w:rPr>
          <w:rFonts w:hint="eastAsia" w:eastAsia="仿宋_GB2312" w:cs="仿宋_GB2312" w:asciiTheme="minorHAnsi" w:hAnsiTheme="minorHAnsi"/>
          <w:kern w:val="0"/>
          <w:sz w:val="32"/>
          <w:szCs w:val="32"/>
          <w:lang w:val="en-US" w:eastAsia="zh-CN" w:bidi="ar"/>
        </w:rPr>
        <w:t>研究社会事业（包括教育、文化、卫生、体育、广播电视、档案、旅游、人口、社会保障等）发展中的重大问题，并协调好它们同经济发展的相互促进关系。</w:t>
      </w:r>
    </w:p>
    <w:p w14:paraId="52E5399D">
      <w:pPr>
        <w:ind w:firstLine="640" w:firstLineChars="200"/>
        <w:rPr>
          <w:rFonts w:hint="eastAsia" w:eastAsia="仿宋_GB2312" w:cs="仿宋_GB2312" w:asciiTheme="minorHAnsi" w:hAnsiTheme="minorHAnsi"/>
          <w:kern w:val="0"/>
          <w:sz w:val="32"/>
          <w:szCs w:val="32"/>
          <w:lang w:val="en-US" w:eastAsia="zh-CN" w:bidi="ar"/>
        </w:rPr>
      </w:pPr>
      <w:r>
        <w:rPr>
          <w:rFonts w:hint="eastAsia" w:eastAsia="仿宋_GB2312" w:cs="仿宋_GB2312"/>
          <w:kern w:val="0"/>
          <w:sz w:val="32"/>
          <w:szCs w:val="32"/>
          <w:lang w:val="en-US" w:eastAsia="zh-CN" w:bidi="ar"/>
        </w:rPr>
        <w:t>10、</w:t>
      </w:r>
      <w:r>
        <w:rPr>
          <w:rFonts w:hint="eastAsia" w:eastAsia="仿宋_GB2312" w:cs="仿宋_GB2312" w:asciiTheme="minorHAnsi" w:hAnsiTheme="minorHAnsi"/>
          <w:kern w:val="0"/>
          <w:sz w:val="32"/>
          <w:szCs w:val="32"/>
          <w:lang w:val="en-US" w:eastAsia="zh-CN" w:bidi="ar"/>
        </w:rPr>
        <w:t>负责对所属企事业单位贯彻执行上级有关方针、政策、法规、规章的检查监督，按干部管理权限负责对本委人员的管理和业务培训。</w:t>
      </w:r>
    </w:p>
    <w:p w14:paraId="16A05A7D">
      <w:pPr>
        <w:ind w:firstLine="640" w:firstLineChars="200"/>
        <w:rPr>
          <w:rFonts w:hint="eastAsia" w:eastAsia="仿宋_GB2312" w:cs="仿宋_GB2312" w:asciiTheme="minorHAnsi" w:hAnsiTheme="minorHAnsi"/>
          <w:kern w:val="0"/>
          <w:sz w:val="32"/>
          <w:szCs w:val="32"/>
          <w:lang w:val="en-US" w:eastAsia="zh-CN" w:bidi="ar"/>
        </w:rPr>
      </w:pPr>
      <w:r>
        <w:rPr>
          <w:rFonts w:hint="eastAsia" w:eastAsia="仿宋_GB2312" w:cs="仿宋_GB2312"/>
          <w:kern w:val="0"/>
          <w:sz w:val="32"/>
          <w:szCs w:val="32"/>
          <w:lang w:val="en-US" w:eastAsia="zh-CN" w:bidi="ar"/>
        </w:rPr>
        <w:t>11、承担原县人民防空办公室全部机构职责；承担全县国防动员综合协调、政策法规、规划计划、动员准备、潜力资源、新域新质、网信数据、训练演练、组织实施、督导落实等工作；组织指导协调均是实施保护工作；承担县国防动员委员会交办的其他工作</w:t>
      </w:r>
      <w:r>
        <w:rPr>
          <w:rFonts w:hint="eastAsia" w:eastAsia="仿宋_GB2312" w:cs="仿宋_GB2312" w:asciiTheme="minorHAnsi" w:hAnsiTheme="minorHAnsi"/>
          <w:kern w:val="0"/>
          <w:sz w:val="32"/>
          <w:szCs w:val="32"/>
          <w:lang w:val="en-US" w:eastAsia="zh-CN" w:bidi="ar"/>
        </w:rPr>
        <w:t>。</w:t>
      </w:r>
    </w:p>
    <w:p w14:paraId="233F5CD8">
      <w:pPr>
        <w:spacing w:line="552" w:lineRule="exact"/>
        <w:ind w:firstLine="641"/>
        <w:rPr>
          <w:rFonts w:hint="eastAsia" w:ascii="仿宋" w:hAnsi="仿宋" w:eastAsia="仿宋" w:cs="仿宋"/>
          <w:sz w:val="30"/>
          <w:szCs w:val="30"/>
        </w:rPr>
      </w:pPr>
      <w:r>
        <w:rPr>
          <w:rFonts w:hint="eastAsia" w:eastAsia="仿宋_GB2312" w:cs="仿宋_GB2312"/>
          <w:kern w:val="0"/>
          <w:sz w:val="32"/>
          <w:szCs w:val="32"/>
          <w:lang w:val="en-US" w:eastAsia="zh-CN" w:bidi="ar"/>
        </w:rPr>
        <w:t>12、</w:t>
      </w:r>
      <w:r>
        <w:rPr>
          <w:rFonts w:hint="eastAsia" w:eastAsia="仿宋_GB2312" w:cs="仿宋_GB2312" w:asciiTheme="minorHAnsi" w:hAnsiTheme="minorHAnsi"/>
          <w:kern w:val="0"/>
          <w:sz w:val="32"/>
          <w:szCs w:val="32"/>
          <w:lang w:val="en-US" w:eastAsia="zh-CN" w:bidi="ar"/>
        </w:rPr>
        <w:t xml:space="preserve">当好县委、县政府经济工作的参谋和助手；为各级、各部门和企事业提供服务。  </w:t>
      </w:r>
    </w:p>
    <w:p w14:paraId="47EDDE7A">
      <w:pPr>
        <w:spacing w:before="211" w:line="221" w:lineRule="auto"/>
        <w:ind w:left="680"/>
        <w:rPr>
          <w:rFonts w:ascii="黑体" w:hAnsi="黑体" w:eastAsia="黑体" w:cs="黑体"/>
          <w:sz w:val="31"/>
          <w:szCs w:val="31"/>
        </w:rPr>
      </w:pPr>
      <w:r>
        <w:rPr>
          <w:rFonts w:ascii="黑体" w:hAnsi="黑体" w:eastAsia="黑体" w:cs="黑体"/>
          <w:sz w:val="31"/>
          <w:szCs w:val="31"/>
        </w:rPr>
        <w:t>二、</w:t>
      </w:r>
      <w:r>
        <w:rPr>
          <w:rFonts w:ascii="黑体" w:hAnsi="黑体" w:eastAsia="黑体" w:cs="黑体"/>
          <w:spacing w:val="-75"/>
          <w:sz w:val="31"/>
          <w:szCs w:val="31"/>
        </w:rPr>
        <w:t xml:space="preserve"> </w:t>
      </w:r>
      <w:r>
        <w:rPr>
          <w:rFonts w:ascii="黑体" w:hAnsi="黑体" w:eastAsia="黑体" w:cs="黑体"/>
          <w:sz w:val="31"/>
          <w:szCs w:val="31"/>
        </w:rPr>
        <w:t>一般公共预算支出情况</w:t>
      </w:r>
    </w:p>
    <w:p w14:paraId="64D07E1D">
      <w:pPr>
        <w:spacing w:before="233" w:line="583" w:lineRule="exact"/>
        <w:ind w:left="844"/>
        <w:rPr>
          <w:rFonts w:ascii="楷体" w:hAnsi="楷体" w:eastAsia="楷体" w:cs="楷体"/>
          <w:b/>
          <w:bCs/>
          <w:spacing w:val="21"/>
          <w:position w:val="19"/>
          <w:sz w:val="31"/>
          <w:szCs w:val="31"/>
        </w:rPr>
      </w:pPr>
      <w:r>
        <w:rPr>
          <w:rFonts w:ascii="楷体" w:hAnsi="楷体" w:eastAsia="楷体" w:cs="楷体"/>
          <w:b/>
          <w:bCs/>
          <w:spacing w:val="21"/>
          <w:position w:val="19"/>
          <w:sz w:val="31"/>
          <w:szCs w:val="31"/>
        </w:rPr>
        <w:t>(一)基本支出情况</w:t>
      </w:r>
    </w:p>
    <w:p w14:paraId="74AB0F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napToGrid w:val="0"/>
          <w:color w:val="000000"/>
          <w:kern w:val="2"/>
          <w:sz w:val="32"/>
          <w:szCs w:val="32"/>
          <w:lang w:val="en-US" w:eastAsia="zh-CN" w:bidi="ar-SA"/>
        </w:rPr>
      </w:pPr>
      <w:r>
        <w:rPr>
          <w:rFonts w:hint="eastAsia" w:ascii="仿宋_GB2312" w:hAnsi="仿宋_GB2312" w:eastAsia="仿宋_GB2312" w:cs="仿宋_GB2312"/>
          <w:snapToGrid w:val="0"/>
          <w:color w:val="000000"/>
          <w:kern w:val="2"/>
          <w:sz w:val="32"/>
          <w:szCs w:val="32"/>
          <w:lang w:val="en-US" w:eastAsia="zh-CN" w:bidi="ar-SA"/>
        </w:rPr>
        <w:t>2023年年初预算数为830.20万元，全年预算数876.44万元，决算数876.44万元。包括用于基本工资、津贴补贴等人员经费以及办公费、邮电费、公务接待费费、公务用车运行维护费等日常公用经费。其中工资福利支出774.99万元，一般商品和服务支出71.35万元，对个人和家庭的补助支出30.1万元。工资福利支出包含基本工资支出245.58万元，津贴补贴支出7.46万元，绩效工资支出70.30万元，奖金（含其他工资福利支出）支出227.16万元，医疗保险支出30.59万元，机关事业单位基本养老保险缴费支出56.74万元，其他社会保障缴费4.95万元，职业年金缴费4.30万元，住房公积金支出65.02万元；一般商品和服务支出包含办公费支出1.70万元，邮电费支出0.10万元，公务接待费支出3.93万元，工会经费支出19.55万元，福利费支出19.59万元，公务用车运行维护费支出2.11万元，其他交通费支出19.26万元，其他商品和服务支出5.12万元。对个人和家庭的补助支出为伤残人员抚恤金、粮食改制企业下岗职工两节慰问以及退休人员慰问支出。</w:t>
      </w:r>
    </w:p>
    <w:p w14:paraId="12FCE19B">
      <w:pPr>
        <w:keepNext w:val="0"/>
        <w:keepLines w:val="0"/>
        <w:pageBreakBefore w:val="0"/>
        <w:widowControl/>
        <w:numPr>
          <w:ilvl w:val="0"/>
          <w:numId w:val="0"/>
        </w:numPr>
        <w:wordWrap/>
        <w:overflowPunct/>
        <w:topLinePunct w:val="0"/>
        <w:bidi w:val="0"/>
        <w:spacing w:line="560" w:lineRule="exact"/>
        <w:ind w:leftChars="200"/>
        <w:rPr>
          <w:rFonts w:ascii="楷体" w:hAnsi="楷体" w:eastAsia="楷体" w:cs="楷体"/>
          <w:b/>
          <w:bCs/>
          <w:spacing w:val="17"/>
          <w:sz w:val="31"/>
          <w:szCs w:val="31"/>
        </w:rPr>
      </w:pPr>
      <w:r>
        <w:rPr>
          <w:rFonts w:hint="eastAsia" w:ascii="楷体" w:hAnsi="楷体" w:eastAsia="楷体" w:cs="楷体"/>
          <w:b/>
          <w:bCs/>
          <w:spacing w:val="17"/>
          <w:sz w:val="31"/>
          <w:szCs w:val="31"/>
          <w:lang w:eastAsia="zh-CN"/>
        </w:rPr>
        <w:t>（</w:t>
      </w:r>
      <w:r>
        <w:rPr>
          <w:rFonts w:hint="eastAsia" w:ascii="楷体" w:hAnsi="楷体" w:eastAsia="楷体" w:cs="楷体"/>
          <w:b/>
          <w:bCs/>
          <w:spacing w:val="17"/>
          <w:sz w:val="31"/>
          <w:szCs w:val="31"/>
          <w:lang w:val="en-US" w:eastAsia="zh-CN"/>
        </w:rPr>
        <w:t>二</w:t>
      </w:r>
      <w:r>
        <w:rPr>
          <w:rFonts w:hint="eastAsia" w:ascii="楷体" w:hAnsi="楷体" w:eastAsia="楷体" w:cs="楷体"/>
          <w:b/>
          <w:bCs/>
          <w:spacing w:val="17"/>
          <w:sz w:val="31"/>
          <w:szCs w:val="31"/>
          <w:lang w:eastAsia="zh-CN"/>
        </w:rPr>
        <w:t>）</w:t>
      </w:r>
      <w:r>
        <w:rPr>
          <w:rFonts w:ascii="楷体" w:hAnsi="楷体" w:eastAsia="楷体" w:cs="楷体"/>
          <w:b/>
          <w:bCs/>
          <w:spacing w:val="17"/>
          <w:sz w:val="31"/>
          <w:szCs w:val="31"/>
        </w:rPr>
        <w:t>项目支出情况</w:t>
      </w:r>
    </w:p>
    <w:p w14:paraId="42E768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snapToGrid w:val="0"/>
          <w:color w:val="000000"/>
          <w:kern w:val="2"/>
          <w:sz w:val="32"/>
          <w:szCs w:val="32"/>
          <w:lang w:val="en-US" w:eastAsia="zh-CN" w:bidi="ar-SA"/>
        </w:rPr>
      </w:pPr>
      <w:r>
        <w:rPr>
          <w:rFonts w:hint="eastAsia" w:ascii="仿宋_GB2312" w:hAnsi="仿宋_GB2312" w:eastAsia="仿宋_GB2312" w:cs="仿宋_GB2312"/>
          <w:snapToGrid w:val="0"/>
          <w:color w:val="000000"/>
          <w:kern w:val="2"/>
          <w:sz w:val="32"/>
          <w:szCs w:val="32"/>
          <w:lang w:val="en-US" w:eastAsia="zh-CN" w:bidi="ar-SA"/>
        </w:rPr>
        <w:t>2023年年初预算数为455.50万元，全年预算数520.95万元，决算数520.95万元。</w:t>
      </w:r>
      <w:r>
        <w:rPr>
          <w:rFonts w:hint="eastAsia" w:ascii="仿宋" w:hAnsi="仿宋" w:eastAsia="仿宋" w:cs="仿宋"/>
          <w:sz w:val="30"/>
          <w:szCs w:val="30"/>
          <w:shd w:val="clear" w:fill="FFFFFF"/>
        </w:rPr>
        <w:t>项目管理的商品和福利支出</w:t>
      </w:r>
      <w:r>
        <w:rPr>
          <w:rFonts w:hint="eastAsia" w:ascii="仿宋" w:hAnsi="仿宋" w:eastAsia="仿宋" w:cs="仿宋"/>
          <w:sz w:val="30"/>
          <w:szCs w:val="30"/>
          <w:shd w:val="clear" w:fill="FFFFFF"/>
          <w:lang w:val="en-US" w:eastAsia="zh-CN"/>
        </w:rPr>
        <w:t>63.00</w:t>
      </w:r>
      <w:r>
        <w:rPr>
          <w:rFonts w:hint="eastAsia" w:ascii="仿宋" w:hAnsi="仿宋" w:eastAsia="仿宋" w:cs="仿宋"/>
          <w:sz w:val="30"/>
          <w:szCs w:val="30"/>
          <w:shd w:val="clear" w:fill="FFFFFF"/>
        </w:rPr>
        <w:t>万元。包括用于</w:t>
      </w:r>
      <w:r>
        <w:rPr>
          <w:rFonts w:hint="eastAsia" w:ascii="仿宋" w:hAnsi="仿宋" w:eastAsia="仿宋" w:cs="仿宋"/>
          <w:sz w:val="30"/>
          <w:szCs w:val="30"/>
          <w:shd w:val="clear" w:fill="FFFFFF"/>
          <w:lang w:val="en-US" w:eastAsia="zh-CN"/>
        </w:rPr>
        <w:t>发改局专项业务</w:t>
      </w:r>
      <w:r>
        <w:rPr>
          <w:rFonts w:hint="eastAsia" w:ascii="仿宋" w:hAnsi="仿宋" w:eastAsia="仿宋" w:cs="仿宋"/>
          <w:sz w:val="30"/>
          <w:szCs w:val="30"/>
          <w:shd w:val="clear" w:fill="FFFFFF"/>
        </w:rPr>
        <w:t>经费</w:t>
      </w:r>
      <w:r>
        <w:rPr>
          <w:rFonts w:hint="eastAsia" w:ascii="仿宋" w:hAnsi="仿宋" w:eastAsia="仿宋" w:cs="仿宋"/>
          <w:sz w:val="30"/>
          <w:szCs w:val="30"/>
          <w:shd w:val="clear" w:fill="FFFFFF"/>
          <w:lang w:val="en-US" w:eastAsia="zh-CN"/>
        </w:rPr>
        <w:t>43.00</w:t>
      </w:r>
      <w:r>
        <w:rPr>
          <w:rFonts w:hint="eastAsia" w:ascii="仿宋" w:hAnsi="仿宋" w:eastAsia="仿宋" w:cs="仿宋"/>
          <w:sz w:val="30"/>
          <w:szCs w:val="30"/>
          <w:shd w:val="clear" w:fill="FFFFFF"/>
        </w:rPr>
        <w:t>万元、</w:t>
      </w:r>
      <w:r>
        <w:rPr>
          <w:rFonts w:hint="eastAsia" w:ascii="仿宋" w:hAnsi="仿宋" w:eastAsia="仿宋" w:cs="仿宋"/>
          <w:sz w:val="30"/>
          <w:szCs w:val="30"/>
          <w:shd w:val="clear" w:fill="FFFFFF"/>
          <w:lang w:val="en-US" w:eastAsia="zh-CN"/>
        </w:rPr>
        <w:t>发改局产业活动专项经费8.00万元、改制人员补贴资金4.80万元、县级储备粮费用及利息127.00万元，花塘粮库仓库建设资金以及项目前期咨询评审等费用338.15万元。</w:t>
      </w:r>
    </w:p>
    <w:p w14:paraId="4D5A888D">
      <w:pPr>
        <w:keepNext w:val="0"/>
        <w:keepLines w:val="0"/>
        <w:pageBreakBefore w:val="0"/>
        <w:widowControl/>
        <w:numPr>
          <w:ilvl w:val="0"/>
          <w:numId w:val="0"/>
        </w:numPr>
        <w:wordWrap/>
        <w:overflowPunct/>
        <w:topLinePunct w:val="0"/>
        <w:bidi w:val="0"/>
        <w:spacing w:line="560" w:lineRule="exact"/>
        <w:ind w:leftChars="200"/>
        <w:rPr>
          <w:rFonts w:ascii="楷体" w:hAnsi="楷体" w:eastAsia="楷体" w:cs="楷体"/>
          <w:b/>
          <w:bCs/>
          <w:spacing w:val="17"/>
          <w:sz w:val="31"/>
          <w:szCs w:val="31"/>
        </w:rPr>
      </w:pPr>
      <w:r>
        <w:rPr>
          <w:rFonts w:hint="eastAsia" w:ascii="黑体" w:hAnsi="黑体" w:eastAsia="黑体" w:cs="黑体"/>
          <w:b/>
          <w:bCs/>
          <w:spacing w:val="-4"/>
          <w:sz w:val="31"/>
          <w:szCs w:val="31"/>
          <w:lang w:val="en-US" w:eastAsia="zh-CN"/>
        </w:rPr>
        <w:t>三、</w:t>
      </w:r>
      <w:r>
        <w:rPr>
          <w:rFonts w:ascii="楷体" w:hAnsi="楷体" w:eastAsia="楷体" w:cs="楷体"/>
          <w:b/>
          <w:bCs/>
          <w:spacing w:val="17"/>
          <w:sz w:val="31"/>
          <w:szCs w:val="31"/>
        </w:rPr>
        <w:t>政府性基金预算支出情况</w:t>
      </w:r>
    </w:p>
    <w:p w14:paraId="2DF66E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eastAsia" w:ascii="仿宋" w:hAnsi="仿宋" w:eastAsia="仿宋" w:cs="仿宋"/>
          <w:sz w:val="30"/>
          <w:szCs w:val="30"/>
          <w:shd w:val="clear" w:fill="FFFFFF"/>
          <w:lang w:val="en-US" w:eastAsia="zh-CN"/>
        </w:rPr>
      </w:pPr>
      <w:r>
        <w:rPr>
          <w:rFonts w:hint="eastAsia" w:ascii="仿宋" w:hAnsi="仿宋" w:eastAsia="仿宋" w:cs="仿宋"/>
          <w:sz w:val="30"/>
          <w:szCs w:val="30"/>
          <w:shd w:val="clear" w:fill="FFFFFF"/>
          <w:lang w:val="en-US" w:eastAsia="zh-CN"/>
        </w:rPr>
        <w:t>2023年本单位无政府性基金预算支出情况。</w:t>
      </w:r>
    </w:p>
    <w:p w14:paraId="15FF8A54">
      <w:pPr>
        <w:keepNext w:val="0"/>
        <w:keepLines w:val="0"/>
        <w:pageBreakBefore w:val="0"/>
        <w:widowControl/>
        <w:numPr>
          <w:ilvl w:val="0"/>
          <w:numId w:val="0"/>
        </w:numPr>
        <w:wordWrap/>
        <w:overflowPunct/>
        <w:topLinePunct w:val="0"/>
        <w:bidi w:val="0"/>
        <w:spacing w:line="560" w:lineRule="exact"/>
        <w:ind w:leftChars="200"/>
        <w:rPr>
          <w:rFonts w:ascii="楷体" w:hAnsi="楷体" w:eastAsia="楷体" w:cs="楷体"/>
          <w:b/>
          <w:bCs/>
          <w:spacing w:val="17"/>
          <w:sz w:val="31"/>
          <w:szCs w:val="31"/>
        </w:rPr>
      </w:pPr>
      <w:r>
        <w:rPr>
          <w:rFonts w:hint="eastAsia" w:ascii="楷体" w:hAnsi="楷体" w:eastAsia="楷体" w:cs="楷体"/>
          <w:b/>
          <w:bCs/>
          <w:spacing w:val="17"/>
          <w:sz w:val="31"/>
          <w:szCs w:val="31"/>
          <w:lang w:val="en-US" w:eastAsia="zh-CN"/>
        </w:rPr>
        <w:t>四、</w:t>
      </w:r>
      <w:r>
        <w:rPr>
          <w:rFonts w:ascii="楷体" w:hAnsi="楷体" w:eastAsia="楷体" w:cs="楷体"/>
          <w:b/>
          <w:bCs/>
          <w:spacing w:val="17"/>
          <w:sz w:val="31"/>
          <w:szCs w:val="31"/>
        </w:rPr>
        <w:t>国有资本经营预算支出情况</w:t>
      </w:r>
    </w:p>
    <w:p w14:paraId="73A23FB7">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202</w:t>
      </w:r>
      <w:r>
        <w:rPr>
          <w:rFonts w:hint="eastAsia" w:ascii="仿宋_GB2312" w:hAnsi="仿宋_GB2312" w:eastAsia="仿宋_GB2312" w:cs="仿宋_GB2312"/>
          <w:snapToGrid/>
          <w:kern w:val="2"/>
          <w:sz w:val="32"/>
          <w:szCs w:val="32"/>
          <w:lang w:val="en-US" w:eastAsia="zh-CN"/>
        </w:rPr>
        <w:t>3</w:t>
      </w:r>
      <w:r>
        <w:rPr>
          <w:rFonts w:hint="eastAsia" w:ascii="仿宋_GB2312" w:hAnsi="仿宋_GB2312" w:eastAsia="仿宋_GB2312" w:cs="仿宋_GB2312"/>
          <w:snapToGrid/>
          <w:kern w:val="2"/>
          <w:sz w:val="32"/>
          <w:szCs w:val="32"/>
          <w:lang w:eastAsia="zh-CN"/>
        </w:rPr>
        <w:t>年本单位无国有资本经营预算支出情况。</w:t>
      </w:r>
    </w:p>
    <w:p w14:paraId="6A05BF9A">
      <w:pPr>
        <w:keepNext w:val="0"/>
        <w:keepLines w:val="0"/>
        <w:pageBreakBefore w:val="0"/>
        <w:widowControl/>
        <w:numPr>
          <w:ilvl w:val="0"/>
          <w:numId w:val="0"/>
        </w:numPr>
        <w:wordWrap/>
        <w:overflowPunct/>
        <w:topLinePunct w:val="0"/>
        <w:bidi w:val="0"/>
        <w:spacing w:line="560" w:lineRule="exact"/>
        <w:ind w:leftChars="200"/>
        <w:rPr>
          <w:rFonts w:ascii="楷体" w:hAnsi="楷体" w:eastAsia="楷体" w:cs="楷体"/>
          <w:b/>
          <w:bCs/>
          <w:spacing w:val="17"/>
          <w:sz w:val="31"/>
          <w:szCs w:val="31"/>
        </w:rPr>
      </w:pPr>
      <w:r>
        <w:rPr>
          <w:rFonts w:hint="eastAsia" w:ascii="黑体" w:hAnsi="黑体" w:eastAsia="黑体" w:cs="黑体"/>
          <w:b/>
          <w:bCs/>
          <w:spacing w:val="-1"/>
          <w:sz w:val="31"/>
          <w:szCs w:val="31"/>
          <w:lang w:val="en-US" w:eastAsia="zh-CN"/>
        </w:rPr>
        <w:t>五、</w:t>
      </w:r>
      <w:r>
        <w:rPr>
          <w:rFonts w:ascii="楷体" w:hAnsi="楷体" w:eastAsia="楷体" w:cs="楷体"/>
          <w:b/>
          <w:bCs/>
          <w:spacing w:val="17"/>
          <w:sz w:val="31"/>
          <w:szCs w:val="31"/>
        </w:rPr>
        <w:t>社会保险基金预算支出情况</w:t>
      </w:r>
    </w:p>
    <w:p w14:paraId="5105B18B">
      <w:pPr>
        <w:keepNext w:val="0"/>
        <w:keepLines w:val="0"/>
        <w:pageBreakBefore w:val="0"/>
        <w:widowControl/>
        <w:numPr>
          <w:ilvl w:val="0"/>
          <w:numId w:val="0"/>
        </w:numPr>
        <w:wordWrap/>
        <w:overflowPunct/>
        <w:topLinePunct w:val="0"/>
        <w:bidi w:val="0"/>
        <w:spacing w:line="560" w:lineRule="exact"/>
        <w:ind w:leftChars="200"/>
        <w:rPr>
          <w:rFonts w:ascii="楷体" w:hAnsi="楷体" w:eastAsia="楷体" w:cs="楷体"/>
          <w:b w:val="0"/>
          <w:bCs w:val="0"/>
          <w:spacing w:val="17"/>
          <w:sz w:val="31"/>
          <w:szCs w:val="31"/>
        </w:rPr>
      </w:pPr>
      <w:r>
        <w:rPr>
          <w:rFonts w:hint="eastAsia" w:ascii="楷体" w:hAnsi="楷体" w:eastAsia="楷体" w:cs="楷体"/>
          <w:b w:val="0"/>
          <w:bCs w:val="0"/>
          <w:spacing w:val="17"/>
          <w:sz w:val="31"/>
          <w:szCs w:val="31"/>
          <w:lang w:val="en-US" w:eastAsia="zh-CN"/>
        </w:rPr>
        <w:t>2023年本单位无社会保险基金预算支出情况。</w:t>
      </w:r>
    </w:p>
    <w:p w14:paraId="7945E0CF">
      <w:pPr>
        <w:keepNext w:val="0"/>
        <w:keepLines w:val="0"/>
        <w:pageBreakBefore w:val="0"/>
        <w:widowControl/>
        <w:numPr>
          <w:ilvl w:val="0"/>
          <w:numId w:val="0"/>
        </w:numPr>
        <w:wordWrap/>
        <w:overflowPunct/>
        <w:topLinePunct w:val="0"/>
        <w:bidi w:val="0"/>
        <w:spacing w:line="560" w:lineRule="exact"/>
        <w:ind w:leftChars="200"/>
        <w:rPr>
          <w:rFonts w:hint="eastAsia" w:ascii="黑体" w:hAnsi="黑体" w:eastAsia="黑体" w:cs="黑体"/>
          <w:b/>
          <w:bCs/>
          <w:spacing w:val="-1"/>
          <w:sz w:val="31"/>
          <w:szCs w:val="31"/>
          <w:lang w:val="en-US" w:eastAsia="zh-CN"/>
        </w:rPr>
      </w:pPr>
      <w:r>
        <w:rPr>
          <w:rFonts w:hint="eastAsia" w:ascii="黑体" w:hAnsi="黑体" w:eastAsia="黑体" w:cs="黑体"/>
          <w:b/>
          <w:bCs/>
          <w:spacing w:val="-1"/>
          <w:sz w:val="31"/>
          <w:szCs w:val="31"/>
          <w:lang w:val="en-US" w:eastAsia="zh-CN"/>
        </w:rPr>
        <w:t>六、整体支出绩效情况</w:t>
      </w:r>
    </w:p>
    <w:p w14:paraId="571A86AC">
      <w:pPr>
        <w:keepNext w:val="0"/>
        <w:keepLines w:val="0"/>
        <w:pageBreakBefore w:val="0"/>
        <w:widowControl w:val="0"/>
        <w:wordWrap/>
        <w:overflowPunct/>
        <w:topLinePunct w:val="0"/>
        <w:bidi w:val="0"/>
        <w:spacing w:beforeAutospacing="0" w:afterAutospacing="0" w:line="560" w:lineRule="exact"/>
        <w:ind w:firstLine="643" w:firstLineChars="200"/>
        <w:jc w:val="left"/>
        <w:rPr>
          <w:rFonts w:ascii="楷体" w:hAnsi="楷体" w:eastAsia="楷体" w:cs="仿宋_GB2312"/>
          <w:b/>
          <w:kern w:val="2"/>
          <w:sz w:val="32"/>
          <w:szCs w:val="32"/>
          <w:lang w:val="en-US" w:eastAsia="zh-CN" w:bidi="ar-SA"/>
        </w:rPr>
      </w:pPr>
      <w:r>
        <w:rPr>
          <w:rFonts w:hint="eastAsia" w:ascii="楷体" w:hAnsi="楷体" w:eastAsia="楷体" w:cs="仿宋_GB2312"/>
          <w:b/>
          <w:kern w:val="2"/>
          <w:sz w:val="32"/>
          <w:szCs w:val="32"/>
          <w:lang w:val="en-US" w:eastAsia="zh-CN" w:bidi="ar-SA"/>
        </w:rPr>
        <w:t>（一）综合评价结论</w:t>
      </w:r>
    </w:p>
    <w:p w14:paraId="6470B09E">
      <w:pPr>
        <w:keepNext w:val="0"/>
        <w:keepLines w:val="0"/>
        <w:pageBreakBefore w:val="0"/>
        <w:widowControl w:val="0"/>
        <w:wordWrap/>
        <w:overflowPunct/>
        <w:topLinePunct w:val="0"/>
        <w:bidi w:val="0"/>
        <w:spacing w:beforeAutospacing="0" w:afterAutospacing="0" w:line="560" w:lineRule="exact"/>
        <w:ind w:firstLine="640" w:firstLineChars="200"/>
        <w:jc w:val="left"/>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单位2023年度综合评价等级为优秀（97分）。根据定量分析及定性分析，综合绩效评价打分，在部门整体支出绩效自评得分97分，其中产出指标得47分，事项完成及时率指标有待进一步提高；效益指标得分30分；满意度指标10分。</w:t>
      </w:r>
    </w:p>
    <w:p w14:paraId="51057A54">
      <w:pPr>
        <w:widowControl w:val="0"/>
        <w:spacing w:beforeAutospacing="0" w:afterAutospacing="0" w:line="560" w:lineRule="exact"/>
        <w:ind w:firstLine="643" w:firstLineChars="200"/>
        <w:jc w:val="left"/>
        <w:rPr>
          <w:rFonts w:ascii="楷体" w:hAnsi="楷体" w:eastAsia="楷体" w:cs="仿宋_GB2312"/>
          <w:b/>
          <w:kern w:val="2"/>
          <w:sz w:val="32"/>
          <w:szCs w:val="32"/>
          <w:lang w:val="en-US" w:eastAsia="zh-CN" w:bidi="ar-SA"/>
        </w:rPr>
      </w:pPr>
      <w:r>
        <w:rPr>
          <w:rFonts w:hint="eastAsia" w:ascii="楷体" w:hAnsi="楷体" w:eastAsia="楷体" w:cs="仿宋_GB2312"/>
          <w:b/>
          <w:kern w:val="2"/>
          <w:sz w:val="32"/>
          <w:szCs w:val="32"/>
          <w:lang w:val="en-US" w:eastAsia="zh-CN" w:bidi="ar-SA"/>
        </w:rPr>
        <w:t>（二）综合评价情况</w:t>
      </w:r>
    </w:p>
    <w:p w14:paraId="4B28BB7E">
      <w:pPr>
        <w:widowControl w:val="0"/>
        <w:spacing w:beforeAutospacing="0" w:afterAutospacing="0" w:line="560" w:lineRule="exact"/>
        <w:ind w:firstLine="640" w:firstLineChars="200"/>
        <w:jc w:val="left"/>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部门按要求对2023年部门整体支出开展绩效自评，从评价情况来看整体支出绩效目标基本完成，根据预算合理安排资金支出，做到厉行节约、精打细算，把有效的资金用到刀刃上，让财政资金发挥最大的社会及经济效益并保证各项工作的正常运转。</w:t>
      </w:r>
    </w:p>
    <w:p w14:paraId="1CED25AC">
      <w:pPr>
        <w:widowControl w:val="0"/>
        <w:spacing w:beforeAutospacing="0" w:afterAutospacing="0"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通过预算的执行，我单位有序高效完成年初工作规划和各级各部门交办的工作。</w:t>
      </w:r>
    </w:p>
    <w:p w14:paraId="41734FD1">
      <w:pPr>
        <w:widowControl w:val="0"/>
        <w:spacing w:beforeAutospacing="0" w:afterAutospacing="0" w:line="560" w:lineRule="exact"/>
        <w:ind w:firstLine="643" w:firstLineChars="200"/>
        <w:jc w:val="left"/>
        <w:rPr>
          <w:rFonts w:ascii="楷体" w:hAnsi="楷体" w:eastAsia="楷体" w:cs="仿宋_GB2312"/>
          <w:b/>
          <w:kern w:val="2"/>
          <w:sz w:val="32"/>
          <w:szCs w:val="32"/>
          <w:lang w:val="en-US" w:eastAsia="zh-CN" w:bidi="ar-SA"/>
        </w:rPr>
      </w:pPr>
      <w:r>
        <w:rPr>
          <w:rFonts w:hint="eastAsia" w:ascii="楷体" w:hAnsi="楷体" w:eastAsia="楷体" w:cs="仿宋_GB2312"/>
          <w:b/>
          <w:kern w:val="2"/>
          <w:sz w:val="32"/>
          <w:szCs w:val="32"/>
          <w:lang w:val="en-US" w:eastAsia="zh-CN" w:bidi="ar-SA"/>
        </w:rPr>
        <w:t>（三）综合工作成效</w:t>
      </w:r>
    </w:p>
    <w:p w14:paraId="7B539366">
      <w:pPr>
        <w:pStyle w:val="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积极谋划，勇当参谋助手。聚焦推动锂电池产业链健康发展，衔接完成上海安能、大中矿业、科力远、威领股份4家公司的项目全产业链立项和能评批复；编制完成《临武县县城城镇化实施方案》，成功获得以县城为重要载体的城镇化建设省级试点支持；编制完成《临武县碳达峰行动方案》，明确主要目标，提出十大行动，促进绿色低碳循环发展；制定出台《农业水价综合改革实施方案》，为农业水价的执行和综合改革的验收打下了坚实的基础；扎实开展“十四五”规划实施情况中期评估，提出针对性的建议和对策，为县委、县政府科学决策提供详实依据。</w:t>
      </w:r>
    </w:p>
    <w:p w14:paraId="4DEEB672">
      <w:pPr>
        <w:pStyle w:val="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敢打硬仗，力促经济增长。牵头打好经济增长主动仗和优化发展环境持久仗，抽调精干力量，组建工作专班，建立工作联席会议制度和信息报送机制，加大与县直有关部门协调力度，积极宣传成绩亮点、好经验、好做法，有力推动了省市稳增长政策措施的落实落细。紧紧围绕高质量发展这条主线，强化指标调度监测预警，会同相关部门对主要经济指标进行分析研判，着力确保经济平稳运行。</w:t>
      </w:r>
    </w:p>
    <w:p w14:paraId="56775365">
      <w:pPr>
        <w:pStyle w:val="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抢抓机遇，联合作战争资。积极开展争资联合作战，争取县财政安排了1000万前期工作经费保障项目推进，全县共争取到位各类上级补助收入294408万元（含专债资金5.65亿元），占全年计划预期目标数280080万元的105.12%。紧盯国省政策，早谋划早储备，共储备2024年中央预算内项目60个、地方政府专项债储备项目22个。做好2024年中央新增国债项目申报，储备2024年新增中央投资（国债）项目93个，截止目前，国债已到位资金1.52亿元，分别为：排水防涝1461万元、高标农田1580万元、水利口12187万元。</w:t>
      </w:r>
    </w:p>
    <w:p w14:paraId="25758388">
      <w:pPr>
        <w:pStyle w:val="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加强调度，推进项目建设。严格落实项目推进机制，坚持项目问题清单化管理，实行高位高频推动，强化要素保障，与省市同步举行重大项目集中开（竣）工活动1次，项目建设有力推进。1-12月，84个县级重点建设项目（不含21个前期项目）完成投资490亿元，占年计划投资的120.58%；3个省级重点项目完成投资373.95亿元，占年计划投资的120.63%；15个市级重点项目完成年度投资85.32亿元，占年度计划投资的143.86%，超时序进度43.86%，累计投资额排全市第1位。</w:t>
      </w:r>
    </w:p>
    <w:p w14:paraId="5159CC2F">
      <w:pPr>
        <w:pStyle w:val="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真抓实干，争取激励表彰。狠抓固定资产投资，采取多项措施，做好项目统计入库，做到应统尽统，1-12月，我县完成固定资产投资113.5亿元，增速10.8%，在全市排并列第一位。狠抓营商环境优化，强化对12项考核指标的对接，狠抓整改落实，督导短板指标提升，投诉件和新闻稿件两项指标在全市排名前列；持续开展“两员”行动，共上门服务6984余次，企业累计反映问题447件，其中已解决433件，问题解决率96.8%；积极创建省级社会信用体系建设示范县，归集各类行信用信息44352条，水、电、气信息56756条，信用承诺信息32696条，入驻“中经惠企”融资综合平台主体11420家、注册率70.25%，授信金额150764万元、发布融资需求1019051万元，促进信用建设服务实体经济发展。狠抓易地搬迁后续扶持，从抓产业、助就业、促融入等方面发力，易地搬迁户年人均收入达到1.7万元以上，有劳动能力且有就业意愿1395人实现全部就业，组织开展易地搬迁安置点社区融入活动8次，投入52万元完善配套公共服务设施项目，从易地搬迁结余资金中拿出141.39万元分两批实施了易地扶贫搬迁基础设施提升完善项目。</w:t>
      </w:r>
    </w:p>
    <w:p w14:paraId="0E738E47">
      <w:pPr>
        <w:widowControl w:val="0"/>
        <w:spacing w:beforeAutospacing="0" w:afterAutospacing="0"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深化改革，提升监管能力。完成粮食、物价融合改革后，成功与县人防办合并组建了县国动办，粮食安全、价费管理、国防动员等工作监管能力不断增强。加强价费管理工作，继续推进收费清单制度，开展了供水、供电、供气行业相关的不合理收费清理整顿，组织教育收费监督联动检查4次，进行普惠性民办幼儿园评估认定28所，完成了城区道路临时停车泊位停车收费备案和5个物业小区收费备案。加强粮食安全监管，倡导节粮减损新风尚，全面完成粮食购销领域监管信息化建设升级改造工作，完成1578吨县级储备粮轮换，应急大米加工厂建设全面完工，查处涉粮食企业违规案件9起。加强国防动员能力，基本完成了人民防空建设国土空间专项规划，联合久森新能源编建了全市第一支新域新质国防动员专业保障队，积极参与省市带县通信执勤训练，及时做好各警报点及通信设施的维护管理，新增2台电声警报设施，追缴和征收人防易地建设费765余万元。同时，能源保障能力也得到进一步提升，备案个村经济合作社屋顶分布式光伏发电项目41个，总装机9620.2KW；建成投运的充电站点7座，正在投运的社会公共充电站5座，正在投运的充电桩62台，充电枪88把；“桂阳-临武”输气管道工程建设项目已于12月底实现通气点火；“迎峰度夏”“迎峰度冬” 用电有序保障。</w:t>
      </w:r>
    </w:p>
    <w:p w14:paraId="3DBBBFA2">
      <w:pPr>
        <w:numPr>
          <w:ilvl w:val="0"/>
          <w:numId w:val="0"/>
        </w:numPr>
        <w:spacing w:before="1" w:line="221" w:lineRule="auto"/>
        <w:ind w:left="684" w:leftChars="0"/>
        <w:rPr>
          <w:rFonts w:hint="eastAsia" w:ascii="黑体" w:hAnsi="黑体" w:eastAsia="黑体" w:cs="黑体"/>
          <w:b/>
          <w:bCs/>
          <w:spacing w:val="-1"/>
          <w:sz w:val="31"/>
          <w:szCs w:val="31"/>
          <w:lang w:val="en-US" w:eastAsia="zh-CN"/>
        </w:rPr>
      </w:pPr>
      <w:r>
        <w:rPr>
          <w:rFonts w:hint="eastAsia" w:ascii="黑体" w:hAnsi="黑体" w:eastAsia="黑体" w:cs="黑体"/>
          <w:b/>
          <w:bCs/>
          <w:spacing w:val="-1"/>
          <w:sz w:val="31"/>
          <w:szCs w:val="31"/>
          <w:lang w:val="en-US" w:eastAsia="zh-CN"/>
        </w:rPr>
        <w:t>七、存在的问题及原因分析</w:t>
      </w:r>
    </w:p>
    <w:p w14:paraId="2E0BD0C3">
      <w:pPr>
        <w:widowControl w:val="0"/>
        <w:spacing w:beforeAutospacing="0" w:afterAutospacing="0"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绩效预算编制还有待进一步细化。</w:t>
      </w:r>
    </w:p>
    <w:p w14:paraId="5FCBCF69">
      <w:pPr>
        <w:numPr>
          <w:ilvl w:val="0"/>
          <w:numId w:val="0"/>
        </w:numPr>
        <w:spacing w:before="1" w:line="221" w:lineRule="auto"/>
        <w:ind w:left="684" w:leftChars="0"/>
        <w:rPr>
          <w:rFonts w:ascii="黑体" w:hAnsi="黑体" w:eastAsia="黑体" w:cs="黑体"/>
          <w:b/>
          <w:bCs/>
          <w:spacing w:val="-1"/>
          <w:sz w:val="31"/>
          <w:szCs w:val="31"/>
        </w:rPr>
      </w:pPr>
      <w:r>
        <w:rPr>
          <w:rFonts w:hint="eastAsia" w:ascii="黑体" w:hAnsi="黑体" w:eastAsia="黑体" w:cs="黑体"/>
          <w:b/>
          <w:bCs/>
          <w:spacing w:val="-1"/>
          <w:sz w:val="31"/>
          <w:szCs w:val="31"/>
          <w:lang w:val="en-US" w:eastAsia="zh-CN"/>
        </w:rPr>
        <w:t>八、</w:t>
      </w:r>
      <w:r>
        <w:rPr>
          <w:rFonts w:ascii="黑体" w:hAnsi="黑体" w:eastAsia="黑体" w:cs="黑体"/>
          <w:b/>
          <w:bCs/>
          <w:spacing w:val="-1"/>
          <w:sz w:val="31"/>
          <w:szCs w:val="31"/>
        </w:rPr>
        <w:t>下一步改进措施</w:t>
      </w:r>
    </w:p>
    <w:p w14:paraId="22514860">
      <w:pPr>
        <w:keepNext w:val="0"/>
        <w:keepLines w:val="0"/>
        <w:pageBreakBefore w:val="0"/>
        <w:widowControl w:val="0"/>
        <w:wordWrap/>
        <w:overflowPunct/>
        <w:topLinePunct w:val="0"/>
        <w:bidi w:val="0"/>
        <w:spacing w:beforeAutospacing="0" w:afterAutospacing="0" w:line="560" w:lineRule="exact"/>
        <w:ind w:firstLine="640" w:firstLineChars="200"/>
        <w:jc w:val="left"/>
        <w:rPr>
          <w:rFonts w:hint="eastAsia" w:ascii="仿宋_GB2312" w:hAnsi="仿宋_GB2312" w:eastAsia="仿宋_GB2312" w:cs="仿宋_GB2312"/>
          <w:snapToGrid w:val="0"/>
          <w:color w:val="000000"/>
          <w:kern w:val="2"/>
          <w:sz w:val="32"/>
          <w:szCs w:val="32"/>
          <w:lang w:val="en-US" w:eastAsia="zh-CN" w:bidi="ar-SA"/>
        </w:rPr>
      </w:pPr>
      <w:r>
        <w:rPr>
          <w:rFonts w:hint="eastAsia" w:ascii="仿宋_GB2312" w:hAnsi="仿宋_GB2312" w:eastAsia="仿宋_GB2312" w:cs="仿宋_GB2312"/>
          <w:snapToGrid w:val="0"/>
          <w:color w:val="000000"/>
          <w:kern w:val="2"/>
          <w:sz w:val="32"/>
          <w:szCs w:val="32"/>
          <w:lang w:val="en-US" w:eastAsia="zh-CN" w:bidi="ar-SA"/>
        </w:rPr>
        <w:t>1.细化预算编制工作，认真做好预算的编制。严格按照预算编制的相关制度和要求进行预算编制，全面编制预算项目，优先保障固定性的费用支出项目，进一步提高预算编制的科学性、严谨性和可控性。</w:t>
      </w:r>
    </w:p>
    <w:p w14:paraId="30C334B4">
      <w:pPr>
        <w:keepNext w:val="0"/>
        <w:keepLines w:val="0"/>
        <w:pageBreakBefore w:val="0"/>
        <w:numPr>
          <w:ilvl w:val="0"/>
          <w:numId w:val="0"/>
        </w:numPr>
        <w:wordWrap/>
        <w:overflowPunct/>
        <w:topLinePunct w:val="0"/>
        <w:bidi w:val="0"/>
        <w:spacing w:before="1" w:line="560" w:lineRule="exact"/>
        <w:ind w:firstLine="640" w:firstLineChars="200"/>
        <w:rPr>
          <w:rFonts w:hint="eastAsia" w:ascii="仿宋_GB2312" w:hAnsi="仿宋_GB2312" w:eastAsia="仿宋_GB2312" w:cs="仿宋_GB2312"/>
          <w:snapToGrid w:val="0"/>
          <w:color w:val="000000"/>
          <w:kern w:val="2"/>
          <w:sz w:val="32"/>
          <w:szCs w:val="32"/>
          <w:lang w:val="en-US" w:eastAsia="zh-CN" w:bidi="ar-SA"/>
        </w:rPr>
      </w:pPr>
      <w:r>
        <w:rPr>
          <w:rFonts w:hint="eastAsia" w:ascii="仿宋_GB2312" w:hAnsi="仿宋_GB2312" w:eastAsia="仿宋_GB2312" w:cs="仿宋_GB2312"/>
          <w:snapToGrid w:val="0"/>
          <w:color w:val="000000"/>
          <w:kern w:val="2"/>
          <w:sz w:val="32"/>
          <w:szCs w:val="32"/>
          <w:lang w:val="en-US" w:eastAsia="zh-CN" w:bidi="ar-SA"/>
        </w:rPr>
        <w:t>2.加快预算执行进度，增强预算约束力，建立科学合理的预算执行进度考核机制，充分发挥预算资金使用绩效。</w:t>
      </w:r>
    </w:p>
    <w:p w14:paraId="6D1A7119">
      <w:pPr>
        <w:numPr>
          <w:ilvl w:val="0"/>
          <w:numId w:val="0"/>
        </w:numPr>
        <w:spacing w:before="1" w:line="221" w:lineRule="auto"/>
        <w:ind w:left="684" w:leftChars="0"/>
        <w:rPr>
          <w:rFonts w:ascii="黑体" w:hAnsi="黑体" w:eastAsia="黑体" w:cs="黑体"/>
          <w:b/>
          <w:bCs/>
          <w:spacing w:val="-1"/>
          <w:sz w:val="31"/>
          <w:szCs w:val="31"/>
        </w:rPr>
      </w:pPr>
      <w:r>
        <w:rPr>
          <w:rFonts w:ascii="黑体" w:hAnsi="黑体" w:eastAsia="黑体" w:cs="黑体"/>
          <w:b/>
          <w:bCs/>
          <w:spacing w:val="-1"/>
          <w:sz w:val="31"/>
          <w:szCs w:val="31"/>
        </w:rPr>
        <w:t>九、部门整体支出绩效自评结果拟应用和公开情况</w:t>
      </w:r>
    </w:p>
    <w:p w14:paraId="7AAE61C0">
      <w:pPr>
        <w:keepNext w:val="0"/>
        <w:keepLines w:val="0"/>
        <w:pageBreakBefore w:val="0"/>
        <w:widowControl w:val="0"/>
        <w:wordWrap/>
        <w:overflowPunct/>
        <w:topLinePunct w:val="0"/>
        <w:bidi w:val="0"/>
        <w:spacing w:beforeAutospacing="0" w:afterAutospacing="0" w:line="560" w:lineRule="exact"/>
        <w:ind w:firstLine="640" w:firstLineChars="200"/>
        <w:jc w:val="left"/>
        <w:rPr>
          <w:rFonts w:hint="default" w:ascii="仿宋_GB2312" w:hAnsi="仿宋_GB2312" w:eastAsia="仿宋_GB2312" w:cs="仿宋_GB2312"/>
          <w:snapToGrid w:val="0"/>
          <w:color w:val="000000"/>
          <w:kern w:val="2"/>
          <w:sz w:val="32"/>
          <w:szCs w:val="32"/>
          <w:lang w:val="en-US" w:eastAsia="zh-CN" w:bidi="ar-SA"/>
        </w:rPr>
      </w:pPr>
      <w:r>
        <w:rPr>
          <w:rFonts w:hint="eastAsia" w:ascii="仿宋_GB2312" w:hAnsi="仿宋_GB2312" w:eastAsia="仿宋_GB2312" w:cs="仿宋_GB2312"/>
          <w:snapToGrid w:val="0"/>
          <w:color w:val="000000"/>
          <w:kern w:val="2"/>
          <w:sz w:val="32"/>
          <w:szCs w:val="32"/>
          <w:lang w:val="en-US" w:eastAsia="zh-CN" w:bidi="ar-SA"/>
        </w:rPr>
        <w:t>在有关政府公开网站进行公开。</w:t>
      </w:r>
    </w:p>
    <w:p w14:paraId="459E0679">
      <w:pPr>
        <w:numPr>
          <w:ilvl w:val="0"/>
          <w:numId w:val="0"/>
        </w:numPr>
        <w:spacing w:before="2" w:line="220" w:lineRule="auto"/>
        <w:ind w:left="684" w:leftChars="0"/>
        <w:rPr>
          <w:rFonts w:ascii="黑体" w:hAnsi="黑体" w:eastAsia="黑体" w:cs="黑体"/>
          <w:b/>
          <w:bCs/>
          <w:spacing w:val="-1"/>
          <w:sz w:val="31"/>
          <w:szCs w:val="31"/>
        </w:rPr>
      </w:pPr>
      <w:r>
        <w:rPr>
          <w:rFonts w:hint="eastAsia" w:ascii="黑体" w:hAnsi="黑体" w:eastAsia="黑体" w:cs="黑体"/>
          <w:b/>
          <w:bCs/>
          <w:spacing w:val="-1"/>
          <w:sz w:val="31"/>
          <w:szCs w:val="31"/>
          <w:lang w:val="en-US" w:eastAsia="zh-CN"/>
        </w:rPr>
        <w:t>十、</w:t>
      </w:r>
      <w:r>
        <w:rPr>
          <w:rFonts w:ascii="黑体" w:hAnsi="黑体" w:eastAsia="黑体" w:cs="黑体"/>
          <w:b/>
          <w:bCs/>
          <w:spacing w:val="-1"/>
          <w:sz w:val="31"/>
          <w:szCs w:val="31"/>
        </w:rPr>
        <w:t>其他需要说明的情况</w:t>
      </w:r>
    </w:p>
    <w:p w14:paraId="02374971">
      <w:pPr>
        <w:widowControl w:val="0"/>
        <w:spacing w:beforeAutospacing="0" w:afterAutospacing="0" w:line="560" w:lineRule="exact"/>
        <w:ind w:firstLine="640" w:firstLineChars="200"/>
        <w:jc w:val="both"/>
        <w:rPr>
          <w:rFonts w:ascii="仿宋_GB2312" w:hAnsi="仿宋_GB2312" w:eastAsia="仿宋_GB2312" w:cs="仿宋_GB2312"/>
          <w:kern w:val="2"/>
          <w:sz w:val="32"/>
          <w:szCs w:val="32"/>
          <w:lang w:val="en-US" w:eastAsia="zh-CN" w:bidi="ar-SA"/>
        </w:rPr>
      </w:pPr>
      <w:bookmarkStart w:id="0" w:name="_GoBack"/>
      <w:bookmarkEnd w:id="0"/>
      <w:r>
        <w:rPr>
          <w:rFonts w:hint="eastAsia" w:ascii="仿宋_GB2312" w:hAnsi="仿宋_GB2312" w:eastAsia="仿宋_GB2312" w:cs="仿宋_GB2312"/>
          <w:kern w:val="2"/>
          <w:sz w:val="32"/>
          <w:szCs w:val="32"/>
          <w:lang w:val="en-US" w:eastAsia="zh-CN" w:bidi="ar-SA"/>
        </w:rPr>
        <w:t>无其他需要说明情况。</w:t>
      </w:r>
    </w:p>
    <w:p w14:paraId="187886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8D57A"/>
    <w:multiLevelType w:val="singleLevel"/>
    <w:tmpl w:val="47D8D57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yMTVkNjNmNDliODBmNjZmMDczMmNjNjZhOGQyMzAifQ=="/>
  </w:docVars>
  <w:rsids>
    <w:rsidRoot w:val="65566A8B"/>
    <w:rsid w:val="11F11B9E"/>
    <w:rsid w:val="4C8B4D21"/>
    <w:rsid w:val="65566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3">
    <w:name w:val="footer"/>
    <w:basedOn w:val="1"/>
    <w:qFormat/>
    <w:uiPriority w:val="0"/>
    <w:pPr>
      <w:tabs>
        <w:tab w:val="center" w:pos="4153"/>
        <w:tab w:val="right" w:pos="8306"/>
      </w:tabs>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qFormat/>
    <w:uiPriority w:val="99"/>
    <w:pPr>
      <w:spacing w:beforeAutospacing="1" w:after="0"/>
      <w:ind w:left="0" w:firstLine="420" w:firstLineChars="200"/>
    </w:pPr>
    <w:rPr>
      <w:rFonts w:ascii="Calibri" w:hAnsi="Calibri"/>
    </w:rPr>
  </w:style>
  <w:style w:type="paragraph" w:customStyle="1" w:styleId="8">
    <w:name w:val="Default"/>
    <w:autoRedefine/>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2771</Words>
  <Characters>2960</Characters>
  <Lines>0</Lines>
  <Paragraphs>0</Paragraphs>
  <TotalTime>0</TotalTime>
  <ScaleCrop>false</ScaleCrop>
  <LinksUpToDate>false</LinksUpToDate>
  <CharactersWithSpaces>2965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2024-05-13T07:59:00Z</dcterms:created>
  <dc:creator>Xiao筱</dc:creator>
  <cp:lastModifiedBy>Xiao筱</cp:lastModifiedBy>
  <dcterms:modified xsi:type="dcterms:W3CDTF">2024-10-31T02:44:14Z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82F94D3B04D54A35806957E2CCD29ABB_13</vt:lpwstr>
  </property>
</Properties>
</file>