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line="787" w:lineRule="exact"/>
        <w:jc w:val="center"/>
        <w:rPr>
          <w:rFonts w:hint="eastAsia" w:ascii="仿宋" w:hAnsi="仿宋" w:eastAsia="仿宋" w:cs="仿宋"/>
          <w:b/>
          <w:bCs/>
          <w:spacing w:val="15"/>
          <w:position w:val="20"/>
          <w:sz w:val="50"/>
          <w:szCs w:val="50"/>
        </w:rPr>
      </w:pPr>
    </w:p>
    <w:p>
      <w:pPr>
        <w:spacing w:before="163" w:line="787" w:lineRule="exact"/>
        <w:jc w:val="center"/>
        <w:rPr>
          <w:rFonts w:hint="eastAsia" w:ascii="仿宋" w:hAnsi="仿宋" w:eastAsia="仿宋" w:cs="仿宋"/>
          <w:b/>
          <w:bCs/>
          <w:spacing w:val="15"/>
          <w:position w:val="20"/>
          <w:sz w:val="50"/>
          <w:szCs w:val="50"/>
        </w:rPr>
      </w:pPr>
    </w:p>
    <w:p>
      <w:pPr>
        <w:spacing w:before="163" w:line="787" w:lineRule="exact"/>
        <w:jc w:val="center"/>
        <w:rPr>
          <w:rFonts w:hint="eastAsia" w:ascii="仿宋" w:hAnsi="仿宋" w:eastAsia="仿宋" w:cs="仿宋"/>
          <w:b/>
          <w:bCs/>
          <w:spacing w:val="15"/>
          <w:position w:val="20"/>
          <w:sz w:val="50"/>
          <w:szCs w:val="50"/>
        </w:rPr>
      </w:pPr>
    </w:p>
    <w:p>
      <w:pPr>
        <w:spacing w:before="163" w:line="787" w:lineRule="exact"/>
        <w:jc w:val="center"/>
        <w:rPr>
          <w:rFonts w:hint="eastAsia" w:ascii="仿宋_GB2312" w:hAnsi="仿宋_GB2312" w:eastAsia="仿宋_GB2312" w:cs="仿宋_GB2312"/>
          <w:b/>
          <w:bCs/>
          <w:sz w:val="44"/>
          <w:szCs w:val="44"/>
        </w:rPr>
      </w:pPr>
      <w:r>
        <w:rPr>
          <w:rFonts w:hint="eastAsia" w:ascii="方正大标宋简体" w:hAnsi="方正大标宋简体" w:eastAsia="方正大标宋简体" w:cs="方正大标宋简体"/>
          <w:b/>
          <w:bCs/>
          <w:spacing w:val="15"/>
          <w:position w:val="20"/>
          <w:sz w:val="44"/>
          <w:szCs w:val="44"/>
        </w:rPr>
        <w:t>2023年度</w:t>
      </w:r>
      <w:r>
        <w:rPr>
          <w:rFonts w:hint="eastAsia" w:ascii="方正大标宋简体" w:hAnsi="方正大标宋简体" w:eastAsia="方正大标宋简体" w:cs="方正大标宋简体"/>
          <w:b/>
          <w:bCs/>
          <w:spacing w:val="15"/>
          <w:position w:val="20"/>
          <w:sz w:val="44"/>
          <w:szCs w:val="44"/>
          <w:lang w:val="en-US" w:eastAsia="zh-CN"/>
        </w:rPr>
        <w:t>临武县城市管理和综合执法局</w:t>
      </w:r>
      <w:r>
        <w:rPr>
          <w:rFonts w:hint="eastAsia" w:ascii="方正大标宋简体" w:hAnsi="方正大标宋简体" w:eastAsia="方正大标宋简体" w:cs="方正大标宋简体"/>
          <w:b/>
          <w:bCs/>
          <w:spacing w:val="15"/>
          <w:position w:val="20"/>
          <w:sz w:val="44"/>
          <w:szCs w:val="44"/>
        </w:rPr>
        <w:t>整体支出</w:t>
      </w:r>
      <w:r>
        <w:rPr>
          <w:rFonts w:hint="eastAsia" w:ascii="方正大标宋简体" w:hAnsi="方正大标宋简体" w:eastAsia="方正大标宋简体" w:cs="方正大标宋简体"/>
          <w:b/>
          <w:bCs/>
          <w:spacing w:val="15"/>
          <w:position w:val="20"/>
          <w:sz w:val="44"/>
          <w:szCs w:val="44"/>
          <w:lang w:val="en-US" w:eastAsia="zh-CN"/>
        </w:rPr>
        <w:t>绩效自评报告</w:t>
      </w:r>
    </w:p>
    <w:p>
      <w:pPr>
        <w:spacing w:line="246" w:lineRule="auto"/>
        <w:rPr>
          <w:rFonts w:hint="eastAsia" w:ascii="仿宋_GB2312" w:hAnsi="仿宋_GB2312" w:eastAsia="仿宋_GB2312" w:cs="仿宋_GB2312"/>
        </w:rPr>
      </w:pPr>
    </w:p>
    <w:p>
      <w:pPr>
        <w:spacing w:line="246" w:lineRule="auto"/>
        <w:rPr>
          <w:rFonts w:hint="eastAsia" w:asciiTheme="majorEastAsia" w:hAnsiTheme="majorEastAsia" w:eastAsiaTheme="majorEastAsia" w:cstheme="majorEastAsia"/>
        </w:rPr>
      </w:pPr>
    </w:p>
    <w:p>
      <w:pPr>
        <w:spacing w:line="246" w:lineRule="auto"/>
        <w:rPr>
          <w:rFonts w:hint="eastAsia" w:asciiTheme="majorEastAsia" w:hAnsiTheme="majorEastAsia" w:eastAsiaTheme="majorEastAsia" w:cstheme="majorEastAsia"/>
        </w:rPr>
      </w:pPr>
    </w:p>
    <w:p>
      <w:pPr>
        <w:spacing w:line="246" w:lineRule="auto"/>
        <w:rPr>
          <w:rFonts w:hint="eastAsia" w:asciiTheme="majorEastAsia" w:hAnsiTheme="majorEastAsia" w:eastAsiaTheme="majorEastAsia" w:cstheme="majorEastAsia"/>
        </w:rPr>
      </w:pPr>
    </w:p>
    <w:p>
      <w:pPr>
        <w:spacing w:line="246" w:lineRule="auto"/>
        <w:rPr>
          <w:rFonts w:hint="eastAsia" w:asciiTheme="majorEastAsia" w:hAnsiTheme="majorEastAsia" w:eastAsiaTheme="majorEastAsia" w:cstheme="majorEastAsia"/>
        </w:rPr>
      </w:pPr>
    </w:p>
    <w:p>
      <w:pPr>
        <w:spacing w:line="246" w:lineRule="auto"/>
        <w:rPr>
          <w:rFonts w:hint="eastAsia" w:asciiTheme="majorEastAsia" w:hAnsiTheme="majorEastAsia" w:eastAsiaTheme="majorEastAsia" w:cstheme="majorEastAsia"/>
        </w:rPr>
      </w:pPr>
    </w:p>
    <w:p>
      <w:pPr>
        <w:spacing w:line="246" w:lineRule="auto"/>
        <w:rPr>
          <w:rFonts w:hint="eastAsia" w:asciiTheme="majorEastAsia" w:hAnsiTheme="majorEastAsia" w:eastAsiaTheme="majorEastAsia" w:cstheme="majorEastAsia"/>
        </w:rPr>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rPr>
          <w:rFonts w:hint="eastAsia" w:ascii="仿宋" w:hAnsi="仿宋" w:eastAsia="仿宋" w:cs="仿宋"/>
        </w:rPr>
      </w:pPr>
    </w:p>
    <w:p>
      <w:pPr>
        <w:pStyle w:val="5"/>
        <w:spacing w:before="87" w:line="221" w:lineRule="auto"/>
        <w:ind w:left="1825"/>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部 门</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1"/>
          <w:sz w:val="32"/>
          <w:szCs w:val="32"/>
        </w:rPr>
        <w:t>( 单</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1"/>
          <w:sz w:val="32"/>
          <w:szCs w:val="32"/>
        </w:rPr>
        <w:t>位</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21"/>
          <w:sz w:val="32"/>
          <w:szCs w:val="32"/>
        </w:rPr>
        <w:t>名</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21"/>
          <w:sz w:val="32"/>
          <w:szCs w:val="32"/>
        </w:rPr>
        <w:t>称</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1"/>
          <w:sz w:val="32"/>
          <w:szCs w:val="32"/>
          <w:u w:val="single"/>
        </w:rPr>
        <w:t xml:space="preserve">   (</w:t>
      </w:r>
      <w:r>
        <w:rPr>
          <w:rFonts w:hint="eastAsia" w:ascii="仿宋_GB2312" w:hAnsi="仿宋_GB2312" w:eastAsia="仿宋_GB2312" w:cs="仿宋_GB2312"/>
          <w:spacing w:val="67"/>
          <w:sz w:val="32"/>
          <w:szCs w:val="32"/>
          <w:u w:val="single"/>
        </w:rPr>
        <w:t xml:space="preserve"> </w:t>
      </w:r>
      <w:r>
        <w:rPr>
          <w:rFonts w:hint="eastAsia" w:ascii="仿宋_GB2312" w:hAnsi="仿宋_GB2312" w:eastAsia="仿宋_GB2312" w:cs="仿宋_GB2312"/>
          <w:spacing w:val="-21"/>
          <w:sz w:val="32"/>
          <w:szCs w:val="32"/>
          <w:u w:val="single"/>
        </w:rPr>
        <w:t>盖</w:t>
      </w:r>
      <w:r>
        <w:rPr>
          <w:rFonts w:hint="eastAsia" w:ascii="仿宋_GB2312" w:hAnsi="仿宋_GB2312" w:eastAsia="仿宋_GB2312" w:cs="仿宋_GB2312"/>
          <w:spacing w:val="62"/>
          <w:sz w:val="32"/>
          <w:szCs w:val="32"/>
          <w:u w:val="single"/>
        </w:rPr>
        <w:t xml:space="preserve"> </w:t>
      </w:r>
      <w:r>
        <w:rPr>
          <w:rFonts w:hint="eastAsia" w:ascii="仿宋_GB2312" w:hAnsi="仿宋_GB2312" w:eastAsia="仿宋_GB2312" w:cs="仿宋_GB2312"/>
          <w:spacing w:val="-21"/>
          <w:sz w:val="32"/>
          <w:szCs w:val="32"/>
          <w:u w:val="single"/>
        </w:rPr>
        <w:t>章</w:t>
      </w:r>
      <w:r>
        <w:rPr>
          <w:rFonts w:hint="eastAsia" w:ascii="仿宋_GB2312" w:hAnsi="仿宋_GB2312" w:eastAsia="仿宋_GB2312" w:cs="仿宋_GB2312"/>
          <w:spacing w:val="52"/>
          <w:sz w:val="32"/>
          <w:szCs w:val="32"/>
          <w:u w:val="single"/>
        </w:rPr>
        <w:t xml:space="preserve"> </w:t>
      </w:r>
      <w:r>
        <w:rPr>
          <w:rFonts w:hint="eastAsia" w:ascii="仿宋_GB2312" w:hAnsi="仿宋_GB2312" w:eastAsia="仿宋_GB2312" w:cs="仿宋_GB2312"/>
          <w:spacing w:val="-21"/>
          <w:sz w:val="32"/>
          <w:szCs w:val="32"/>
          <w:u w:val="single"/>
        </w:rPr>
        <w:t xml:space="preserve">)        </w:t>
      </w:r>
    </w:p>
    <w:p>
      <w:pPr>
        <w:spacing w:before="308" w:line="225" w:lineRule="auto"/>
        <w:ind w:left="3065"/>
        <w:rPr>
          <w:rFonts w:hint="eastAsia" w:ascii="仿宋_GB2312" w:hAnsi="仿宋_GB2312" w:eastAsia="仿宋_GB2312" w:cs="仿宋_GB2312"/>
          <w:spacing w:val="-12"/>
          <w:sz w:val="32"/>
          <w:szCs w:val="32"/>
          <w:lang w:val="en-US" w:eastAsia="zh-CN"/>
        </w:rPr>
      </w:pPr>
    </w:p>
    <w:p>
      <w:pPr>
        <w:spacing w:before="308" w:line="225" w:lineRule="auto"/>
        <w:ind w:left="3065"/>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2024</w:t>
      </w:r>
      <w:r>
        <w:rPr>
          <w:rFonts w:hint="eastAsia" w:ascii="仿宋_GB2312" w:hAnsi="仿宋_GB2312" w:eastAsia="仿宋_GB2312" w:cs="仿宋_GB2312"/>
          <w:spacing w:val="-12"/>
          <w:sz w:val="32"/>
          <w:szCs w:val="32"/>
        </w:rPr>
        <w:t>年</w:t>
      </w:r>
      <w:r>
        <w:rPr>
          <w:rFonts w:hint="eastAsia" w:ascii="仿宋_GB2312" w:hAnsi="仿宋_GB2312" w:eastAsia="仿宋_GB2312" w:cs="仿宋_GB2312"/>
          <w:spacing w:val="-12"/>
          <w:sz w:val="32"/>
          <w:szCs w:val="32"/>
          <w:lang w:val="en-US" w:eastAsia="zh-CN"/>
        </w:rPr>
        <w:t>5</w:t>
      </w:r>
      <w:r>
        <w:rPr>
          <w:rFonts w:hint="eastAsia" w:ascii="仿宋_GB2312" w:hAnsi="仿宋_GB2312" w:eastAsia="仿宋_GB2312" w:cs="仿宋_GB2312"/>
          <w:spacing w:val="-12"/>
          <w:sz w:val="32"/>
          <w:szCs w:val="32"/>
        </w:rPr>
        <w:t>月</w:t>
      </w:r>
      <w:r>
        <w:rPr>
          <w:rFonts w:hint="eastAsia" w:ascii="仿宋_GB2312" w:hAnsi="仿宋_GB2312" w:eastAsia="仿宋_GB2312" w:cs="仿宋_GB2312"/>
          <w:spacing w:val="-12"/>
          <w:sz w:val="32"/>
          <w:szCs w:val="32"/>
          <w:lang w:val="en-US" w:eastAsia="zh-CN"/>
        </w:rPr>
        <w:t>6</w:t>
      </w:r>
      <w:r>
        <w:rPr>
          <w:rFonts w:hint="eastAsia" w:ascii="仿宋_GB2312" w:hAnsi="仿宋_GB2312" w:eastAsia="仿宋_GB2312" w:cs="仿宋_GB2312"/>
          <w:spacing w:val="-12"/>
          <w:sz w:val="32"/>
          <w:szCs w:val="32"/>
        </w:rPr>
        <w:t>日</w:t>
      </w:r>
    </w:p>
    <w:p>
      <w:pPr>
        <w:spacing w:line="361" w:lineRule="auto"/>
        <w:rPr>
          <w:rFonts w:hint="eastAsia" w:ascii="仿宋" w:hAnsi="仿宋" w:eastAsia="仿宋" w:cs="仿宋"/>
        </w:rPr>
      </w:pPr>
    </w:p>
    <w:p>
      <w:pPr>
        <w:spacing w:line="224" w:lineRule="auto"/>
        <w:rPr>
          <w:sz w:val="31"/>
          <w:szCs w:val="31"/>
        </w:rPr>
        <w:sectPr>
          <w:footerReference r:id="rId3" w:type="default"/>
          <w:pgSz w:w="12130" w:h="16980"/>
          <w:pgMar w:top="1443" w:right="1812" w:bottom="1538" w:left="1744" w:header="0" w:footer="1229" w:gutter="0"/>
          <w:cols w:space="720" w:num="1"/>
        </w:sectPr>
      </w:pPr>
    </w:p>
    <w:p>
      <w:pPr>
        <w:keepNext w:val="0"/>
        <w:keepLines w:val="0"/>
        <w:pageBreakBefore w:val="0"/>
        <w:kinsoku/>
        <w:wordWrap/>
        <w:overflowPunct/>
        <w:topLinePunct w:val="0"/>
        <w:autoSpaceDE/>
        <w:autoSpaceDN/>
        <w:bidi w:val="0"/>
        <w:spacing w:before="140" w:line="600" w:lineRule="exact"/>
        <w:jc w:val="center"/>
        <w:textAlignment w:val="auto"/>
        <w:rPr>
          <w:rFonts w:hint="eastAsia" w:ascii="仿宋_GB2312" w:hAnsi="仿宋_GB2312" w:eastAsia="仿宋_GB2312" w:cs="仿宋_GB2312"/>
          <w:b/>
          <w:bCs/>
          <w:sz w:val="32"/>
          <w:szCs w:val="32"/>
        </w:rPr>
      </w:pPr>
      <w:r>
        <w:rPr>
          <w:rFonts w:hint="eastAsia" w:asciiTheme="majorEastAsia" w:hAnsiTheme="majorEastAsia" w:eastAsiaTheme="majorEastAsia" w:cstheme="majorEastAsia"/>
          <w:b/>
          <w:bCs/>
          <w:spacing w:val="-18"/>
          <w:position w:val="16"/>
          <w:sz w:val="32"/>
          <w:szCs w:val="32"/>
          <w:lang w:val="en-US" w:eastAsia="zh-CN"/>
        </w:rPr>
        <w:t xml:space="preserve"> </w:t>
      </w:r>
      <w:r>
        <w:rPr>
          <w:rFonts w:hint="eastAsia" w:ascii="方正大标宋简体" w:hAnsi="方正大标宋简体" w:eastAsia="方正大标宋简体" w:cs="方正大标宋简体"/>
          <w:b/>
          <w:bCs/>
          <w:spacing w:val="-18"/>
          <w:position w:val="16"/>
          <w:sz w:val="44"/>
          <w:szCs w:val="44"/>
        </w:rPr>
        <w:t>2023年度</w:t>
      </w:r>
      <w:r>
        <w:rPr>
          <w:rFonts w:hint="eastAsia" w:ascii="方正大标宋简体" w:hAnsi="方正大标宋简体" w:eastAsia="方正大标宋简体" w:cs="方正大标宋简体"/>
          <w:b/>
          <w:bCs/>
          <w:spacing w:val="-18"/>
          <w:position w:val="16"/>
          <w:sz w:val="44"/>
          <w:szCs w:val="44"/>
          <w:lang w:eastAsia="zh-CN"/>
        </w:rPr>
        <w:t>临武县城市管理和综合执法局</w:t>
      </w:r>
      <w:r>
        <w:rPr>
          <w:rFonts w:hint="eastAsia" w:ascii="方正大标宋简体" w:hAnsi="方正大标宋简体" w:eastAsia="方正大标宋简体" w:cs="方正大标宋简体"/>
          <w:b/>
          <w:bCs/>
          <w:spacing w:val="-18"/>
          <w:position w:val="16"/>
          <w:sz w:val="44"/>
          <w:szCs w:val="44"/>
        </w:rPr>
        <w:t>整体支出绩效自评报告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heme="majorEastAsia" w:hAnsiTheme="majorEastAsia" w:eastAsiaTheme="majorEastAsia" w:cstheme="majorEastAsia"/>
          <w:i w:val="0"/>
          <w:iCs w:val="0"/>
          <w:caps w:val="0"/>
          <w:color w:val="auto"/>
          <w:spacing w:val="0"/>
          <w:sz w:val="32"/>
          <w:szCs w:val="32"/>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rPr>
      </w:pPr>
      <w:r>
        <w:rPr>
          <w:rFonts w:hint="eastAsia" w:ascii="仿宋_GB2312" w:hAnsi="仿宋_GB2312" w:eastAsia="仿宋_GB2312" w:cs="仿宋_GB2312"/>
          <w:color w:val="auto"/>
          <w:kern w:val="2"/>
          <w:sz w:val="32"/>
          <w:szCs w:val="32"/>
          <w:shd w:val="clear"/>
          <w:lang w:val="en-US" w:eastAsia="zh-CN" w:bidi="ar"/>
        </w:rPr>
        <w:t>为全面实施预算绩效管理，进一步加强财政支出管理，强化部门支出责任，切实提高财政资金使用效益和管理水平，</w:t>
      </w:r>
      <w:r>
        <w:rPr>
          <w:rFonts w:hint="eastAsia" w:ascii="仿宋_GB2312" w:hAnsi="仿宋_GB2312" w:eastAsia="仿宋_GB2312" w:cs="仿宋_GB2312"/>
          <w:sz w:val="32"/>
          <w:szCs w:val="32"/>
        </w:rPr>
        <w:t>根据《中共中央国务院关于全面实施预算绩效管理的意见》</w:t>
      </w:r>
      <w:r>
        <w:rPr>
          <w:rFonts w:hint="eastAsia" w:ascii="仿宋_GB2312" w:hAnsi="仿宋_GB2312" w:eastAsia="仿宋_GB2312" w:cs="仿宋_GB2312"/>
          <w:spacing w:val="-11"/>
          <w:sz w:val="32"/>
          <w:szCs w:val="32"/>
        </w:rPr>
        <w:t>（中发〔2018〕34号）、《中共湖南省委办公厅 湖南省人民政府办公厅关于全面实施预算绩效管理的实施意见》（湘办发〔2019〕10号）和《</w:t>
      </w:r>
      <w:r>
        <w:rPr>
          <w:rFonts w:hint="eastAsia" w:ascii="仿宋_GB2312" w:hAnsi="仿宋_GB2312" w:eastAsia="仿宋_GB2312" w:cs="仿宋_GB2312"/>
          <w:spacing w:val="-11"/>
          <w:sz w:val="32"/>
          <w:szCs w:val="32"/>
          <w:lang w:eastAsia="zh-CN"/>
        </w:rPr>
        <w:t>临武县</w:t>
      </w:r>
      <w:r>
        <w:rPr>
          <w:rFonts w:hint="eastAsia" w:ascii="仿宋_GB2312" w:hAnsi="仿宋_GB2312" w:eastAsia="仿宋_GB2312" w:cs="仿宋_GB2312"/>
          <w:spacing w:val="-11"/>
          <w:sz w:val="32"/>
          <w:szCs w:val="32"/>
        </w:rPr>
        <w:t>预算</w:t>
      </w:r>
      <w:r>
        <w:rPr>
          <w:rFonts w:hint="eastAsia" w:ascii="仿宋_GB2312" w:hAnsi="仿宋_GB2312" w:eastAsia="仿宋_GB2312" w:cs="仿宋_GB2312"/>
          <w:spacing w:val="-11"/>
          <w:sz w:val="32"/>
          <w:szCs w:val="32"/>
          <w:lang w:eastAsia="zh-CN"/>
        </w:rPr>
        <w:t>支出评绩效价管理办法</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临财绩</w:t>
      </w:r>
      <w:r>
        <w:rPr>
          <w:rFonts w:hint="eastAsia" w:ascii="仿宋_GB2312" w:hAnsi="仿宋_GB2312" w:eastAsia="仿宋_GB2312" w:cs="仿宋_GB2312"/>
          <w:spacing w:val="-11"/>
          <w:sz w:val="32"/>
          <w:szCs w:val="32"/>
        </w:rPr>
        <w:t>〔202</w:t>
      </w:r>
      <w:r>
        <w:rPr>
          <w:rFonts w:hint="eastAsia" w:ascii="仿宋_GB2312" w:hAnsi="仿宋_GB2312" w:eastAsia="仿宋_GB2312" w:cs="仿宋_GB2312"/>
          <w:spacing w:val="-11"/>
          <w:sz w:val="32"/>
          <w:szCs w:val="32"/>
          <w:lang w:eastAsia="zh-CN"/>
        </w:rPr>
        <w:t>3</w:t>
      </w:r>
      <w:r>
        <w:rPr>
          <w:rFonts w:hint="eastAsia" w:ascii="仿宋_GB2312" w:hAnsi="仿宋_GB2312" w:eastAsia="仿宋_GB2312" w:cs="仿宋_GB2312"/>
          <w:spacing w:val="-11"/>
          <w:sz w:val="32"/>
          <w:szCs w:val="32"/>
        </w:rPr>
        <w:t>〕2</w:t>
      </w:r>
      <w:r>
        <w:rPr>
          <w:rFonts w:hint="eastAsia" w:ascii="仿宋_GB2312" w:hAnsi="仿宋_GB2312" w:eastAsia="仿宋_GB2312" w:cs="仿宋_GB2312"/>
          <w:spacing w:val="-11"/>
          <w:sz w:val="32"/>
          <w:szCs w:val="32"/>
          <w:lang w:eastAsia="zh-CN"/>
        </w:rPr>
        <w:t>2</w:t>
      </w:r>
      <w:r>
        <w:rPr>
          <w:rFonts w:hint="eastAsia" w:ascii="仿宋_GB2312" w:hAnsi="仿宋_GB2312" w:eastAsia="仿宋_GB2312" w:cs="仿宋_GB2312"/>
          <w:spacing w:val="-11"/>
          <w:sz w:val="32"/>
          <w:szCs w:val="32"/>
        </w:rPr>
        <w:t>0号</w:t>
      </w:r>
      <w:r>
        <w:rPr>
          <w:rFonts w:hint="eastAsia" w:ascii="仿宋_GB2312" w:hAnsi="仿宋_GB2312" w:eastAsia="仿宋_GB2312" w:cs="仿宋_GB2312"/>
          <w:sz w:val="32"/>
          <w:szCs w:val="32"/>
        </w:rPr>
        <w:t>）精神</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auto"/>
          <w:kern w:val="2"/>
          <w:sz w:val="32"/>
          <w:szCs w:val="32"/>
          <w:shd w:val="clear"/>
          <w:lang w:val="en-US" w:eastAsia="zh-CN" w:bidi="ar"/>
        </w:rPr>
        <w:t>文件精神，我单位对2023年部门整体支出进行了绩效自评，现将绩效自评情况报告如下：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一、部门、单位基本情况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lang w:val="en-US" w:eastAsia="zh-CN"/>
        </w:rPr>
      </w:pPr>
      <w:r>
        <w:rPr>
          <w:rFonts w:hint="eastAsia" w:ascii="仿宋_GB2312" w:hAnsi="仿宋_GB2312" w:eastAsia="仿宋_GB2312" w:cs="仿宋_GB2312"/>
          <w:b/>
          <w:bCs/>
          <w:i w:val="0"/>
          <w:iCs w:val="0"/>
          <w:caps w:val="0"/>
          <w:color w:val="auto"/>
          <w:spacing w:val="0"/>
          <w:sz w:val="32"/>
          <w:szCs w:val="32"/>
          <w:shd w:val="clear"/>
          <w:lang w:val="en-US" w:eastAsia="zh-CN"/>
        </w:rPr>
        <w:t>（一）机构设置情况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
        </w:rPr>
        <w:t>临武县城市管理和综合执法局内设职能股室和执法队11个,包括：办公室、政工人事股、政策法规股、行政审批股、综合考核股、</w:t>
      </w:r>
      <w:r>
        <w:rPr>
          <w:rFonts w:hint="eastAsia" w:ascii="仿宋_GB2312" w:hAnsi="仿宋_GB2312" w:eastAsia="仿宋_GB2312" w:cs="仿宋_GB2312"/>
          <w:kern w:val="0"/>
          <w:sz w:val="32"/>
          <w:szCs w:val="32"/>
          <w:lang w:val="en-US" w:eastAsia="zh-CN" w:bidi="ar"/>
        </w:rPr>
        <w:t>交通秩序执法队、市容秩序执法队、查违执法队、渣土执法队、禁燃执法队、住房建设执法队。</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属事业单位</w:t>
      </w:r>
      <w:r>
        <w:rPr>
          <w:rFonts w:hint="eastAsia" w:ascii="仿宋_GB2312" w:hAnsi="仿宋_GB2312" w:eastAsia="仿宋_GB2312" w:cs="仿宋_GB2312"/>
          <w:color w:val="000000"/>
          <w:sz w:val="32"/>
          <w:szCs w:val="32"/>
          <w:lang w:val="en-US" w:eastAsia="zh-CN"/>
        </w:rPr>
        <w:t>1个</w:t>
      </w:r>
      <w:r>
        <w:rPr>
          <w:rFonts w:hint="eastAsia" w:ascii="仿宋_GB2312" w:hAnsi="仿宋_GB2312" w:eastAsia="仿宋_GB2312" w:cs="仿宋_GB2312"/>
          <w:color w:val="000000"/>
          <w:sz w:val="32"/>
          <w:szCs w:val="32"/>
        </w:rPr>
        <w:t>：临武县市政公用设施管护所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所属二级机构事业单位</w:t>
      </w:r>
      <w:r>
        <w:rPr>
          <w:rFonts w:hint="eastAsia" w:ascii="仿宋_GB2312" w:hAnsi="仿宋_GB2312" w:eastAsia="仿宋_GB2312" w:cs="仿宋_GB2312"/>
          <w:color w:val="000000"/>
          <w:sz w:val="32"/>
          <w:szCs w:val="32"/>
          <w:lang w:val="en-US" w:eastAsia="zh-CN"/>
        </w:rPr>
        <w:t>2个：</w:t>
      </w:r>
      <w:r>
        <w:rPr>
          <w:rFonts w:hint="eastAsia" w:ascii="仿宋_GB2312" w:hAnsi="仿宋_GB2312" w:eastAsia="仿宋_GB2312" w:cs="仿宋_GB2312"/>
          <w:color w:val="000000"/>
          <w:sz w:val="32"/>
          <w:szCs w:val="32"/>
        </w:rPr>
        <w:t>临武县园林绿化服务中心、临武县环境卫生服务中心。</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lang w:val="en-US" w:eastAsia="zh-CN"/>
        </w:rPr>
      </w:pPr>
      <w:r>
        <w:rPr>
          <w:rFonts w:hint="eastAsia" w:ascii="仿宋_GB2312" w:hAnsi="仿宋_GB2312" w:eastAsia="仿宋_GB2312" w:cs="仿宋_GB2312"/>
          <w:b/>
          <w:bCs/>
          <w:i w:val="0"/>
          <w:iCs w:val="0"/>
          <w:caps w:val="0"/>
          <w:color w:val="auto"/>
          <w:spacing w:val="0"/>
          <w:sz w:val="32"/>
          <w:szCs w:val="32"/>
          <w:shd w:val="clear"/>
          <w:lang w:val="en-US" w:eastAsia="zh-CN"/>
        </w:rPr>
        <w:t>（二）人员编制情况</w:t>
      </w:r>
    </w:p>
    <w:p>
      <w:pPr>
        <w:pStyle w:val="10"/>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局机关核定编制77名，其中行政编制5名，机关事业编制72名。现有在职在编人员56名，</w:t>
      </w:r>
      <w:r>
        <w:rPr>
          <w:rFonts w:hint="eastAsia" w:ascii="仿宋_GB2312" w:hAnsi="仿宋_GB2312" w:eastAsia="仿宋_GB2312" w:cs="仿宋_GB2312"/>
          <w:color w:val="333333"/>
          <w:sz w:val="32"/>
          <w:szCs w:val="32"/>
        </w:rPr>
        <w:t>离退休</w:t>
      </w:r>
      <w:r>
        <w:rPr>
          <w:rFonts w:hint="eastAsia" w:ascii="仿宋_GB2312" w:hAnsi="仿宋_GB2312" w:eastAsia="仿宋_GB2312" w:cs="仿宋_GB2312"/>
          <w:color w:val="333333"/>
          <w:sz w:val="32"/>
          <w:szCs w:val="32"/>
          <w:lang w:val="en-US" w:eastAsia="zh-CN"/>
        </w:rPr>
        <w:t>7</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auto"/>
          <w:sz w:val="32"/>
          <w:szCs w:val="32"/>
          <w:lang w:val="en-US" w:eastAsia="zh-CN"/>
        </w:rPr>
        <w:t>退伍安置人员3名（无编），聘请临时工101人。编制性质：行政编制5名，机关事业编制41名，市政公用设施管所事业编制10名，自收自支事业编17名。</w:t>
      </w:r>
      <w:bookmarkStart w:id="0" w:name="_GoBack"/>
      <w:bookmarkEnd w:id="0"/>
    </w:p>
    <w:p>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auto"/>
          <w:kern w:val="0"/>
          <w:sz w:val="32"/>
          <w:szCs w:val="32"/>
          <w:lang w:val="en-US" w:eastAsia="zh-CN" w:bidi="ar-SA"/>
        </w:rPr>
        <w:t>内设机构</w:t>
      </w:r>
      <w:r>
        <w:rPr>
          <w:rFonts w:hint="eastAsia" w:ascii="楷体_GB2312" w:hAnsi="楷体_GB2312" w:eastAsia="楷体_GB2312" w:cs="楷体_GB2312"/>
          <w:color w:val="auto"/>
          <w:sz w:val="32"/>
          <w:szCs w:val="32"/>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根据单位职责，临武县城市管理和综合执法局设11个职能股室和执法队，1个局属事业单位，2个所属二级机构事业单位。</w:t>
      </w:r>
    </w:p>
    <w:p>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1、11个内设职能股室和执法队包括：办公室、政策法规股、综合考核股、行政审批股、政工人事股、交通秩序执法队、市容秩序执法队、查违执法队、渣土执法队、禁燃执法队、住房建设执法队。</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sz w:val="32"/>
          <w:szCs w:val="32"/>
          <w:lang w:val="en-US" w:eastAsia="zh-CN"/>
        </w:rPr>
        <w:t>1个</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属事业单位：临武县市政公用设施管护所</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auto"/>
          <w:sz w:val="32"/>
          <w:szCs w:val="32"/>
          <w:lang w:val="en-US" w:eastAsia="zh-CN"/>
        </w:rPr>
        <w:t>3、2个</w:t>
      </w:r>
      <w:r>
        <w:rPr>
          <w:rFonts w:hint="eastAsia" w:ascii="仿宋_GB2312" w:hAnsi="仿宋_GB2312" w:eastAsia="仿宋_GB2312" w:cs="仿宋_GB2312"/>
          <w:color w:val="auto"/>
          <w:sz w:val="32"/>
          <w:szCs w:val="32"/>
          <w:lang w:eastAsia="zh-CN"/>
        </w:rPr>
        <w:t>所属二级机构事业单位：</w:t>
      </w:r>
      <w:r>
        <w:rPr>
          <w:rFonts w:hint="eastAsia" w:ascii="仿宋_GB2312" w:hAnsi="仿宋_GB2312" w:eastAsia="仿宋_GB2312" w:cs="仿宋_GB2312"/>
          <w:color w:val="auto"/>
          <w:sz w:val="32"/>
          <w:szCs w:val="32"/>
        </w:rPr>
        <w:t>临武县园林绿化服务中心、临武县环境卫生服务中心。</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主要职能职责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ED7D31" w:themeColor="accent2"/>
          <w:kern w:val="0"/>
          <w:sz w:val="32"/>
          <w:szCs w:val="32"/>
          <w:lang w:eastAsia="zh-CN"/>
          <w14:textFill>
            <w14:solidFill>
              <w14:schemeClr w14:val="accent2"/>
            </w14:solidFill>
          </w14:textFill>
        </w:rPr>
      </w:pPr>
      <w:r>
        <w:rPr>
          <w:rFonts w:hint="eastAsia" w:ascii="仿宋_GB2312" w:hAnsi="仿宋_GB2312" w:eastAsia="仿宋_GB2312" w:cs="仿宋_GB2312"/>
          <w:color w:val="auto"/>
          <w:kern w:val="0"/>
          <w:sz w:val="32"/>
          <w:szCs w:val="32"/>
        </w:rPr>
        <w:t>县城管和综合执法局贯彻落实党中央关于城市管理和综合执法工作的方针政策和决策部署，全面落实省委、市委、县委</w:t>
      </w:r>
      <w:r>
        <w:rPr>
          <w:rFonts w:hint="eastAsia" w:ascii="仿宋_GB2312" w:hAnsi="仿宋_GB2312" w:eastAsia="仿宋_GB2312" w:cs="仿宋_GB2312"/>
          <w:color w:val="auto"/>
          <w:kern w:val="0"/>
          <w:sz w:val="32"/>
          <w:szCs w:val="32"/>
          <w:lang w:eastAsia="zh-CN"/>
        </w:rPr>
        <w:t>、县政府</w:t>
      </w:r>
      <w:r>
        <w:rPr>
          <w:rFonts w:hint="eastAsia" w:ascii="仿宋_GB2312" w:hAnsi="仿宋_GB2312" w:eastAsia="仿宋_GB2312" w:cs="仿宋_GB2312"/>
          <w:color w:val="auto"/>
          <w:kern w:val="0"/>
          <w:sz w:val="32"/>
          <w:szCs w:val="32"/>
        </w:rPr>
        <w:t>关于城市管理和综合执法工作的部署要求，在履行职责过程中坚持和加强党对城市管理和综合执法工作的集中统一领导。主要职责是</w:t>
      </w:r>
      <w:r>
        <w:rPr>
          <w:rFonts w:hint="eastAsia" w:ascii="仿宋_GB2312" w:hAnsi="仿宋_GB2312" w:eastAsia="仿宋_GB2312" w:cs="仿宋_GB2312"/>
          <w:color w:val="auto"/>
          <w:kern w:val="0"/>
          <w:sz w:val="32"/>
          <w:szCs w:val="32"/>
          <w:lang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（1）贯彻执行国家、省市有关城市管理和综合执法工作的法律、法规及规章政策；拟订县城市管理和综合执法方面的规范性文件，经批准后组织实施。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（2）编制县城市管理和综合执法方面的发展规划和年度计划并组织实施。研究提出完善县城市管理综合行政执法体制的意见和措施。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会同有关部门编制城市绿化规划，并组织实施；参与制定各项相关城市基础建设（城区内园林绿化和风景区、市容环境卫生、市政基础设施、公用事业设施、管线管网等）的专项规划。参与审查工程建设项目中有关环境卫生、市政设施、园林绿化、城市排水以及市场建设等城市基础设施的规划设计方案。</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负责环境卫生监督管理工作。负责城区生活垃圾、餐厨垃圾、建筑垃圾经营性处置服务许可审批和监管工作。组织开展生活垃圾分类工作和环境卫生综合整治行动。负责环卫基础设施的统计及运行的监管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（5）负责市容秩序的监督管理工作。负责城市建筑物立面和色彩、城区大型户外广告设置、点破道等监督管理工作。负责城市规划区范围内车辆清洗行业管理。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（6）负责市政公用设施运行的监督管理工作。参与授权范围内有关市政公用设施建设项目前期审查和竣工验收等工作。负责县城区城市道路、桥涵、路灯照明等市政工程设施的维护和管理工作。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（7）负责城区道路绿化、公园景观带的管理和维护工作。实施城市绿化“绿线管制”和“绿色图章”管理制度。参与城区工程建设项目附属绿化工程设计方案审查和验收工作。</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（8）负责城市广场、人行道及管理范围内公共区域静态交通秩序、城市公共停车设施运行的监督管理工作。负责城市公共停车设施运行的监督管理工作。参与城市停车场建设规划工作。</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（9）负责相对集中行使国务院、省人民政府批复确定的行政处罚和法律法规授权的综合执法工作。负责组织全县联合执法行动、专项综合整治行动、跨区域的重大复杂违法案件查处。</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（10）完成县委、县政府交办的其他事项。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（11）职责调整。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1、将县园林管理所承担的行政职能划入县城市管理和综合执法局。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2、将县环境卫生管理所承担的行政职能划入县城市管理和综合执法局。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3、取消、调整、增加由县人民政府公布予以变动的行政审批事项。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4、将有关风景名胜区管理职责划入县自然资源局。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5、将有关社会生活噪声污染、建筑施工噪声污染、餐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饮服务业油烟污染、露天烧烤污染、露天焚烧秸秆落叶污染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等行政处罚权划入市生态环境临武分局。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6、将有关园林绿化工程质量安全监督管理职责划入县住房和城乡建设局（县人民防空办公室）。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7、职责调整、机构组建和管理体制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城市管理领域原相对集中行政处罚权相关执法职责和执法队伍的基础上，按照《湖南省城市综合管理条例》有关规定，进一步集中整合现县级住房和城乡建设、城乡规划、环境保护、食品药品监督等管理方面行政处罚权相关执法职责和执法队伍，重新组建县城市管理和综合执法局，下设若干执法队，以县城市管理和综合执法局名义实行统一综合行政执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县城市管理和综合执法局有关综合行政执法的主要职责是：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按照《湖南省城市综合管理条例》有关规定，承担县级有关城市管理领域综合行政执法职责。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1、参与全县联合执法行动、城市管理专项综合整治行动。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2、依法行使住房和城乡建设、城市管理方面的全部行政处罚权及有关行政强制措施。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3、依法行使城乡规划管理方面的全部行政处罚权及有关行政强制措施。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4、依法行使交通管理方面侵占城市道路、违法停放车辆的行政处罚权及有关行政强制措施。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5、依法行使水利管理方面对影响城市河道畅通的行政处  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6、依法行使市场监督管理方面户外公共场所无照经营、违规设置户外广告、户外公共场所食品销售和餐饮摊点无证经营的行政处罚权及有关行政强制措施。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7、负责有关投诉举报的受理和有关行政处罚案件的立案、查处等，负责执行办案信息采集、公示及统计上报工作。</w:t>
      </w:r>
    </w:p>
    <w:p>
      <w:pPr>
        <w:pStyle w:val="10"/>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负责指导和监督乡镇城市管理综合行政执法有关工作。乡镇综合行政执法机构主要负责本辖区内日常有关执法活动和有关重大案件线索巡查，县城市管理和综合执法局主要负责重大案件查处和跨区域执法活动。</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b/>
          <w:bCs/>
          <w:i w:val="0"/>
          <w:iCs w:val="0"/>
          <w:caps w:val="0"/>
          <w:color w:val="auto"/>
          <w:spacing w:val="0"/>
          <w:sz w:val="32"/>
          <w:szCs w:val="32"/>
          <w:shd w:val="clear"/>
          <w:lang w:val="en-US" w:eastAsia="zh-CN"/>
        </w:rPr>
      </w:pPr>
      <w:r>
        <w:rPr>
          <w:rFonts w:hint="eastAsia" w:ascii="仿宋_GB2312" w:hAnsi="仿宋_GB2312" w:eastAsia="仿宋_GB2312" w:cs="仿宋_GB2312"/>
          <w:b/>
          <w:bCs/>
          <w:i w:val="0"/>
          <w:iCs w:val="0"/>
          <w:caps w:val="0"/>
          <w:color w:val="auto"/>
          <w:spacing w:val="0"/>
          <w:sz w:val="32"/>
          <w:szCs w:val="32"/>
          <w:shd w:val="clear"/>
          <w:lang w:val="en-US" w:eastAsia="zh-CN"/>
        </w:rPr>
        <w:t>（四）绩效目标设定情况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rPr>
        <w:t>根据绩效评价的相关要求，本单位设立了整体支出年度绩效指标和项目支出绩效指标。按三项一级绩效指标</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七项二级指标，同时设立了相应的绩效指标</w:t>
      </w:r>
      <w:r>
        <w:rPr>
          <w:rFonts w:hint="eastAsia" w:ascii="仿宋_GB2312" w:hAnsi="仿宋_GB2312" w:eastAsia="仿宋_GB2312" w:cs="仿宋_GB2312"/>
          <w:i w:val="0"/>
          <w:iCs w:val="0"/>
          <w:caps w:val="0"/>
          <w:color w:val="auto"/>
          <w:spacing w:val="0"/>
          <w:sz w:val="32"/>
          <w:szCs w:val="32"/>
          <w:shd w:val="clear"/>
          <w:lang w:val="en-US"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二、一般公共预算支出情况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w:t>
      </w:r>
      <w:r>
        <w:rPr>
          <w:rFonts w:hint="eastAsia" w:ascii="仿宋_GB2312" w:hAnsi="仿宋_GB2312" w:eastAsia="仿宋_GB2312" w:cs="仿宋_GB2312"/>
          <w:b/>
          <w:bCs/>
          <w:i w:val="0"/>
          <w:iCs w:val="0"/>
          <w:caps w:val="0"/>
          <w:color w:val="auto"/>
          <w:spacing w:val="0"/>
          <w:sz w:val="32"/>
          <w:szCs w:val="32"/>
          <w:shd w:val="clear"/>
          <w:lang w:eastAsia="zh-CN"/>
        </w:rPr>
        <w:t>基本支出</w:t>
      </w:r>
      <w:r>
        <w:rPr>
          <w:rFonts w:hint="eastAsia" w:ascii="仿宋_GB2312" w:hAnsi="仿宋_GB2312" w:eastAsia="仿宋_GB2312" w:cs="仿宋_GB2312"/>
          <w:b/>
          <w:bCs/>
          <w:i w:val="0"/>
          <w:iCs w:val="0"/>
          <w:caps w:val="0"/>
          <w:color w:val="auto"/>
          <w:spacing w:val="0"/>
          <w:sz w:val="32"/>
          <w:szCs w:val="32"/>
          <w:shd w:val="clear"/>
        </w:rPr>
        <w:t>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2023年基本支出预算数1963.83万元，其中人员经费支出1182.43万元，公用经费支出85.9万元。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2023年基本支出决算数2467.18万元，其中人员经费支出1188.17万元，公用经费支出128.26万元。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lang w:eastAsia="zh-CN"/>
        </w:rPr>
      </w:pPr>
      <w:r>
        <w:rPr>
          <w:rFonts w:hint="eastAsia" w:ascii="仿宋_GB2312" w:hAnsi="仿宋_GB2312" w:eastAsia="仿宋_GB2312" w:cs="仿宋_GB2312"/>
          <w:b/>
          <w:bCs/>
          <w:i w:val="0"/>
          <w:iCs w:val="0"/>
          <w:caps w:val="0"/>
          <w:color w:val="auto"/>
          <w:spacing w:val="0"/>
          <w:sz w:val="32"/>
          <w:szCs w:val="32"/>
          <w:shd w:val="clear"/>
        </w:rPr>
        <w:t>（二）</w:t>
      </w:r>
      <w:r>
        <w:rPr>
          <w:rFonts w:hint="eastAsia" w:ascii="仿宋_GB2312" w:hAnsi="仿宋_GB2312" w:eastAsia="仿宋_GB2312" w:cs="仿宋_GB2312"/>
          <w:b/>
          <w:bCs/>
          <w:i w:val="0"/>
          <w:iCs w:val="0"/>
          <w:caps w:val="0"/>
          <w:color w:val="auto"/>
          <w:spacing w:val="0"/>
          <w:sz w:val="32"/>
          <w:szCs w:val="32"/>
          <w:shd w:val="clear"/>
          <w:lang w:eastAsia="zh-CN"/>
        </w:rPr>
        <w:t>项目支出情况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2023年项目支出预算695.5万元，项目支出决算数为1269.38万元。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（三）</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三公</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经费使用和管理情况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贯彻落实上级有关精神，严格控制“三公经费”支出，取得了良好效果。2023年度我单位“三公经费”支出6.42万元。</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（四）</w:t>
      </w:r>
      <w:r>
        <w:rPr>
          <w:rFonts w:hint="eastAsia" w:ascii="仿宋_GB2312" w:hAnsi="仿宋_GB2312" w:eastAsia="仿宋_GB2312" w:cs="仿宋_GB2312"/>
          <w:b/>
          <w:bCs/>
          <w:i w:val="0"/>
          <w:iCs w:val="0"/>
          <w:caps w:val="0"/>
          <w:color w:val="auto"/>
          <w:spacing w:val="0"/>
          <w:sz w:val="32"/>
          <w:szCs w:val="32"/>
          <w:shd w:val="clear"/>
        </w:rPr>
        <w:t>资金结转和结余情况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2023年本单位无资金结转结余。</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（五）</w:t>
      </w:r>
      <w:r>
        <w:rPr>
          <w:rFonts w:hint="eastAsia" w:ascii="仿宋_GB2312" w:hAnsi="仿宋_GB2312" w:eastAsia="仿宋_GB2312" w:cs="仿宋_GB2312"/>
          <w:b/>
          <w:bCs/>
          <w:i w:val="0"/>
          <w:iCs w:val="0"/>
          <w:caps w:val="0"/>
          <w:color w:val="auto"/>
          <w:spacing w:val="0"/>
          <w:sz w:val="32"/>
          <w:szCs w:val="32"/>
          <w:shd w:val="clear"/>
        </w:rPr>
        <w:t>部门整体支出管理与制度建设情况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1）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2）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三、政府性基金预算支出情况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heme="majorEastAsia" w:hAnsiTheme="majorEastAsia" w:eastAsiaTheme="majorEastAsia" w:cstheme="majorEastAsia"/>
          <w:i w:val="0"/>
          <w:iCs w:val="0"/>
          <w:caps w:val="0"/>
          <w:color w:val="auto"/>
          <w:spacing w:val="0"/>
          <w:sz w:val="32"/>
          <w:szCs w:val="32"/>
          <w:shd w:val="clear"/>
          <w:lang w:eastAsia="zh-CN"/>
        </w:rPr>
      </w:pPr>
      <w:r>
        <w:rPr>
          <w:rFonts w:hint="eastAsia" w:asciiTheme="majorEastAsia" w:hAnsiTheme="majorEastAsia" w:eastAsiaTheme="majorEastAsia" w:cstheme="majorEastAsia"/>
          <w:i w:val="0"/>
          <w:iCs w:val="0"/>
          <w:caps w:val="0"/>
          <w:color w:val="auto"/>
          <w:spacing w:val="0"/>
          <w:sz w:val="32"/>
          <w:szCs w:val="32"/>
          <w:shd w:val="clear"/>
          <w:lang w:eastAsia="zh-CN"/>
        </w:rPr>
        <w:t>本单位政府性基金预算支出</w:t>
      </w:r>
      <w:r>
        <w:rPr>
          <w:rFonts w:hint="eastAsia" w:asciiTheme="majorEastAsia" w:hAnsiTheme="majorEastAsia" w:eastAsiaTheme="majorEastAsia" w:cstheme="majorEastAsia"/>
          <w:i w:val="0"/>
          <w:iCs w:val="0"/>
          <w:caps w:val="0"/>
          <w:color w:val="auto"/>
          <w:spacing w:val="0"/>
          <w:sz w:val="32"/>
          <w:szCs w:val="32"/>
          <w:shd w:val="clear"/>
          <w:lang w:val="en-US" w:eastAsia="zh-CN"/>
        </w:rPr>
        <w:t>122.78万元</w:t>
      </w:r>
      <w:r>
        <w:rPr>
          <w:rFonts w:hint="eastAsia" w:asciiTheme="majorEastAsia" w:hAnsiTheme="majorEastAsia" w:eastAsiaTheme="majorEastAsia" w:cstheme="majorEastAsia"/>
          <w:i w:val="0"/>
          <w:iCs w:val="0"/>
          <w:caps w:val="0"/>
          <w:color w:val="auto"/>
          <w:spacing w:val="0"/>
          <w:sz w:val="32"/>
          <w:szCs w:val="32"/>
          <w:shd w:val="clear"/>
          <w:lang w:eastAsia="zh-CN"/>
        </w:rPr>
        <w:t>。</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kern w:val="0"/>
          <w:sz w:val="32"/>
          <w:szCs w:val="32"/>
          <w:shd w:val="clear"/>
          <w:lang w:val="en-US" w:eastAsia="zh-CN" w:bidi="ar"/>
        </w:rPr>
        <w:t>四、</w:t>
      </w:r>
      <w:r>
        <w:rPr>
          <w:rFonts w:hint="eastAsia" w:ascii="黑体" w:hAnsi="黑体" w:eastAsia="黑体" w:cs="黑体"/>
          <w:b/>
          <w:bCs/>
          <w:i w:val="0"/>
          <w:iCs w:val="0"/>
          <w:caps w:val="0"/>
          <w:color w:val="auto"/>
          <w:spacing w:val="0"/>
          <w:sz w:val="32"/>
          <w:szCs w:val="32"/>
          <w:shd w:val="clear"/>
        </w:rPr>
        <w:t>国有资本经营预算支出情况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Theme="majorEastAsia" w:hAnsiTheme="majorEastAsia" w:eastAsiaTheme="majorEastAsia" w:cstheme="majorEastAsia"/>
          <w:i w:val="0"/>
          <w:iCs w:val="0"/>
          <w:caps w:val="0"/>
          <w:color w:val="auto"/>
          <w:spacing w:val="0"/>
          <w:sz w:val="32"/>
          <w:szCs w:val="32"/>
          <w:shd w:val="clear"/>
          <w:lang w:val="en-US" w:eastAsia="zh-CN"/>
        </w:rPr>
      </w:pPr>
      <w:r>
        <w:rPr>
          <w:rFonts w:hint="eastAsia" w:asciiTheme="majorEastAsia" w:hAnsiTheme="majorEastAsia" w:eastAsiaTheme="majorEastAsia" w:cstheme="majorEastAsia"/>
          <w:i w:val="0"/>
          <w:iCs w:val="0"/>
          <w:caps w:val="0"/>
          <w:color w:val="auto"/>
          <w:spacing w:val="0"/>
          <w:sz w:val="28"/>
          <w:szCs w:val="28"/>
          <w:shd w:val="clear"/>
          <w:lang w:val="en-US" w:eastAsia="zh-CN"/>
        </w:rPr>
        <w:t xml:space="preserve">   </w:t>
      </w:r>
      <w:r>
        <w:rPr>
          <w:rFonts w:hint="eastAsia" w:asciiTheme="majorEastAsia" w:hAnsiTheme="majorEastAsia" w:eastAsiaTheme="majorEastAsia" w:cstheme="majorEastAsia"/>
          <w:i w:val="0"/>
          <w:iCs w:val="0"/>
          <w:caps w:val="0"/>
          <w:color w:val="auto"/>
          <w:spacing w:val="0"/>
          <w:sz w:val="32"/>
          <w:szCs w:val="32"/>
          <w:shd w:val="clear"/>
          <w:lang w:val="en-US" w:eastAsia="zh-CN"/>
        </w:rPr>
        <w:t xml:space="preserve"> 本单位无</w:t>
      </w:r>
      <w:r>
        <w:rPr>
          <w:rFonts w:hint="eastAsia" w:asciiTheme="majorEastAsia" w:hAnsiTheme="majorEastAsia" w:eastAsiaTheme="majorEastAsia" w:cstheme="majorEastAsia"/>
          <w:i w:val="0"/>
          <w:iCs w:val="0"/>
          <w:caps w:val="0"/>
          <w:color w:val="auto"/>
          <w:spacing w:val="0"/>
          <w:sz w:val="32"/>
          <w:szCs w:val="32"/>
          <w:shd w:val="clear"/>
        </w:rPr>
        <w:t>国有资本经营预算支出</w:t>
      </w:r>
      <w:r>
        <w:rPr>
          <w:rFonts w:hint="eastAsia" w:asciiTheme="majorEastAsia" w:hAnsiTheme="majorEastAsia" w:eastAsiaTheme="majorEastAsia" w:cstheme="majorEastAsia"/>
          <w:i w:val="0"/>
          <w:iCs w:val="0"/>
          <w:caps w:val="0"/>
          <w:color w:val="auto"/>
          <w:spacing w:val="0"/>
          <w:sz w:val="32"/>
          <w:szCs w:val="32"/>
          <w:shd w:val="clear"/>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五、社会保险基金预算支出情况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lang w:eastAsia="zh-CN"/>
        </w:rPr>
      </w:pPr>
      <w:r>
        <w:rPr>
          <w:rFonts w:hint="eastAsia" w:asciiTheme="majorEastAsia" w:hAnsiTheme="majorEastAsia" w:eastAsiaTheme="majorEastAsia" w:cstheme="majorEastAsia"/>
          <w:i w:val="0"/>
          <w:iCs w:val="0"/>
          <w:caps w:val="0"/>
          <w:color w:val="auto"/>
          <w:spacing w:val="0"/>
          <w:sz w:val="28"/>
          <w:szCs w:val="28"/>
          <w:shd w:val="clear"/>
          <w:lang w:eastAsia="zh-CN"/>
        </w:rPr>
        <w:t>本单位无社会保险基金预算支出。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六、整体支出绩效情况</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（一）综合评价结论。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i w:val="0"/>
          <w:iCs w:val="0"/>
          <w:caps w:val="0"/>
          <w:color w:val="000000"/>
          <w:spacing w:val="0"/>
          <w:kern w:val="0"/>
          <w:sz w:val="32"/>
          <w:szCs w:val="32"/>
          <w:shd w:val="clear"/>
          <w:lang w:eastAsia="zh-CN"/>
        </w:rPr>
      </w:pPr>
      <w:r>
        <w:rPr>
          <w:rFonts w:hint="eastAsia" w:ascii="仿宋_GB2312" w:hAnsi="仿宋_GB2312" w:eastAsia="仿宋_GB2312" w:cs="仿宋_GB2312"/>
          <w:color w:val="333333"/>
          <w:sz w:val="32"/>
          <w:szCs w:val="32"/>
        </w:rPr>
        <w:t>本单位202</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年度综合评价等级为优秀（9</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分）。根据定量分析及定性分析，综合绩效评价打分，</w:t>
      </w:r>
      <w:r>
        <w:rPr>
          <w:rFonts w:hint="eastAsia" w:ascii="仿宋_GB2312" w:hAnsi="仿宋_GB2312" w:eastAsia="仿宋_GB2312" w:cs="仿宋_GB2312"/>
          <w:sz w:val="32"/>
          <w:szCs w:val="32"/>
        </w:rPr>
        <w:t>在部门整体支出绩效自评得分9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分，其中年度资金总额</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lang w:val="en-US" w:eastAsia="zh-CN"/>
        </w:rPr>
        <w:t>9分；</w:t>
      </w:r>
      <w:r>
        <w:rPr>
          <w:rFonts w:hint="eastAsia" w:ascii="仿宋_GB2312" w:hAnsi="仿宋_GB2312" w:eastAsia="仿宋_GB2312" w:cs="仿宋_GB2312"/>
          <w:sz w:val="32"/>
          <w:szCs w:val="32"/>
        </w:rPr>
        <w:t>产出指标得</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分；效益指标得分</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分，项目实施对可持续影响指标的影响待提高；满意度指标9分</w:t>
      </w:r>
      <w:r>
        <w:rPr>
          <w:rFonts w:hint="eastAsia" w:ascii="仿宋_GB2312" w:hAnsi="仿宋_GB2312" w:eastAsia="仿宋_GB2312" w:cs="仿宋_GB2312"/>
          <w:sz w:val="32"/>
          <w:szCs w:val="32"/>
          <w:lang w:eastAsia="zh-CN"/>
        </w:rPr>
        <w:t>。</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（二）</w:t>
      </w:r>
      <w:r>
        <w:rPr>
          <w:rFonts w:hint="eastAsia" w:ascii="仿宋_GB2312" w:hAnsi="仿宋_GB2312" w:eastAsia="仿宋_GB2312" w:cs="仿宋_GB2312"/>
          <w:b/>
          <w:bCs/>
          <w:i w:val="0"/>
          <w:iCs w:val="0"/>
          <w:caps w:val="0"/>
          <w:color w:val="auto"/>
          <w:spacing w:val="0"/>
          <w:sz w:val="32"/>
          <w:szCs w:val="32"/>
          <w:shd w:val="clear"/>
        </w:rPr>
        <w:t>综合评价情况</w:t>
      </w:r>
      <w:r>
        <w:rPr>
          <w:rFonts w:hint="eastAsia" w:ascii="仿宋_GB2312" w:hAnsi="仿宋_GB2312" w:eastAsia="仿宋_GB2312" w:cs="仿宋_GB2312"/>
          <w:b/>
          <w:bCs/>
          <w:i w:val="0"/>
          <w:iCs w:val="0"/>
          <w:caps w:val="0"/>
          <w:color w:val="auto"/>
          <w:spacing w:val="0"/>
          <w:sz w:val="32"/>
          <w:szCs w:val="32"/>
          <w:shd w:val="clear"/>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我单位</w:t>
      </w:r>
      <w:r>
        <w:rPr>
          <w:rFonts w:hint="eastAsia" w:ascii="仿宋_GB2312" w:hAnsi="仿宋_GB2312" w:eastAsia="仿宋_GB2312" w:cs="仿宋_GB2312"/>
          <w:i w:val="0"/>
          <w:iCs w:val="0"/>
          <w:caps w:val="0"/>
          <w:color w:val="auto"/>
          <w:spacing w:val="0"/>
          <w:sz w:val="32"/>
          <w:szCs w:val="32"/>
          <w:shd w:val="clear"/>
        </w:rPr>
        <w:t>根据预算合理安排资金支出，做到</w:t>
      </w:r>
      <w:r>
        <w:rPr>
          <w:rFonts w:hint="eastAsia" w:ascii="仿宋_GB2312" w:hAnsi="仿宋_GB2312" w:eastAsia="仿宋_GB2312" w:cs="仿宋_GB2312"/>
          <w:i w:val="0"/>
          <w:iCs w:val="0"/>
          <w:caps w:val="0"/>
          <w:color w:val="auto"/>
          <w:spacing w:val="0"/>
          <w:sz w:val="32"/>
          <w:szCs w:val="32"/>
          <w:highlight w:val="none"/>
          <w:shd w:val="clear"/>
        </w:rPr>
        <w:t>厉行节约、精打细算，把有效的资金用到刀刃上，让财政资金发挥最大的社会及经济效益并保证各项工作的正常运转</w:t>
      </w:r>
      <w:r>
        <w:rPr>
          <w:rFonts w:hint="eastAsia" w:ascii="仿宋_GB2312" w:hAnsi="仿宋_GB2312" w:eastAsia="仿宋_GB2312" w:cs="仿宋_GB2312"/>
          <w:i w:val="0"/>
          <w:iCs w:val="0"/>
          <w:caps w:val="0"/>
          <w:color w:val="auto"/>
          <w:spacing w:val="0"/>
          <w:sz w:val="32"/>
          <w:szCs w:val="32"/>
          <w:highlight w:val="none"/>
          <w:shd w:val="clear"/>
          <w:lang w:eastAsia="zh-CN"/>
        </w:rPr>
        <w:t>，在全体干部职工的共同努力下圆满出色完成了年初设定的各项工作目标和任务，各方面工作得到社会大众的肯定和好评。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七、存在的问题及原因分析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sz w:val="32"/>
          <w:szCs w:val="32"/>
          <w:lang w:val="en-US" w:eastAsia="zh-CN"/>
        </w:rPr>
        <w:t>项目资金到位较迟，对绩效项目管理意识薄弱，未能结合职能、业务的性质及特点制定具体可行的项目管理制度，部分项目实施过程中绩效跟踪监督缺乏制度约束。</w:t>
      </w:r>
    </w:p>
    <w:p>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下一步改进措施</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（一）项目管理方面</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建立项目库动态管理制度，对项目实施绩效情况进行动态监 控；资金安排采用“事前补助和事后补助”兼顾的灵活方式。对于低效项目及非重点项目进行取消和压减，采取资金压减的项目纳入事后补助项目管理；对于重点项目及绩效管理较好的项目纳入事前补助项目管理。通过项目动态管理与资金补助方式调整的有机结合，改变预算资金分配的固化格局，加强资金项目整合力度，提高资金的聚集效应。 </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（二）绩效管理方面</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加强绩效管理，提高绩效管理水平，进一步规范绩效目标编制。一是组织预算绩效管理相关培训，加强预算绩效管理意识，提高人员绩效水平。二是对项目绩效目标和指标设置把关，加强绩效目标和指标设置的科学性、合理性、和规范性。</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lang w:eastAsia="zh-CN"/>
        </w:rPr>
        <w:t>九、</w:t>
      </w:r>
      <w:r>
        <w:rPr>
          <w:rFonts w:hint="eastAsia" w:ascii="黑体" w:hAnsi="黑体" w:eastAsia="黑体" w:cs="黑体"/>
          <w:b/>
          <w:bCs/>
          <w:i w:val="0"/>
          <w:iCs w:val="0"/>
          <w:caps w:val="0"/>
          <w:color w:val="auto"/>
          <w:spacing w:val="0"/>
          <w:sz w:val="32"/>
          <w:szCs w:val="32"/>
          <w:shd w:val="clear"/>
        </w:rPr>
        <w:t>其他需要说明的情况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合理确定经费保障，实际工作中经常出现需要支出的项目没有额度，而其他项目有额度暂时不用却被闲置。</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lang w:eastAsia="zh-CN"/>
        </w:rPr>
        <w:t>十</w:t>
      </w:r>
      <w:r>
        <w:rPr>
          <w:rFonts w:hint="eastAsia" w:ascii="黑体" w:hAnsi="黑体" w:eastAsia="黑体" w:cs="黑体"/>
          <w:b/>
          <w:bCs/>
          <w:i w:val="0"/>
          <w:iCs w:val="0"/>
          <w:caps w:val="0"/>
          <w:color w:val="auto"/>
          <w:spacing w:val="0"/>
          <w:sz w:val="32"/>
          <w:szCs w:val="32"/>
          <w:shd w:val="clear"/>
        </w:rPr>
        <w:t>、部门整体支出绩效自评结果拟应用和公开情况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一是加强对资金使用情况的监控，确保资金按照既定用途使用，避免浪费和滥用。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二是加强对项目执行情况的跟踪和评估，及时发现和解决问题，确保项目按时、按质完成。</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三是继续完善绩效评估体系，引入更多量化指标，使绩效评估更加客观、公正。</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本单位绩效自评情况将按相关政策和要求，及时在政府门户网站上公开。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lang w:eastAsia="zh-CN"/>
        </w:rPr>
        <w:t>十一</w:t>
      </w:r>
      <w:r>
        <w:rPr>
          <w:rFonts w:hint="eastAsia" w:ascii="黑体" w:hAnsi="黑体" w:eastAsia="黑体" w:cs="黑体"/>
          <w:b/>
          <w:bCs/>
          <w:i w:val="0"/>
          <w:iCs w:val="0"/>
          <w:caps w:val="0"/>
          <w:color w:val="auto"/>
          <w:spacing w:val="0"/>
          <w:sz w:val="32"/>
          <w:szCs w:val="32"/>
          <w:shd w:val="clear"/>
        </w:rPr>
        <w:t>、其他需要说明的情况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heme="majorEastAsia" w:hAnsiTheme="majorEastAsia" w:eastAsiaTheme="majorEastAsia" w:cstheme="majorEastAsia"/>
          <w:i w:val="0"/>
          <w:iCs w:val="0"/>
          <w:caps w:val="0"/>
          <w:color w:val="auto"/>
          <w:spacing w:val="0"/>
          <w:sz w:val="32"/>
          <w:szCs w:val="32"/>
          <w:shd w:val="clear"/>
          <w:lang w:eastAsia="zh-CN"/>
        </w:rPr>
      </w:pPr>
      <w:r>
        <w:rPr>
          <w:rFonts w:hint="eastAsia" w:asciiTheme="majorEastAsia" w:hAnsiTheme="majorEastAsia" w:eastAsiaTheme="majorEastAsia" w:cstheme="majorEastAsia"/>
          <w:i w:val="0"/>
          <w:iCs w:val="0"/>
          <w:caps w:val="0"/>
          <w:color w:val="auto"/>
          <w:spacing w:val="0"/>
          <w:sz w:val="32"/>
          <w:szCs w:val="32"/>
          <w:shd w:val="clear"/>
          <w:lang w:eastAsia="zh-CN"/>
        </w:rPr>
        <w:t>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附件：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w:t>
      </w:r>
      <w:r>
        <w:rPr>
          <w:rFonts w:hint="eastAsia" w:ascii="仿宋_GB2312" w:hAnsi="仿宋_GB2312" w:eastAsia="仿宋_GB2312" w:cs="仿宋_GB2312"/>
          <w:i w:val="0"/>
          <w:iCs w:val="0"/>
          <w:caps w:val="0"/>
          <w:color w:val="auto"/>
          <w:spacing w:val="0"/>
          <w:sz w:val="32"/>
          <w:szCs w:val="32"/>
          <w:shd w:val="clear"/>
          <w:lang w:val="en-US" w:eastAsia="zh-CN"/>
        </w:rPr>
        <w:t>-1</w:t>
      </w:r>
      <w:r>
        <w:rPr>
          <w:rFonts w:hint="eastAsia" w:ascii="仿宋_GB2312" w:hAnsi="仿宋_GB2312" w:eastAsia="仿宋_GB2312" w:cs="仿宋_GB2312"/>
          <w:i w:val="0"/>
          <w:iCs w:val="0"/>
          <w:caps w:val="0"/>
          <w:color w:val="auto"/>
          <w:spacing w:val="0"/>
          <w:sz w:val="32"/>
          <w:szCs w:val="32"/>
          <w:shd w:val="clear"/>
        </w:rPr>
        <w:t>.部门整体支出绩效评价基础数据表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1-2</w:t>
      </w:r>
      <w:r>
        <w:rPr>
          <w:rFonts w:hint="eastAsia" w:ascii="仿宋_GB2312" w:hAnsi="仿宋_GB2312" w:eastAsia="仿宋_GB2312" w:cs="仿宋_GB2312"/>
          <w:i w:val="0"/>
          <w:iCs w:val="0"/>
          <w:caps w:val="0"/>
          <w:color w:val="auto"/>
          <w:spacing w:val="0"/>
          <w:sz w:val="32"/>
          <w:szCs w:val="32"/>
          <w:shd w:val="clear"/>
        </w:rPr>
        <w:t>.部门整体支出绩效自评表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1-3</w:t>
      </w:r>
      <w:r>
        <w:rPr>
          <w:rFonts w:hint="eastAsia" w:ascii="仿宋_GB2312" w:hAnsi="仿宋_GB2312" w:eastAsia="仿宋_GB2312" w:cs="仿宋_GB2312"/>
          <w:i w:val="0"/>
          <w:iCs w:val="0"/>
          <w:caps w:val="0"/>
          <w:color w:val="auto"/>
          <w:spacing w:val="0"/>
          <w:sz w:val="32"/>
          <w:szCs w:val="32"/>
          <w:shd w:val="clear"/>
        </w:rPr>
        <w:t>.部门整体支出绩效评价共性指标评分表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heme="majorEastAsia" w:hAnsiTheme="majorEastAsia" w:eastAsiaTheme="majorEastAsia" w:cstheme="majorEastAsia"/>
          <w:i w:val="0"/>
          <w:iCs w:val="0"/>
          <w:caps w:val="0"/>
          <w:color w:val="auto"/>
          <w:spacing w:val="0"/>
          <w:sz w:val="28"/>
          <w:szCs w:val="28"/>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临武县城市管理和综合执法局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2024年5月6日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大标宋简体" w:hAnsi="方正大标宋简体" w:eastAsia="方正大标宋简体" w:cs="方正大标宋简体"/>
          <w:b w:val="0"/>
          <w:bCs w:val="0"/>
          <w:i w:val="0"/>
          <w:iCs w:val="0"/>
          <w:caps w:val="0"/>
          <w:color w:val="auto"/>
          <w:spacing w:val="0"/>
          <w:sz w:val="44"/>
          <w:szCs w:val="44"/>
          <w:shd w:val="clear"/>
          <w:lang w:val="en-US" w:eastAsia="zh-CN"/>
        </w:rPr>
        <w:t>2023年</w:t>
      </w:r>
      <w:r>
        <w:rPr>
          <w:rFonts w:hint="eastAsia" w:ascii="方正大标宋简体" w:hAnsi="方正大标宋简体" w:eastAsia="方正大标宋简体" w:cs="方正大标宋简体"/>
          <w:b w:val="0"/>
          <w:bCs w:val="0"/>
          <w:i w:val="0"/>
          <w:iCs w:val="0"/>
          <w:caps w:val="0"/>
          <w:color w:val="auto"/>
          <w:spacing w:val="0"/>
          <w:sz w:val="44"/>
          <w:szCs w:val="44"/>
          <w:shd w:val="clear"/>
        </w:rPr>
        <w:t>整体支出绩效评价基础数据表</w:t>
      </w:r>
    </w:p>
    <w:tbl>
      <w:tblPr>
        <w:tblStyle w:val="11"/>
        <w:tblpPr w:leftFromText="180" w:rightFromText="180" w:vertAnchor="text" w:horzAnchor="page" w:tblpX="1336" w:tblpY="374"/>
        <w:tblOverlap w:val="never"/>
        <w:tblW w:w="947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25"/>
        <w:gridCol w:w="1835"/>
        <w:gridCol w:w="1912"/>
        <w:gridCol w:w="1706"/>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93" w:hRule="exact"/>
        </w:trPr>
        <w:tc>
          <w:tcPr>
            <w:tcW w:w="402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财政供养人员情况</w:t>
            </w:r>
            <w:r>
              <w:rPr>
                <w:rFonts w:hint="eastAsia" w:asciiTheme="minorEastAsia" w:hAnsiTheme="minorEastAsia" w:cstheme="minorEastAsia"/>
                <w:i w:val="0"/>
                <w:iCs w:val="0"/>
                <w:caps w:val="0"/>
                <w:color w:val="auto"/>
                <w:spacing w:val="0"/>
                <w:sz w:val="22"/>
                <w:szCs w:val="22"/>
                <w:shd w:val="clear"/>
                <w:lang w:eastAsia="zh-CN"/>
              </w:rPr>
              <w:t>（人）</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编制数</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年末实际在职人数</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控制率</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68" w:hRule="exact"/>
        </w:trPr>
        <w:tc>
          <w:tcPr>
            <w:tcW w:w="402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shd w:val="clear"/>
              </w:rPr>
            </w:pP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87</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56</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64.37%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经费控制情况</w:t>
            </w:r>
            <w:r>
              <w:rPr>
                <w:rFonts w:hint="eastAsia" w:asciiTheme="minorEastAsia" w:hAnsiTheme="minorEastAsia" w:cstheme="minorEastAsia"/>
                <w:i w:val="0"/>
                <w:iCs w:val="0"/>
                <w:caps w:val="0"/>
                <w:color w:val="auto"/>
                <w:spacing w:val="0"/>
                <w:sz w:val="22"/>
                <w:szCs w:val="22"/>
                <w:shd w:val="clear"/>
                <w:lang w:eastAsia="zh-CN"/>
              </w:rPr>
              <w:t>（万元）</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2022年</w:t>
            </w:r>
            <w:r>
              <w:rPr>
                <w:rFonts w:hint="eastAsia" w:asciiTheme="minorEastAsia" w:hAnsiTheme="minorEastAsia" w:eastAsiaTheme="minorEastAsia" w:cstheme="minorEastAsia"/>
                <w:i w:val="0"/>
                <w:iCs w:val="0"/>
                <w:caps w:val="0"/>
                <w:color w:val="auto"/>
                <w:spacing w:val="0"/>
                <w:sz w:val="22"/>
                <w:szCs w:val="22"/>
                <w:shd w:val="clear"/>
              </w:rPr>
              <w:t>决算数</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2023年</w:t>
            </w:r>
            <w:r>
              <w:rPr>
                <w:rFonts w:hint="eastAsia" w:asciiTheme="minorEastAsia" w:hAnsiTheme="minorEastAsia" w:eastAsiaTheme="minorEastAsia" w:cstheme="minorEastAsia"/>
                <w:i w:val="0"/>
                <w:iCs w:val="0"/>
                <w:caps w:val="0"/>
                <w:color w:val="auto"/>
                <w:spacing w:val="0"/>
                <w:sz w:val="22"/>
                <w:szCs w:val="22"/>
                <w:shd w:val="clear"/>
              </w:rPr>
              <w:t>预算数</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2023年</w:t>
            </w:r>
            <w:r>
              <w:rPr>
                <w:rFonts w:hint="eastAsia" w:asciiTheme="minorEastAsia" w:hAnsiTheme="minorEastAsia" w:eastAsiaTheme="minorEastAsia" w:cstheme="minorEastAsia"/>
                <w:i w:val="0"/>
                <w:iCs w:val="0"/>
                <w:caps w:val="0"/>
                <w:color w:val="auto"/>
                <w:spacing w:val="0"/>
                <w:sz w:val="22"/>
                <w:szCs w:val="22"/>
                <w:shd w:val="clear"/>
              </w:rPr>
              <w:t>决算数</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三公经费：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48.78</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6.42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68"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1、公务用车购置和维护经费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48.78</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5.2</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5.05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其中：公车购置</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39.12</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公车运行维护</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9.66</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5.2</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5.05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220" w:leftChars="0" w:right="0" w:firstLine="0" w:firstLineChars="0"/>
              <w:jc w:val="left"/>
              <w:textAlignment w:val="auto"/>
              <w:rPr>
                <w:rFonts w:hint="default"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出国经费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3、公务接待</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1.8</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1.37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cstheme="minorEastAsia"/>
                <w:color w:val="auto"/>
                <w:sz w:val="22"/>
                <w:szCs w:val="22"/>
                <w:shd w:val="clear"/>
                <w:lang w:eastAsia="zh-CN"/>
              </w:rPr>
              <w:t>项目支出：</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1、业务工作经费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220" w:firstLineChars="100"/>
              <w:jc w:val="left"/>
              <w:textAlignment w:val="auto"/>
              <w:rPr>
                <w:rFonts w:hint="eastAsia" w:asciiTheme="minorEastAsia" w:hAnsiTheme="minorEastAsia" w:cstheme="minorEastAsia"/>
                <w:color w:val="auto"/>
                <w:sz w:val="22"/>
                <w:szCs w:val="22"/>
                <w:shd w:val="clear"/>
                <w:lang w:val="en-US" w:eastAsia="zh-CN"/>
              </w:rPr>
            </w:pPr>
            <w:r>
              <w:rPr>
                <w:rFonts w:hint="eastAsia" w:ascii="Times New Roman" w:hAnsi="Times New Roman"/>
                <w:sz w:val="22"/>
                <w:szCs w:val="22"/>
                <w:lang w:eastAsia="zh-CN"/>
              </w:rPr>
              <w:t>城管执法局城市管理专项业务经费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19</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19</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23.46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 xml:space="preserve">  2、运行维护经费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220" w:firstLineChars="1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查违执法大队专项工作经费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71.87</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78</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75.76</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220" w:firstLineChars="100"/>
              <w:jc w:val="left"/>
              <w:textAlignment w:val="auto"/>
              <w:rPr>
                <w:rFonts w:hint="eastAsia"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垃圾分类工作经费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6.04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220" w:firstLineChars="100"/>
              <w:jc w:val="left"/>
              <w:textAlignment w:val="auto"/>
              <w:rPr>
                <w:rFonts w:hint="eastAsia"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路灯、亮化灯电费及维修经费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206.24</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260</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248.31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220" w:firstLineChars="100"/>
              <w:jc w:val="left"/>
              <w:textAlignment w:val="auto"/>
              <w:rPr>
                <w:rFonts w:hint="eastAsia" w:asciiTheme="minorEastAsia" w:hAnsi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市政设施维护</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50.46</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50</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95.41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220" w:firstLineChars="1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color w:val="auto"/>
                <w:sz w:val="22"/>
                <w:szCs w:val="22"/>
                <w:shd w:val="clear"/>
              </w:rPr>
              <w:t>智慧城市</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438.95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220" w:firstLineChars="1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color w:val="auto"/>
                <w:sz w:val="22"/>
                <w:szCs w:val="22"/>
                <w:shd w:val="clear"/>
              </w:rPr>
              <w:t>其余及往年专项支出</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258.67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rightChars="0" w:firstLine="220" w:firstLineChars="100"/>
              <w:jc w:val="left"/>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color w:val="auto"/>
                <w:kern w:val="0"/>
                <w:sz w:val="22"/>
                <w:szCs w:val="22"/>
                <w:shd w:val="clear"/>
                <w:lang w:val="en-US" w:eastAsia="zh-CN" w:bidi="ar"/>
              </w:rPr>
              <w:t>武水大道与临武大道平交口综合管线敷管工程建设</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26.8</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26.8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rightChars="0" w:firstLine="220" w:firstLineChars="100"/>
              <w:jc w:val="left"/>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color w:val="auto"/>
                <w:kern w:val="0"/>
                <w:sz w:val="22"/>
                <w:szCs w:val="22"/>
                <w:shd w:val="clear"/>
                <w:lang w:val="en-US" w:eastAsia="zh-CN" w:bidi="ar"/>
              </w:rPr>
              <w:t>城区道路交通安全隐患整改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95.68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color w:val="auto"/>
                <w:sz w:val="22"/>
                <w:szCs w:val="22"/>
                <w:shd w:val="clear"/>
                <w:lang w:val="en-US" w:eastAsia="zh-CN"/>
              </w:rPr>
              <w:t>3、县级专项资金</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top"/>
          </w:tcPr>
          <w:p>
            <w:pPr>
              <w:pStyle w:val="14"/>
              <w:spacing w:before="94" w:line="220" w:lineRule="auto"/>
              <w:rPr>
                <w:rFonts w:hint="eastAsia" w:ascii="宋体" w:hAnsi="宋体" w:eastAsia="宋体" w:cs="宋体"/>
                <w:kern w:val="2"/>
                <w:sz w:val="22"/>
                <w:szCs w:val="22"/>
                <w:lang w:val="en-US" w:eastAsia="zh-CN" w:bidi="ar-SA"/>
              </w:rPr>
            </w:pPr>
            <w:r>
              <w:rPr>
                <w:spacing w:val="3"/>
                <w:sz w:val="22"/>
                <w:szCs w:val="22"/>
              </w:rPr>
              <w:t>公用经费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99.4</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85.9</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130.37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top"/>
          </w:tcPr>
          <w:p>
            <w:pPr>
              <w:pStyle w:val="14"/>
              <w:spacing w:before="83" w:line="219" w:lineRule="auto"/>
              <w:ind w:firstLine="222" w:firstLineChars="100"/>
              <w:rPr>
                <w:rFonts w:hint="eastAsia" w:ascii="宋体" w:hAnsi="宋体" w:eastAsia="宋体" w:cs="宋体"/>
                <w:kern w:val="2"/>
                <w:sz w:val="22"/>
                <w:szCs w:val="22"/>
                <w:lang w:val="en-US" w:eastAsia="zh-CN" w:bidi="ar-SA"/>
              </w:rPr>
            </w:pPr>
            <w:r>
              <w:rPr>
                <w:spacing w:val="1"/>
                <w:sz w:val="22"/>
                <w:szCs w:val="22"/>
              </w:rPr>
              <w:t>其中：办公经费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9.95</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21.5</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3.77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top"/>
          </w:tcPr>
          <w:p>
            <w:pPr>
              <w:pStyle w:val="14"/>
              <w:spacing w:before="93" w:line="219" w:lineRule="auto"/>
              <w:ind w:firstLine="888" w:firstLineChars="400"/>
              <w:rPr>
                <w:rFonts w:hint="eastAsia" w:ascii="宋体" w:hAnsi="宋体" w:eastAsia="宋体" w:cs="宋体"/>
                <w:kern w:val="2"/>
                <w:sz w:val="22"/>
                <w:szCs w:val="22"/>
                <w:lang w:val="en-US" w:eastAsia="zh-CN" w:bidi="ar-SA"/>
              </w:rPr>
            </w:pPr>
            <w:r>
              <w:rPr>
                <w:spacing w:val="1"/>
                <w:sz w:val="22"/>
                <w:szCs w:val="22"/>
              </w:rPr>
              <w:t>水费、电费、差旅费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15.85</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18.4</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23.27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top"/>
          </w:tcPr>
          <w:p>
            <w:pPr>
              <w:pStyle w:val="14"/>
              <w:spacing w:before="82" w:line="219" w:lineRule="auto"/>
              <w:ind w:firstLine="872" w:firstLineChars="400"/>
              <w:rPr>
                <w:rFonts w:hint="eastAsia" w:ascii="宋体" w:hAnsi="宋体" w:eastAsia="宋体" w:cs="宋体"/>
                <w:kern w:val="2"/>
                <w:sz w:val="22"/>
                <w:szCs w:val="22"/>
                <w:lang w:val="en-US" w:eastAsia="zh-CN" w:bidi="ar-SA"/>
              </w:rPr>
            </w:pPr>
            <w:r>
              <w:rPr>
                <w:spacing w:val="-1"/>
                <w:sz w:val="22"/>
                <w:szCs w:val="22"/>
              </w:rPr>
              <w:t>会议费、培训费</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0.54</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1.2</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0.21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93"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firstLine="440" w:firstLineChars="200"/>
              <w:jc w:val="both"/>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政府采购金额</w:t>
            </w:r>
          </w:p>
        </w:tc>
        <w:tc>
          <w:tcPr>
            <w:tcW w:w="183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912"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c>
          <w:tcPr>
            <w:tcW w:w="170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color w:val="auto"/>
                <w:kern w:val="0"/>
                <w:sz w:val="22"/>
                <w:szCs w:val="22"/>
                <w:shd w:val="clear"/>
                <w:lang w:val="en-US" w:eastAsia="zh-CN" w:bidi="ar"/>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27" w:hRule="exact"/>
        </w:trPr>
        <w:tc>
          <w:tcPr>
            <w:tcW w:w="40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厉行节约保障措施</w:t>
            </w:r>
          </w:p>
        </w:tc>
        <w:tc>
          <w:tcPr>
            <w:tcW w:w="5453"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1"/>
                <w:szCs w:val="21"/>
                <w:shd w:val="clear"/>
                <w:lang w:eastAsia="zh-CN"/>
              </w:rPr>
              <w:t>严格公务接待管理，从严控制差旅费用，严格控制一般性支出，单位职工自觉树立节约意识，节约用电，节约办公费用。</w:t>
            </w:r>
          </w:p>
        </w:tc>
      </w:tr>
    </w:tbl>
    <w:p>
      <w:pPr>
        <w:spacing w:before="92" w:line="430" w:lineRule="exact"/>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t>说明：“项目支出”需要填报基本支出以外的所有项目支出情况，“公用经费”填报基本支出中的一般商品和服务支出。</w:t>
      </w:r>
    </w:p>
    <w:p>
      <w:pPr>
        <w:pStyle w:val="5"/>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t>填表人：        填报日期：        联系电话：          单位负责人签字：</w:t>
      </w:r>
    </w:p>
    <w:p>
      <w:pPr>
        <w:pStyle w:val="5"/>
        <w:spacing w:before="72" w:line="227" w:lineRule="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附件1-2</w:t>
      </w:r>
    </w:p>
    <w:p>
      <w:pPr>
        <w:pStyle w:val="5"/>
        <w:spacing w:before="72" w:line="227" w:lineRule="auto"/>
        <w:jc w:val="center"/>
        <w:rPr>
          <w:rFonts w:hint="eastAsia" w:ascii="方正大标宋简体" w:hAnsi="方正大标宋简体" w:eastAsia="方正大标宋简体" w:cs="方正大标宋简体"/>
          <w:b w:val="0"/>
          <w:bCs w:val="0"/>
          <w:i w:val="0"/>
          <w:iCs w:val="0"/>
          <w:caps w:val="0"/>
          <w:color w:val="auto"/>
          <w:spacing w:val="0"/>
          <w:sz w:val="44"/>
          <w:szCs w:val="44"/>
          <w:shd w:val="clear"/>
        </w:rPr>
      </w:pPr>
      <w:r>
        <w:rPr>
          <w:rFonts w:hint="eastAsia" w:ascii="方正大标宋简体" w:hAnsi="方正大标宋简体" w:eastAsia="方正大标宋简体" w:cs="方正大标宋简体"/>
          <w:b w:val="0"/>
          <w:bCs w:val="0"/>
          <w:i w:val="0"/>
          <w:iCs w:val="0"/>
          <w:caps w:val="0"/>
          <w:color w:val="auto"/>
          <w:spacing w:val="0"/>
          <w:sz w:val="44"/>
          <w:szCs w:val="44"/>
          <w:shd w:val="clear"/>
          <w:lang w:val="en-US" w:eastAsia="zh-CN"/>
        </w:rPr>
        <w:t>2023年度</w:t>
      </w:r>
      <w:r>
        <w:rPr>
          <w:rFonts w:hint="eastAsia" w:ascii="方正大标宋简体" w:hAnsi="方正大标宋简体" w:eastAsia="方正大标宋简体" w:cs="方正大标宋简体"/>
          <w:b w:val="0"/>
          <w:bCs w:val="0"/>
          <w:i w:val="0"/>
          <w:iCs w:val="0"/>
          <w:caps w:val="0"/>
          <w:color w:val="auto"/>
          <w:spacing w:val="0"/>
          <w:sz w:val="44"/>
          <w:szCs w:val="44"/>
          <w:shd w:val="clear"/>
        </w:rPr>
        <w:t>部门整体支出绩效自评表</w:t>
      </w:r>
    </w:p>
    <w:tbl>
      <w:tblPr>
        <w:tblStyle w:val="11"/>
        <w:tblW w:w="9619"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1"/>
        <w:gridCol w:w="894"/>
        <w:gridCol w:w="412"/>
        <w:gridCol w:w="510"/>
        <w:gridCol w:w="930"/>
        <w:gridCol w:w="514"/>
        <w:gridCol w:w="1121"/>
        <w:gridCol w:w="889"/>
        <w:gridCol w:w="115"/>
        <w:gridCol w:w="426"/>
        <w:gridCol w:w="544"/>
        <w:gridCol w:w="62"/>
        <w:gridCol w:w="938"/>
        <w:gridCol w:w="1603"/>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91" w:hRule="atLeast"/>
          <w:jc w:val="center"/>
        </w:trPr>
        <w:tc>
          <w:tcPr>
            <w:tcW w:w="196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sz w:val="19"/>
                <w:szCs w:val="19"/>
              </w:rPr>
              <w:t>部门</w:t>
            </w:r>
            <w:r>
              <w:rPr>
                <w:rFonts w:hint="eastAsia"/>
                <w:sz w:val="19"/>
                <w:szCs w:val="19"/>
                <w:lang w:val="en-US" w:eastAsia="zh-CN"/>
              </w:rPr>
              <w:t>/</w:t>
            </w:r>
            <w:r>
              <w:rPr>
                <w:sz w:val="19"/>
                <w:szCs w:val="19"/>
              </w:rPr>
              <w:t>单位名称</w:t>
            </w:r>
          </w:p>
        </w:tc>
        <w:tc>
          <w:tcPr>
            <w:tcW w:w="7652" w:type="dxa"/>
            <w:gridSpan w:val="11"/>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lang w:eastAsia="zh-CN"/>
              </w:rPr>
            </w:pPr>
            <w:r>
              <w:rPr>
                <w:rFonts w:hint="eastAsia" w:ascii="宋体" w:hAnsi="宋体" w:eastAsia="宋体" w:cs="宋体"/>
                <w:i w:val="0"/>
                <w:iCs w:val="0"/>
                <w:caps w:val="0"/>
                <w:color w:val="auto"/>
                <w:spacing w:val="0"/>
                <w:sz w:val="19"/>
                <w:szCs w:val="19"/>
                <w:shd w:val="clear"/>
                <w:lang w:eastAsia="zh-CN"/>
              </w:rPr>
              <w:t>临武县城市管理和综合执法局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eastAsia="zh-CN"/>
              </w:rPr>
              <w:t>年度预算申请</w:t>
            </w: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3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4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eastAsia="zh-CN"/>
              </w:rPr>
              <w:t>年初</w:t>
            </w:r>
            <w:r>
              <w:rPr>
                <w:rFonts w:hint="eastAsia" w:ascii="宋体" w:hAnsi="宋体" w:eastAsia="宋体" w:cs="宋体"/>
                <w:i w:val="0"/>
                <w:iCs w:val="0"/>
                <w:caps w:val="0"/>
                <w:color w:val="auto"/>
                <w:spacing w:val="0"/>
                <w:sz w:val="19"/>
                <w:szCs w:val="19"/>
                <w:shd w:val="clear"/>
              </w:rPr>
              <w:t>预算数</w:t>
            </w:r>
          </w:p>
        </w:tc>
        <w:tc>
          <w:tcPr>
            <w:tcW w:w="163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全年预算数</w:t>
            </w:r>
          </w:p>
        </w:tc>
        <w:tc>
          <w:tcPr>
            <w:tcW w:w="100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97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分值</w:t>
            </w:r>
          </w:p>
        </w:tc>
        <w:tc>
          <w:tcPr>
            <w:tcW w:w="10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color w:val="auto"/>
                <w:sz w:val="19"/>
                <w:szCs w:val="19"/>
                <w:shd w:val="clear"/>
                <w:lang w:eastAsia="zh-CN"/>
              </w:rPr>
              <w:t>执行率</w:t>
            </w:r>
          </w:p>
        </w:tc>
        <w:tc>
          <w:tcPr>
            <w:tcW w:w="16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eastAsia="zh-CN"/>
              </w:rPr>
              <w:t>自评</w:t>
            </w:r>
            <w:r>
              <w:rPr>
                <w:rFonts w:hint="eastAsia" w:ascii="宋体" w:hAnsi="宋体" w:eastAsia="宋体" w:cs="宋体"/>
                <w:i w:val="0"/>
                <w:iCs w:val="0"/>
                <w:caps w:val="0"/>
                <w:color w:val="auto"/>
                <w:spacing w:val="0"/>
                <w:sz w:val="19"/>
                <w:szCs w:val="19"/>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3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44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1963.83</w:t>
            </w:r>
          </w:p>
        </w:tc>
        <w:tc>
          <w:tcPr>
            <w:tcW w:w="163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2467.18</w:t>
            </w:r>
          </w:p>
        </w:tc>
        <w:tc>
          <w:tcPr>
            <w:tcW w:w="100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2467.18</w:t>
            </w:r>
          </w:p>
        </w:tc>
        <w:tc>
          <w:tcPr>
            <w:tcW w:w="97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10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val="en-US" w:eastAsia="zh-CN"/>
              </w:rPr>
              <w:t>126%</w:t>
            </w:r>
          </w:p>
        </w:tc>
        <w:tc>
          <w:tcPr>
            <w:tcW w:w="16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lang w:eastAsia="zh-CN"/>
              </w:rPr>
            </w:pPr>
            <w:r>
              <w:rPr>
                <w:rFonts w:hint="eastAsia" w:ascii="宋体" w:hAnsi="宋体" w:eastAsia="宋体" w:cs="宋体"/>
                <w:i w:val="0"/>
                <w:iCs w:val="0"/>
                <w:caps w:val="0"/>
                <w:color w:val="auto"/>
                <w:spacing w:val="0"/>
                <w:sz w:val="19"/>
                <w:szCs w:val="19"/>
                <w:shd w:val="clear"/>
              </w:rPr>
              <w:t>按收入性质分类</w:t>
            </w:r>
            <w:r>
              <w:rPr>
                <w:rFonts w:hint="eastAsia" w:ascii="宋体" w:hAnsi="宋体" w:eastAsia="宋体" w:cs="宋体"/>
                <w:i w:val="0"/>
                <w:iCs w:val="0"/>
                <w:caps w:val="0"/>
                <w:color w:val="auto"/>
                <w:spacing w:val="0"/>
                <w:sz w:val="19"/>
                <w:szCs w:val="19"/>
                <w:shd w:val="clear"/>
                <w:lang w:eastAsia="zh-CN"/>
              </w:rPr>
              <w:t>：</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lang w:eastAsia="zh-CN"/>
              </w:rPr>
            </w:pPr>
            <w:r>
              <w:rPr>
                <w:rFonts w:hint="eastAsia" w:ascii="宋体" w:hAnsi="宋体" w:eastAsia="宋体" w:cs="宋体"/>
                <w:i w:val="0"/>
                <w:iCs w:val="0"/>
                <w:caps w:val="0"/>
                <w:color w:val="auto"/>
                <w:spacing w:val="0"/>
                <w:sz w:val="19"/>
                <w:szCs w:val="19"/>
                <w:shd w:val="clear"/>
              </w:rPr>
              <w:t>按支出性质分类</w:t>
            </w:r>
            <w:r>
              <w:rPr>
                <w:rFonts w:hint="eastAsia" w:ascii="宋体" w:hAnsi="宋体" w:eastAsia="宋体" w:cs="宋体"/>
                <w:i w:val="0"/>
                <w:iCs w:val="0"/>
                <w:caps w:val="0"/>
                <w:color w:val="auto"/>
                <w:spacing w:val="0"/>
                <w:sz w:val="19"/>
                <w:szCs w:val="19"/>
                <w:shd w:val="clear"/>
                <w:lang w:eastAsia="zh-CN"/>
              </w:rPr>
              <w:t>：</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其中：一般公共预算：</w:t>
            </w:r>
            <w:r>
              <w:rPr>
                <w:rFonts w:hint="eastAsia" w:ascii="宋体" w:hAnsi="宋体" w:eastAsia="宋体" w:cs="宋体"/>
                <w:color w:val="auto"/>
                <w:sz w:val="19"/>
                <w:szCs w:val="19"/>
                <w:shd w:val="clear"/>
                <w:lang w:val="en-US" w:eastAsia="zh-CN"/>
              </w:rPr>
              <w:t>1347.29</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其中：基本支出：1268.33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政府性基金拨款：147.9</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项目支出：695.5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cs="宋体" w:eastAsiaTheme="minorEastAsia"/>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w:t>
            </w:r>
            <w:r>
              <w:rPr>
                <w:spacing w:val="-1"/>
                <w:sz w:val="19"/>
                <w:szCs w:val="19"/>
              </w:rPr>
              <w:t>纳入专户管理的非税收入拨款</w:t>
            </w:r>
            <w:r>
              <w:rPr>
                <w:rFonts w:hint="eastAsia"/>
                <w:spacing w:val="-1"/>
                <w:sz w:val="19"/>
                <w:szCs w:val="19"/>
                <w:lang w:eastAsia="zh-CN"/>
              </w:rPr>
              <w:t>：</w:t>
            </w:r>
            <w:r>
              <w:rPr>
                <w:rFonts w:hint="eastAsia"/>
                <w:spacing w:val="-1"/>
                <w:sz w:val="19"/>
                <w:szCs w:val="19"/>
                <w:lang w:val="en-US" w:eastAsia="zh-CN"/>
              </w:rPr>
              <w:t>468.64</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 xml:space="preserve">        其他资金：</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i w:val="0"/>
                <w:iCs w:val="0"/>
                <w:caps w:val="0"/>
                <w:color w:val="auto"/>
                <w:spacing w:val="0"/>
                <w:sz w:val="19"/>
                <w:szCs w:val="19"/>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661"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468" w:hRule="atLeast"/>
          <w:jc w:val="center"/>
        </w:trPr>
        <w:tc>
          <w:tcPr>
            <w:tcW w:w="661"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hint="eastAsia" w:ascii="宋体" w:hAnsi="宋体" w:eastAsia="宋体" w:cs="宋体"/>
                <w:i w:val="0"/>
                <w:iCs w:val="0"/>
                <w:caps w:val="0"/>
                <w:color w:val="auto"/>
                <w:spacing w:val="0"/>
                <w:sz w:val="19"/>
                <w:szCs w:val="19"/>
                <w:shd w:val="clear"/>
              </w:rPr>
            </w:pPr>
          </w:p>
        </w:tc>
        <w:tc>
          <w:tcPr>
            <w:tcW w:w="4381"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jc w:val="center"/>
              <w:rPr>
                <w:rFonts w:hint="eastAsia" w:ascii="Times New Roman" w:hAnsi="Times New Roman" w:eastAsia="宋体"/>
                <w:sz w:val="19"/>
                <w:szCs w:val="19"/>
              </w:rPr>
            </w:pPr>
            <w:r>
              <w:rPr>
                <w:rFonts w:hint="eastAsia" w:ascii="Times New Roman" w:hAnsi="Times New Roman" w:eastAsia="宋体"/>
                <w:sz w:val="19"/>
                <w:szCs w:val="19"/>
              </w:rPr>
              <w:t>目标1:对县城区主要街道的市政设施进行维护，公厕保洁、维护，规范户外广告，严格行政审批工作；加强市容及交通管理，对县城区内燃放烟花爆竹进行规</w:t>
            </w:r>
          </w:p>
          <w:p>
            <w:pPr>
              <w:pStyle w:val="10"/>
              <w:snapToGrid w:val="0"/>
              <w:spacing w:beforeAutospacing="0" w:afterAutospacing="0"/>
              <w:jc w:val="both"/>
              <w:rPr>
                <w:rFonts w:hint="eastAsia" w:ascii="Times New Roman" w:hAnsi="Times New Roman" w:eastAsia="宋体"/>
                <w:sz w:val="19"/>
                <w:szCs w:val="19"/>
              </w:rPr>
            </w:pPr>
            <w:r>
              <w:rPr>
                <w:rFonts w:hint="eastAsia" w:ascii="Times New Roman" w:hAnsi="Times New Roman" w:eastAsia="宋体"/>
                <w:sz w:val="19"/>
                <w:szCs w:val="19"/>
              </w:rPr>
              <w:t>范管理，规范管理农户自产自销区域点；加强管理渣土运输及城市违章建筑管理，路灯、亮化灯电费及维修，打造美丽临武，亮化城市，建设美好家园。</w:t>
            </w:r>
          </w:p>
          <w:p>
            <w:pPr>
              <w:pStyle w:val="10"/>
              <w:snapToGrid w:val="0"/>
              <w:spacing w:beforeAutospacing="0" w:afterAutospacing="0"/>
              <w:jc w:val="both"/>
              <w:rPr>
                <w:rFonts w:hint="eastAsia" w:ascii="Times New Roman" w:hAnsi="Times New Roman" w:eastAsia="宋体"/>
                <w:sz w:val="19"/>
                <w:szCs w:val="19"/>
              </w:rPr>
            </w:pPr>
            <w:r>
              <w:rPr>
                <w:rFonts w:hint="eastAsia" w:ascii="Times New Roman" w:hAnsi="Times New Roman" w:eastAsia="宋体"/>
                <w:sz w:val="19"/>
                <w:szCs w:val="19"/>
              </w:rPr>
              <w:t>目标2：做好本年度的专项项目建设监督管理工作，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Times New Roman" w:hAnsi="Times New Roman" w:eastAsia="宋体"/>
                <w:sz w:val="19"/>
                <w:szCs w:val="19"/>
              </w:rPr>
              <w:t xml:space="preserve">确保项目按要求，按质量，按时完成。     </w:t>
            </w:r>
          </w:p>
        </w:tc>
        <w:tc>
          <w:tcPr>
            <w:tcW w:w="4577"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eastAsia="zh-CN"/>
              </w:rPr>
              <w:t>各项工作正常开展，基本达成了各项预订指标。</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61"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8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922" w:type="dxa"/>
            <w:gridSpan w:val="2"/>
            <w:tcBorders>
              <w:top w:val="single" w:color="000000"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年度指标值</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实际完成值</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分值</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i w:val="0"/>
                <w:iCs w:val="0"/>
                <w:caps w:val="0"/>
                <w:color w:val="auto"/>
                <w:spacing w:val="0"/>
                <w:sz w:val="19"/>
                <w:szCs w:val="19"/>
                <w:shd w:val="clear"/>
              </w:rPr>
              <w:t>得分</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spacing w:val="-2"/>
                <w:sz w:val="19"/>
                <w:szCs w:val="19"/>
              </w:rPr>
              <w:t>偏差原因分析及改进措施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restart"/>
            <w:tcBorders>
              <w:top w:val="single" w:color="000000" w:sz="4" w:space="0"/>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922" w:type="dxa"/>
            <w:gridSpan w:val="2"/>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数量指标</w:t>
            </w: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规劝市容违规行为</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85000起以上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86000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12"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交通问题顽瘴痼桥梁（道路）整治工作</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65处</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80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完成处罚案件数量</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60件以上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49</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2</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下达整改通知书</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556件以上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550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2</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12"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劝导烟花燃放、收缴烟花爆竹</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劝导183起、收缴5万余响</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99%</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投诉热线处理及回复</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286起以上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980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12"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燃气领域安全隐患排查、管控、整治</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300余家</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320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12"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查违控违、住房建设、渣土管控处罚金额</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429万元</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438</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restart"/>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投诉热线处理及回复</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95%以上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4</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4</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处理案件办结率</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95%以上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 xml:space="preserve">   95%</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景区牛皮癣清理、有效控制率</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90%以上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95%</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tabs>
                <w:tab w:val="left" w:pos="406"/>
              </w:tabs>
              <w:ind w:firstLine="190" w:firstLineChars="100"/>
              <w:jc w:val="left"/>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整改到位率</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95%</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95%</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员工素质提升程度</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95%</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95%</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vMerge w:val="continue"/>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城市路灯亮化率</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95%以上</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2"/>
                <w:sz w:val="19"/>
                <w:szCs w:val="19"/>
                <w:u w:val="none"/>
                <w:lang w:val="en-US" w:eastAsia="zh-CN" w:bidi="ar-SA"/>
              </w:rPr>
              <w:t>90%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2</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8"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tcBorders>
              <w:top w:val="single" w:color="auto" w:sz="4" w:space="0"/>
              <w:left w:val="single" w:color="000000" w:sz="4" w:space="0"/>
              <w:bottom w:val="single" w:color="auto"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各项计划执行率</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100%</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100%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3</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23"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922" w:type="dxa"/>
            <w:gridSpan w:val="2"/>
            <w:tcBorders>
              <w:top w:val="single" w:color="auto"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基本支出</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1268.33万元</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宋体"/>
                <w:color w:val="auto"/>
                <w:kern w:val="0"/>
                <w:sz w:val="19"/>
                <w:szCs w:val="19"/>
                <w:shd w:val="clear"/>
                <w:lang w:val="en-US" w:eastAsia="zh-CN" w:bidi="ar"/>
              </w:rPr>
            </w:pPr>
            <w:r>
              <w:rPr>
                <w:rFonts w:hint="eastAsia" w:ascii="宋体" w:hAnsi="宋体" w:eastAsia="宋体" w:cs="宋体"/>
                <w:color w:val="auto"/>
                <w:kern w:val="0"/>
                <w:sz w:val="19"/>
                <w:szCs w:val="19"/>
                <w:shd w:val="clear"/>
                <w:lang w:val="en-US" w:eastAsia="zh-CN" w:bidi="ar"/>
              </w:rPr>
              <w:t>1320.58</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kern w:val="2"/>
                <w:sz w:val="19"/>
                <w:szCs w:val="19"/>
                <w:shd w:val="clear"/>
                <w:lang w:val="en-US" w:eastAsia="zh-CN" w:bidi="ar-SA"/>
              </w:rPr>
            </w:pPr>
            <w:r>
              <w:rPr>
                <w:rFonts w:hint="eastAsia" w:ascii="宋体" w:hAnsi="宋体" w:eastAsia="宋体" w:cs="宋体"/>
                <w:i w:val="0"/>
                <w:iCs w:val="0"/>
                <w:caps w:val="0"/>
                <w:color w:val="auto"/>
                <w:spacing w:val="0"/>
                <w:kern w:val="2"/>
                <w:sz w:val="19"/>
                <w:szCs w:val="19"/>
                <w:shd w:val="clear"/>
                <w:lang w:val="en-US" w:eastAsia="zh-CN" w:bidi="ar-SA"/>
              </w:rPr>
              <w:t>4</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kern w:val="2"/>
                <w:sz w:val="19"/>
                <w:szCs w:val="19"/>
                <w:shd w:val="clear"/>
                <w:lang w:val="en-US" w:eastAsia="zh-CN" w:bidi="ar-SA"/>
              </w:rPr>
            </w:pPr>
            <w:r>
              <w:rPr>
                <w:rFonts w:hint="eastAsia" w:ascii="宋体" w:hAnsi="宋体" w:eastAsia="宋体" w:cs="宋体"/>
                <w:i w:val="0"/>
                <w:iCs w:val="0"/>
                <w:caps w:val="0"/>
                <w:color w:val="auto"/>
                <w:spacing w:val="0"/>
                <w:kern w:val="2"/>
                <w:sz w:val="19"/>
                <w:szCs w:val="19"/>
                <w:shd w:val="clear"/>
                <w:lang w:val="en-US" w:eastAsia="zh-CN" w:bidi="ar-SA"/>
              </w:rPr>
              <w:t>4</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kern w:val="2"/>
                <w:sz w:val="19"/>
                <w:szCs w:val="19"/>
                <w:shd w:val="clear"/>
                <w:lang w:val="en-US" w:eastAsia="zh-CN" w:bidi="ar-SA"/>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894"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9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经济效益指标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产生经济收入</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468.64万元</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514万元</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10</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9</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优化市容市貌环境</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val="en-US" w:eastAsia="zh-CN"/>
              </w:rPr>
              <w:t>100%</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i w:val="0"/>
                <w:iCs w:val="0"/>
                <w:color w:val="000000"/>
                <w:kern w:val="2"/>
                <w:sz w:val="19"/>
                <w:szCs w:val="19"/>
                <w:u w:val="none"/>
                <w:lang w:val="en-US" w:eastAsia="zh-CN" w:bidi="ar-SA"/>
              </w:rPr>
            </w:pPr>
            <w:r>
              <w:rPr>
                <w:rFonts w:hint="eastAsia" w:ascii="Times New Roman" w:hAnsi="Times New Roman" w:eastAsia="宋体"/>
                <w:sz w:val="19"/>
                <w:szCs w:val="19"/>
                <w:lang w:val="en-US" w:eastAsia="zh-CN"/>
              </w:rPr>
              <w:t>95%</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5</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宋体" w:hAnsi="宋体" w:eastAsia="宋体" w:cs="宋体"/>
                <w:color w:val="auto"/>
                <w:kern w:val="0"/>
                <w:sz w:val="19"/>
                <w:szCs w:val="19"/>
                <w:shd w:val="clear"/>
                <w:lang w:val="en-US" w:eastAsia="zh-CN" w:bidi="ar"/>
              </w:rPr>
            </w:pPr>
            <w:r>
              <w:rPr>
                <w:rFonts w:hint="eastAsia" w:ascii="Times New Roman" w:hAnsi="Times New Roman" w:eastAsia="宋体" w:cs="Times New Roman"/>
                <w:sz w:val="19"/>
                <w:szCs w:val="19"/>
                <w:lang w:val="en-US" w:eastAsia="zh-CN"/>
              </w:rPr>
              <w:t>5</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城市人居环境总体质量</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显著提高</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eastAsia="zh-CN"/>
              </w:rPr>
              <w:t>显著提高</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10</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宋体" w:hAnsi="宋体" w:eastAsia="宋体" w:cs="宋体"/>
                <w:color w:val="auto"/>
                <w:kern w:val="0"/>
                <w:sz w:val="19"/>
                <w:szCs w:val="19"/>
                <w:shd w:val="clear"/>
                <w:lang w:val="en-US" w:eastAsia="zh-CN" w:bidi="ar"/>
              </w:rPr>
            </w:pPr>
            <w:r>
              <w:rPr>
                <w:rFonts w:hint="eastAsia" w:ascii="Times New Roman" w:hAnsi="Times New Roman" w:eastAsia="宋体" w:cs="Times New Roman"/>
                <w:sz w:val="19"/>
                <w:szCs w:val="19"/>
                <w:lang w:val="en-US" w:eastAsia="zh-CN"/>
              </w:rPr>
              <w:t>10</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7"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9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路灯亮化精细化</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val="en-US" w:eastAsia="zh-CN"/>
              </w:rPr>
              <w:t>100%</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2"/>
                <w:sz w:val="19"/>
                <w:szCs w:val="19"/>
                <w:u w:val="none"/>
                <w:lang w:val="en-US" w:eastAsia="zh-CN" w:bidi="ar-SA"/>
              </w:rPr>
            </w:pPr>
            <w:r>
              <w:rPr>
                <w:rFonts w:hint="eastAsia" w:ascii="Times New Roman" w:hAnsi="Times New Roman" w:eastAsia="宋体"/>
                <w:sz w:val="19"/>
                <w:szCs w:val="19"/>
                <w:lang w:val="en-US" w:eastAsia="zh-CN"/>
              </w:rPr>
              <w:t>90%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5</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snapToGrid w:val="0"/>
              <w:jc w:val="center"/>
              <w:rPr>
                <w:rFonts w:hint="eastAsia" w:ascii="宋体" w:hAnsi="宋体" w:eastAsia="宋体" w:cs="宋体"/>
                <w:color w:val="auto"/>
                <w:kern w:val="0"/>
                <w:sz w:val="19"/>
                <w:szCs w:val="19"/>
                <w:shd w:val="clear"/>
                <w:lang w:val="en-US" w:eastAsia="zh-CN" w:bidi="ar"/>
              </w:rPr>
            </w:pPr>
            <w:r>
              <w:rPr>
                <w:rFonts w:hint="eastAsia" w:ascii="Times New Roman" w:hAnsi="Times New Roman" w:eastAsia="宋体" w:cs="Times New Roman"/>
                <w:sz w:val="19"/>
                <w:szCs w:val="19"/>
                <w:lang w:val="en-US" w:eastAsia="zh-CN"/>
              </w:rPr>
              <w:t>5</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254" w:hRule="atLeast"/>
          <w:jc w:val="center"/>
        </w:trPr>
        <w:tc>
          <w:tcPr>
            <w:tcW w:w="661"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8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92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44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满意度</w:t>
            </w:r>
          </w:p>
        </w:tc>
        <w:tc>
          <w:tcPr>
            <w:tcW w:w="112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i w:val="0"/>
                <w:iCs w:val="0"/>
                <w:color w:val="000000"/>
                <w:kern w:val="0"/>
                <w:sz w:val="19"/>
                <w:szCs w:val="19"/>
                <w:u w:val="none"/>
                <w:lang w:val="en-US" w:eastAsia="zh-CN" w:bidi="ar"/>
              </w:rPr>
            </w:pPr>
            <w:r>
              <w:rPr>
                <w:rFonts w:hint="eastAsia" w:ascii="Times New Roman" w:hAnsi="Times New Roman" w:eastAsia="宋体"/>
                <w:sz w:val="19"/>
                <w:szCs w:val="19"/>
                <w:lang w:eastAsia="zh-CN"/>
              </w:rPr>
              <w:t>满意</w:t>
            </w:r>
          </w:p>
        </w:tc>
        <w:tc>
          <w:tcPr>
            <w:tcW w:w="8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i w:val="0"/>
                <w:iCs w:val="0"/>
                <w:color w:val="000000"/>
                <w:kern w:val="2"/>
                <w:sz w:val="19"/>
                <w:szCs w:val="19"/>
                <w:u w:val="none"/>
                <w:lang w:val="en-US" w:eastAsia="zh-CN" w:bidi="ar-SA"/>
              </w:rPr>
            </w:pPr>
            <w:r>
              <w:rPr>
                <w:rFonts w:hint="eastAsia" w:ascii="Times New Roman" w:hAnsi="Times New Roman" w:eastAsia="宋体"/>
                <w:sz w:val="19"/>
                <w:szCs w:val="19"/>
                <w:lang w:val="en-US" w:eastAsia="zh-CN"/>
              </w:rPr>
              <w:t>90%</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10</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default" w:ascii="宋体" w:hAnsi="宋体" w:eastAsia="宋体" w:cs="宋体"/>
                <w:color w:val="auto"/>
                <w:kern w:val="0"/>
                <w:sz w:val="19"/>
                <w:szCs w:val="19"/>
                <w:shd w:val="clear"/>
                <w:lang w:val="en-US" w:eastAsia="zh-CN" w:bidi="ar"/>
              </w:rPr>
            </w:pPr>
            <w:r>
              <w:rPr>
                <w:rFonts w:hint="eastAsia" w:ascii="Times New Roman" w:hAnsi="Times New Roman" w:eastAsia="宋体"/>
                <w:sz w:val="19"/>
                <w:szCs w:val="19"/>
                <w:lang w:val="en-US" w:eastAsia="zh-CN"/>
              </w:rPr>
              <w:t>9</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snapToGrid w:val="0"/>
              <w:spacing w:beforeAutospacing="0" w:afterAutospacing="0"/>
              <w:ind w:left="0" w:leftChars="0" w:right="0" w:rightChars="0"/>
              <w:jc w:val="center"/>
              <w:rPr>
                <w:rFonts w:hint="eastAsia" w:ascii="宋体" w:hAnsi="宋体" w:eastAsia="宋体" w:cs="宋体"/>
                <w:color w:val="auto"/>
                <w:kern w:val="0"/>
                <w:sz w:val="19"/>
                <w:szCs w:val="19"/>
                <w:shd w:val="clear"/>
                <w:lang w:val="en-US" w:eastAsia="zh-CN" w:bidi="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5931" w:type="dxa"/>
            <w:gridSpan w:val="8"/>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60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94</w:t>
            </w:r>
          </w:p>
        </w:tc>
        <w:tc>
          <w:tcPr>
            <w:tcW w:w="254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p>
        </w:tc>
      </w:tr>
    </w:tbl>
    <w:p>
      <w:pPr>
        <w:pStyle w:val="5"/>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t>填表人：        填报日期：        联系电话：          单位负责人签字：</w:t>
      </w:r>
    </w:p>
    <w:p>
      <w:pPr>
        <w:pStyle w:val="5"/>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p>
      <w:pPr>
        <w:spacing w:before="120" w:beforeLines="50" w:after="120" w:afterLines="50"/>
        <w:rPr>
          <w:rFonts w:ascii="仿宋" w:hAnsi="仿宋" w:eastAsia="仿宋" w:cs="仿宋"/>
          <w:b w:val="0"/>
          <w:bCs/>
          <w:sz w:val="32"/>
          <w:szCs w:val="32"/>
          <w:lang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1-3</w:t>
      </w:r>
      <w:r>
        <w:rPr>
          <w:rFonts w:hint="eastAsia" w:ascii="仿宋" w:hAnsi="仿宋" w:eastAsia="仿宋" w:cs="仿宋"/>
          <w:b w:val="0"/>
          <w:bCs/>
          <w:sz w:val="32"/>
          <w:szCs w:val="32"/>
          <w:lang w:eastAsia="zh-CN"/>
        </w:rPr>
        <w:t>：</w:t>
      </w:r>
    </w:p>
    <w:p>
      <w:pPr>
        <w:spacing w:before="120" w:beforeLines="50" w:after="120" w:afterLines="50"/>
        <w:jc w:val="center"/>
        <w:rPr>
          <w:rFonts w:hint="eastAsia" w:ascii="黑体" w:hAnsi="黑体" w:eastAsia="黑体" w:cs="黑体"/>
          <w:b w:val="0"/>
          <w:bCs/>
          <w:sz w:val="44"/>
          <w:szCs w:val="44"/>
        </w:rPr>
      </w:pPr>
      <w:r>
        <w:rPr>
          <w:rFonts w:hint="eastAsia" w:ascii="黑体" w:hAnsi="黑体" w:eastAsia="黑体" w:cs="黑体"/>
          <w:b w:val="0"/>
          <w:bCs/>
          <w:sz w:val="44"/>
          <w:szCs w:val="44"/>
        </w:rPr>
        <w:t>部门整体支出绩效评价共性指标评分表</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4"/>
        <w:gridCol w:w="839"/>
        <w:gridCol w:w="923"/>
        <w:gridCol w:w="2790"/>
        <w:gridCol w:w="4122"/>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blHeader/>
          <w:jc w:val="center"/>
        </w:trPr>
        <w:tc>
          <w:tcPr>
            <w:tcW w:w="644" w:type="dxa"/>
            <w:tcMar>
              <w:top w:w="10" w:type="dxa"/>
              <w:left w:w="10" w:type="dxa"/>
              <w:bottom w:w="0" w:type="dxa"/>
              <w:right w:w="10" w:type="dxa"/>
            </w:tcMar>
            <w:vAlign w:val="center"/>
          </w:tcPr>
          <w:p>
            <w:pPr>
              <w:jc w:val="center"/>
              <w:rPr>
                <w:rFonts w:ascii="仿宋_GB2312" w:eastAsia="仿宋_GB2312"/>
                <w:b/>
                <w:bCs/>
                <w:lang w:eastAsia="zh-CN"/>
              </w:rPr>
            </w:pPr>
            <w:r>
              <w:rPr>
                <w:rFonts w:hint="eastAsia" w:ascii="仿宋_GB2312" w:eastAsia="仿宋_GB2312"/>
                <w:b/>
                <w:bCs/>
              </w:rPr>
              <w:t>一级</w:t>
            </w:r>
          </w:p>
          <w:p>
            <w:pPr>
              <w:jc w:val="center"/>
              <w:rPr>
                <w:rFonts w:ascii="仿宋_GB2312" w:eastAsia="仿宋_GB2312"/>
                <w:b/>
                <w:bCs/>
              </w:rPr>
            </w:pPr>
            <w:r>
              <w:rPr>
                <w:rFonts w:hint="eastAsia" w:ascii="仿宋_GB2312" w:eastAsia="仿宋_GB2312"/>
                <w:b/>
                <w:bCs/>
              </w:rPr>
              <w:t>指标</w:t>
            </w:r>
          </w:p>
        </w:tc>
        <w:tc>
          <w:tcPr>
            <w:tcW w:w="839" w:type="dxa"/>
            <w:tcMar>
              <w:top w:w="10" w:type="dxa"/>
              <w:left w:w="10" w:type="dxa"/>
              <w:bottom w:w="0" w:type="dxa"/>
              <w:right w:w="10" w:type="dxa"/>
            </w:tcMar>
            <w:vAlign w:val="center"/>
          </w:tcPr>
          <w:p>
            <w:pPr>
              <w:ind w:right="-174" w:rightChars="-83"/>
              <w:jc w:val="center"/>
              <w:rPr>
                <w:rFonts w:ascii="仿宋_GB2312" w:eastAsia="仿宋_GB2312"/>
                <w:b/>
                <w:bCs/>
              </w:rPr>
            </w:pPr>
            <w:r>
              <w:rPr>
                <w:rFonts w:hint="eastAsia" w:ascii="仿宋_GB2312" w:eastAsia="仿宋_GB2312"/>
                <w:b/>
                <w:bCs/>
              </w:rPr>
              <w:t>二级</w:t>
            </w:r>
          </w:p>
          <w:p>
            <w:pPr>
              <w:ind w:right="-174" w:rightChars="-83"/>
              <w:jc w:val="center"/>
              <w:rPr>
                <w:rFonts w:ascii="仿宋_GB2312" w:eastAsia="仿宋_GB2312"/>
                <w:b/>
                <w:bCs/>
              </w:rPr>
            </w:pPr>
            <w:r>
              <w:rPr>
                <w:rFonts w:hint="eastAsia" w:ascii="仿宋_GB2312" w:eastAsia="仿宋_GB2312"/>
                <w:b/>
                <w:bCs/>
              </w:rPr>
              <w:t>指标</w:t>
            </w:r>
          </w:p>
        </w:tc>
        <w:tc>
          <w:tcPr>
            <w:tcW w:w="923" w:type="dxa"/>
            <w:tcMar>
              <w:top w:w="10" w:type="dxa"/>
              <w:left w:w="10" w:type="dxa"/>
              <w:bottom w:w="0" w:type="dxa"/>
              <w:right w:w="10" w:type="dxa"/>
            </w:tcMar>
            <w:vAlign w:val="center"/>
          </w:tcPr>
          <w:p>
            <w:pPr>
              <w:jc w:val="center"/>
              <w:rPr>
                <w:rFonts w:ascii="仿宋_GB2312" w:eastAsia="仿宋_GB2312"/>
                <w:b/>
                <w:bCs/>
              </w:rPr>
            </w:pPr>
            <w:r>
              <w:rPr>
                <w:rFonts w:hint="eastAsia" w:ascii="仿宋_GB2312" w:eastAsia="仿宋_GB2312"/>
                <w:b/>
                <w:bCs/>
              </w:rPr>
              <w:t>三级</w:t>
            </w:r>
          </w:p>
          <w:p>
            <w:pPr>
              <w:jc w:val="center"/>
              <w:rPr>
                <w:rFonts w:ascii="仿宋_GB2312" w:eastAsia="仿宋_GB2312"/>
                <w:b/>
                <w:bCs/>
              </w:rPr>
            </w:pPr>
            <w:r>
              <w:rPr>
                <w:rFonts w:hint="eastAsia" w:ascii="仿宋_GB2312" w:eastAsia="仿宋_GB2312"/>
                <w:b/>
                <w:bCs/>
              </w:rPr>
              <w:t>指标</w:t>
            </w:r>
          </w:p>
        </w:tc>
        <w:tc>
          <w:tcPr>
            <w:tcW w:w="2790" w:type="dxa"/>
            <w:tcMar>
              <w:top w:w="10" w:type="dxa"/>
              <w:left w:w="10" w:type="dxa"/>
              <w:bottom w:w="0" w:type="dxa"/>
              <w:right w:w="10" w:type="dxa"/>
            </w:tcMar>
            <w:vAlign w:val="center"/>
          </w:tcPr>
          <w:p>
            <w:pPr>
              <w:ind w:left="105" w:leftChars="50" w:right="105" w:rightChars="50"/>
              <w:jc w:val="center"/>
              <w:rPr>
                <w:rFonts w:ascii="仿宋_GB2312" w:eastAsia="仿宋_GB2312"/>
                <w:b/>
                <w:bCs/>
              </w:rPr>
            </w:pPr>
            <w:r>
              <w:rPr>
                <w:rFonts w:hint="eastAsia" w:ascii="仿宋_GB2312" w:eastAsia="仿宋_GB2312"/>
                <w:b/>
                <w:bCs/>
              </w:rPr>
              <w:t>指标解释</w:t>
            </w:r>
          </w:p>
        </w:tc>
        <w:tc>
          <w:tcPr>
            <w:tcW w:w="4122" w:type="dxa"/>
            <w:tcMar>
              <w:top w:w="10" w:type="dxa"/>
              <w:left w:w="10" w:type="dxa"/>
              <w:bottom w:w="0" w:type="dxa"/>
              <w:right w:w="10" w:type="dxa"/>
            </w:tcMar>
            <w:vAlign w:val="center"/>
          </w:tcPr>
          <w:p>
            <w:pPr>
              <w:ind w:left="105" w:leftChars="50" w:right="105" w:rightChars="50"/>
              <w:jc w:val="center"/>
              <w:rPr>
                <w:rFonts w:ascii="仿宋_GB2312" w:eastAsia="仿宋_GB2312"/>
                <w:b/>
                <w:bCs/>
              </w:rPr>
            </w:pPr>
            <w:r>
              <w:rPr>
                <w:rFonts w:hint="eastAsia" w:ascii="仿宋_GB2312" w:eastAsia="仿宋_GB2312"/>
                <w:b/>
                <w:bCs/>
              </w:rPr>
              <w:t>指标说明</w:t>
            </w:r>
          </w:p>
        </w:tc>
        <w:tc>
          <w:tcPr>
            <w:tcW w:w="558" w:type="dxa"/>
            <w:vAlign w:val="center"/>
          </w:tcPr>
          <w:p>
            <w:pPr>
              <w:ind w:left="105" w:leftChars="50" w:right="105" w:rightChars="50"/>
              <w:jc w:val="center"/>
              <w:rPr>
                <w:rFonts w:ascii="仿宋_GB2312" w:eastAsia="仿宋_GB2312"/>
                <w:b/>
                <w:bCs/>
              </w:rPr>
            </w:pPr>
            <w:r>
              <w:rPr>
                <w:rFonts w:hint="eastAsia" w:ascii="仿宋_GB2312" w:eastAsia="仿宋_GB2312"/>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4" w:hRule="atLeast"/>
          <w:jc w:val="center"/>
        </w:trPr>
        <w:tc>
          <w:tcPr>
            <w:tcW w:w="644"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投   入</w:t>
            </w:r>
          </w:p>
          <w:p>
            <w:pPr>
              <w:spacing w:line="320" w:lineRule="exact"/>
              <w:jc w:val="center"/>
              <w:rPr>
                <w:rFonts w:ascii="仿宋_GB2312" w:eastAsia="仿宋_GB2312"/>
              </w:rPr>
            </w:pPr>
            <w:r>
              <w:rPr>
                <w:rFonts w:hint="eastAsia" w:ascii="仿宋_GB2312" w:eastAsia="仿宋_GB2312"/>
              </w:rPr>
              <w:t>（10分）</w:t>
            </w:r>
          </w:p>
        </w:tc>
        <w:tc>
          <w:tcPr>
            <w:tcW w:w="839"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目标</w:t>
            </w:r>
          </w:p>
          <w:p>
            <w:pPr>
              <w:spacing w:line="320" w:lineRule="exact"/>
              <w:jc w:val="center"/>
              <w:rPr>
                <w:rFonts w:ascii="仿宋_GB2312" w:eastAsia="仿宋_GB2312"/>
              </w:rPr>
            </w:pPr>
            <w:r>
              <w:rPr>
                <w:rFonts w:hint="eastAsia" w:ascii="仿宋_GB2312" w:eastAsia="仿宋_GB2312"/>
              </w:rPr>
              <w:t>设定</w:t>
            </w:r>
          </w:p>
          <w:p>
            <w:pPr>
              <w:spacing w:line="320" w:lineRule="exact"/>
              <w:jc w:val="center"/>
              <w:rPr>
                <w:rFonts w:ascii="仿宋_GB2312" w:eastAsia="仿宋_GB2312"/>
              </w:rPr>
            </w:pPr>
            <w:r>
              <w:rPr>
                <w:rFonts w:hint="eastAsia" w:ascii="仿宋_GB2312" w:eastAsia="仿宋_GB2312"/>
              </w:rPr>
              <w:t>（4分）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绩效目标</w:t>
            </w:r>
          </w:p>
          <w:p>
            <w:pPr>
              <w:spacing w:line="320" w:lineRule="exact"/>
              <w:jc w:val="center"/>
              <w:rPr>
                <w:rFonts w:ascii="仿宋_GB2312" w:eastAsia="仿宋_GB2312"/>
              </w:rPr>
            </w:pPr>
            <w:r>
              <w:rPr>
                <w:rFonts w:hint="eastAsia" w:ascii="仿宋_GB2312" w:eastAsia="仿宋_GB2312"/>
              </w:rPr>
              <w:t>合理性</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是否符合国家法律法规、国民经济和社会发展总体规划；</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是否符合部门“三定”方案确定的职责；</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是否符合部门制定的中长期实施规划。</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7"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绩效指标</w:t>
            </w:r>
          </w:p>
          <w:p>
            <w:pPr>
              <w:spacing w:line="320" w:lineRule="exact"/>
              <w:jc w:val="center"/>
              <w:rPr>
                <w:rFonts w:ascii="仿宋_GB2312" w:eastAsia="仿宋_GB2312"/>
              </w:rPr>
            </w:pPr>
            <w:r>
              <w:rPr>
                <w:rFonts w:hint="eastAsia" w:ascii="仿宋_GB2312" w:eastAsia="仿宋_GB2312"/>
              </w:rPr>
              <w:t>明确性</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是否将部门整体的绩效目标细化分解为具体的工作任务；</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 xml:space="preserve">是否通过清晰、可衡量的指标值予以体现。    </w:t>
            </w:r>
            <w:r>
              <w:rPr>
                <w:rFonts w:hint="eastAsia" w:ascii="仿宋_GB2312" w:hAnsi="宋体" w:eastAsia="仿宋_GB2312" w:cs="宋体"/>
              </w:rPr>
              <w:t>③</w:t>
            </w:r>
            <w:r>
              <w:rPr>
                <w:rFonts w:hint="eastAsia" w:ascii="仿宋_GB2312" w:eastAsia="仿宋_GB2312"/>
              </w:rPr>
              <w:t>是否与部门年度的任务数或计划数相对应；</w:t>
            </w:r>
          </w:p>
          <w:p>
            <w:pPr>
              <w:spacing w:line="320" w:lineRule="exact"/>
              <w:ind w:left="105" w:leftChars="50" w:right="105" w:rightChars="50"/>
              <w:rPr>
                <w:rFonts w:ascii="仿宋_GB2312" w:eastAsia="仿宋_GB2312"/>
              </w:rPr>
            </w:pPr>
            <w:r>
              <w:rPr>
                <w:rFonts w:hint="eastAsia" w:ascii="仿宋_GB2312" w:hAnsi="宋体" w:eastAsia="仿宋_GB2312" w:cs="宋体"/>
              </w:rPr>
              <w:t>④</w:t>
            </w:r>
            <w:r>
              <w:rPr>
                <w:rFonts w:hint="eastAsia" w:ascii="仿宋_GB2312" w:eastAsia="仿宋_GB2312"/>
              </w:rPr>
              <w:t>是否与本年度部门预算资金相匹配。</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644" w:type="dxa"/>
            <w:vMerge w:val="continue"/>
            <w:vAlign w:val="center"/>
          </w:tcPr>
          <w:p>
            <w:pPr>
              <w:spacing w:line="320" w:lineRule="exact"/>
              <w:rPr>
                <w:rFonts w:ascii="仿宋_GB2312" w:eastAsia="仿宋_GB2312"/>
              </w:rPr>
            </w:pPr>
          </w:p>
        </w:tc>
        <w:tc>
          <w:tcPr>
            <w:tcW w:w="839"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配置</w:t>
            </w:r>
          </w:p>
          <w:p>
            <w:pPr>
              <w:spacing w:line="320" w:lineRule="exact"/>
              <w:jc w:val="center"/>
              <w:rPr>
                <w:rFonts w:ascii="仿宋_GB2312" w:eastAsia="仿宋_GB2312"/>
              </w:rPr>
            </w:pPr>
            <w:r>
              <w:rPr>
                <w:rFonts w:hint="eastAsia" w:ascii="仿宋_GB2312" w:eastAsia="仿宋_GB2312"/>
              </w:rPr>
              <w:t>（6分）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在职人员</w:t>
            </w:r>
          </w:p>
          <w:p>
            <w:pPr>
              <w:spacing w:line="320" w:lineRule="exact"/>
              <w:jc w:val="center"/>
              <w:rPr>
                <w:rFonts w:ascii="仿宋_GB2312" w:eastAsia="仿宋_GB2312"/>
              </w:rPr>
            </w:pPr>
            <w:r>
              <w:rPr>
                <w:rFonts w:hint="eastAsia" w:ascii="仿宋_GB2312" w:eastAsia="仿宋_GB2312"/>
              </w:rPr>
              <w:t>控制率</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在职人员控制率=（在职人员数/编制数）×100%。</w:t>
            </w:r>
          </w:p>
          <w:p>
            <w:pPr>
              <w:spacing w:line="320" w:lineRule="exact"/>
              <w:ind w:left="105" w:leftChars="50" w:right="105" w:rightChars="50"/>
              <w:rPr>
                <w:rFonts w:ascii="仿宋_GB2312" w:eastAsia="仿宋_GB2312"/>
                <w:lang w:eastAsia="zh-CN"/>
              </w:rPr>
            </w:pPr>
            <w:r>
              <w:rPr>
                <w:rFonts w:hint="eastAsia" w:ascii="仿宋_GB2312" w:eastAsia="仿宋_GB2312"/>
              </w:rPr>
              <w:t>在职人员数：部门实际在职人数，以财政部确定的部门决算编制口径为准。</w:t>
            </w:r>
          </w:p>
          <w:p>
            <w:pPr>
              <w:spacing w:line="320" w:lineRule="exact"/>
              <w:ind w:left="105" w:leftChars="50" w:right="105" w:rightChars="50"/>
              <w:rPr>
                <w:rFonts w:ascii="仿宋_GB2312" w:eastAsia="仿宋_GB2312"/>
              </w:rPr>
            </w:pPr>
            <w:r>
              <w:rPr>
                <w:rFonts w:hint="eastAsia" w:ascii="仿宋_GB2312" w:eastAsia="仿宋_GB2312"/>
              </w:rPr>
              <w:t>编制数：机构编制部门核定批复的部门的人员编制数。</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4"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“三公经费”</w:t>
            </w:r>
          </w:p>
          <w:p>
            <w:pPr>
              <w:spacing w:line="320" w:lineRule="exact"/>
              <w:jc w:val="center"/>
              <w:rPr>
                <w:rFonts w:ascii="仿宋_GB2312" w:eastAsia="仿宋_GB2312"/>
              </w:rPr>
            </w:pPr>
            <w:r>
              <w:rPr>
                <w:rFonts w:hint="eastAsia" w:ascii="仿宋_GB2312" w:eastAsia="仿宋_GB2312"/>
              </w:rPr>
              <w:t>变动率</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“三公经费”变动率=[（本年度“三公经费”总额-上年度“三公经费”总额）/上年度“三公经费”总额]×100%。</w:t>
            </w:r>
          </w:p>
          <w:p>
            <w:pPr>
              <w:spacing w:line="320" w:lineRule="exact"/>
              <w:ind w:left="105" w:leftChars="50" w:right="105" w:rightChars="50"/>
              <w:rPr>
                <w:rFonts w:ascii="仿宋_GB2312" w:eastAsia="仿宋_GB2312"/>
              </w:rPr>
            </w:pPr>
            <w:r>
              <w:rPr>
                <w:rFonts w:hint="eastAsia" w:ascii="仿宋_GB2312" w:eastAsia="仿宋_GB2312"/>
              </w:rPr>
              <w:t>“三公经费”：年度预算安排的因公出国（境）费、公务车辆购置及运行费和公务招待费。</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7"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重点支出</w:t>
            </w:r>
          </w:p>
          <w:p>
            <w:pPr>
              <w:spacing w:line="320" w:lineRule="exact"/>
              <w:jc w:val="center"/>
              <w:rPr>
                <w:rFonts w:ascii="仿宋_GB2312" w:eastAsia="仿宋_GB2312"/>
              </w:rPr>
            </w:pPr>
            <w:r>
              <w:rPr>
                <w:rFonts w:hint="eastAsia" w:ascii="仿宋_GB2312" w:eastAsia="仿宋_GB2312"/>
              </w:rPr>
              <w:t>安排率</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部门本年度预算安排的重点预算支出与部门预算总支出的比率，用以反映和考核部门对履行主要职责或完成重点任务的保障程度。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重点支出安排率=（重点预算支出/预算总支出）×100%。</w:t>
            </w:r>
          </w:p>
          <w:p>
            <w:pPr>
              <w:spacing w:line="320" w:lineRule="exact"/>
              <w:ind w:left="105" w:leftChars="50" w:right="105" w:rightChars="50"/>
              <w:rPr>
                <w:rFonts w:ascii="仿宋_GB2312" w:eastAsia="仿宋_GB2312"/>
                <w:lang w:eastAsia="zh-CN"/>
              </w:rPr>
            </w:pPr>
            <w:r>
              <w:rPr>
                <w:rFonts w:hint="eastAsia" w:ascii="仿宋_GB2312" w:eastAsia="仿宋_GB2312"/>
              </w:rPr>
              <w:t>重点预算支出：部门年度预算安排的，与本部门履职和发展密切相关、具有明显社会和经济影响、党委政府关心或社会比较关注的预算支出支出总额。</w:t>
            </w:r>
          </w:p>
          <w:p>
            <w:pPr>
              <w:spacing w:line="320" w:lineRule="exact"/>
              <w:ind w:left="105" w:leftChars="50" w:right="105" w:rightChars="50"/>
              <w:rPr>
                <w:rFonts w:ascii="仿宋_GB2312" w:eastAsia="仿宋_GB2312"/>
              </w:rPr>
            </w:pPr>
            <w:r>
              <w:rPr>
                <w:rFonts w:hint="eastAsia" w:ascii="仿宋_GB2312" w:eastAsia="仿宋_GB2312"/>
              </w:rPr>
              <w:t>预算总支出：部门年度预算安排的预算支出支出总额。</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644"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过   程</w:t>
            </w:r>
          </w:p>
          <w:p>
            <w:pPr>
              <w:spacing w:line="320" w:lineRule="exact"/>
              <w:jc w:val="center"/>
              <w:rPr>
                <w:rFonts w:ascii="仿宋_GB2312" w:eastAsia="仿宋_GB2312"/>
              </w:rPr>
            </w:pPr>
            <w:r>
              <w:rPr>
                <w:rFonts w:hint="eastAsia" w:ascii="仿宋_GB2312" w:eastAsia="仿宋_GB2312"/>
              </w:rPr>
              <w:t>（50分）</w:t>
            </w:r>
          </w:p>
        </w:tc>
        <w:tc>
          <w:tcPr>
            <w:tcW w:w="839"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w:t>
            </w:r>
          </w:p>
          <w:p>
            <w:pPr>
              <w:spacing w:line="320" w:lineRule="exact"/>
              <w:jc w:val="center"/>
              <w:rPr>
                <w:rFonts w:ascii="仿宋_GB2312" w:eastAsia="仿宋_GB2312"/>
              </w:rPr>
            </w:pPr>
            <w:r>
              <w:rPr>
                <w:rFonts w:hint="eastAsia" w:ascii="仿宋_GB2312" w:eastAsia="仿宋_GB2312"/>
              </w:rPr>
              <w:t>（32分）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预算执行率=（预算执行数/预算数）×100%。</w:t>
            </w:r>
          </w:p>
          <w:p>
            <w:pPr>
              <w:spacing w:line="320" w:lineRule="exact"/>
              <w:ind w:left="105" w:leftChars="50" w:right="105" w:rightChars="50"/>
              <w:rPr>
                <w:rFonts w:ascii="仿宋_GB2312" w:eastAsia="仿宋_GB2312"/>
                <w:lang w:eastAsia="zh-CN"/>
              </w:rPr>
            </w:pPr>
            <w:r>
              <w:rPr>
                <w:rFonts w:hint="eastAsia" w:ascii="仿宋_GB2312" w:eastAsia="仿宋_GB2312"/>
              </w:rPr>
              <w:t>预算执行数：部门本年度实际完成的预算数。</w:t>
            </w:r>
          </w:p>
          <w:p>
            <w:pPr>
              <w:spacing w:line="320" w:lineRule="exact"/>
              <w:ind w:left="105" w:leftChars="50" w:right="105" w:rightChars="50"/>
              <w:rPr>
                <w:rFonts w:ascii="仿宋_GB2312" w:eastAsia="仿宋_GB2312"/>
              </w:rPr>
            </w:pPr>
            <w:r>
              <w:rPr>
                <w:rFonts w:hint="eastAsia" w:ascii="仿宋_GB2312" w:eastAsia="仿宋_GB2312"/>
              </w:rPr>
              <w:t>预算数：财政部门批复的本年度部门预算数。</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8"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jc w:val="center"/>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调整率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预算调整率=（预算调整数/预算数）×100%。</w:t>
            </w:r>
          </w:p>
          <w:p>
            <w:pPr>
              <w:spacing w:line="320" w:lineRule="exact"/>
              <w:ind w:left="105" w:leftChars="50" w:right="105" w:rightChars="50"/>
              <w:rPr>
                <w:rFonts w:ascii="仿宋_GB2312" w:eastAsia="仿宋_GB2312"/>
              </w:rPr>
            </w:pPr>
            <w:r>
              <w:rPr>
                <w:rFonts w:hint="eastAsia" w:ascii="仿宋_GB2312" w:eastAsia="仿宋_GB2312"/>
              </w:rPr>
              <w:t>预算调整数：部门在本年度内涉及预算的追加、追减或结构调整的资金总和（因落实国家政策、发生不可抗力、上级部门或本级党委政府临时交办而产生的调整除外）。</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8"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jc w:val="center"/>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支付</w:t>
            </w:r>
          </w:p>
          <w:p>
            <w:pPr>
              <w:spacing w:line="320" w:lineRule="exact"/>
              <w:jc w:val="center"/>
              <w:rPr>
                <w:rFonts w:ascii="仿宋_GB2312" w:eastAsia="仿宋_GB2312"/>
              </w:rPr>
            </w:pPr>
            <w:r>
              <w:rPr>
                <w:rFonts w:hint="eastAsia" w:ascii="仿宋_GB2312" w:eastAsia="仿宋_GB2312"/>
              </w:rPr>
              <w:t>进度率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支付进度率=（实际支付进度/既定支付进度）×100%。</w:t>
            </w:r>
          </w:p>
          <w:p>
            <w:pPr>
              <w:spacing w:line="320" w:lineRule="exact"/>
              <w:ind w:left="105" w:leftChars="50" w:right="105" w:rightChars="50"/>
              <w:rPr>
                <w:rFonts w:ascii="仿宋_GB2312" w:eastAsia="仿宋_GB2312"/>
                <w:lang w:eastAsia="zh-CN"/>
              </w:rPr>
            </w:pPr>
            <w:r>
              <w:rPr>
                <w:rFonts w:hint="eastAsia" w:ascii="仿宋_GB2312" w:eastAsia="仿宋_GB2312"/>
              </w:rPr>
              <w:t>实际支付进度：部门在某一时点的支出预算执行总数与年度支出预算数的比率。</w:t>
            </w:r>
          </w:p>
          <w:p>
            <w:pPr>
              <w:spacing w:line="320" w:lineRule="exact"/>
              <w:ind w:left="105" w:leftChars="50" w:right="105" w:rightChars="50"/>
              <w:rPr>
                <w:rFonts w:ascii="仿宋_GB2312" w:eastAsia="仿宋_GB2312"/>
              </w:rPr>
            </w:pPr>
            <w:r>
              <w:rPr>
                <w:rFonts w:hint="eastAsia" w:ascii="仿宋_GB2312" w:eastAsia="仿宋_GB2312"/>
              </w:rPr>
              <w:t>既定支付进度：由部门在申报部门整体绩效目标时，参照序时支付进度、前三年支付进度、本级部门平均支付进度水平等确定的，在某一时点应达到的支付进度（比率）。</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644"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rPr>
            </w:pPr>
          </w:p>
        </w:tc>
        <w:tc>
          <w:tcPr>
            <w:tcW w:w="839" w:type="dxa"/>
            <w:vMerge w:val="continue"/>
            <w:tcMar>
              <w:top w:w="10" w:type="dxa"/>
              <w:left w:w="10" w:type="dxa"/>
              <w:bottom w:w="0" w:type="dxa"/>
              <w:right w:w="10" w:type="dxa"/>
            </w:tcMar>
            <w:vAlign w:val="center"/>
          </w:tcPr>
          <w:p>
            <w:pPr>
              <w:spacing w:line="320" w:lineRule="exact"/>
              <w:jc w:val="center"/>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结转</w:t>
            </w:r>
          </w:p>
          <w:p>
            <w:pPr>
              <w:spacing w:line="320" w:lineRule="exact"/>
              <w:jc w:val="center"/>
              <w:rPr>
                <w:rFonts w:ascii="仿宋_GB2312" w:eastAsia="仿宋_GB2312"/>
              </w:rPr>
            </w:pPr>
            <w:r>
              <w:rPr>
                <w:rFonts w:hint="eastAsia" w:ascii="仿宋_GB2312" w:eastAsia="仿宋_GB2312"/>
              </w:rPr>
              <w:t>结余率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部门本年度结转结余总额与支出预算数的比率，用以反映和考核部门对本年度结转结余资金的实际控制程度。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结转结余率=结转结余总额/支出预算数×100%。</w:t>
            </w:r>
          </w:p>
          <w:p>
            <w:pPr>
              <w:spacing w:line="320" w:lineRule="exact"/>
              <w:ind w:left="105" w:leftChars="50" w:right="105" w:rightChars="50"/>
              <w:rPr>
                <w:rFonts w:ascii="仿宋_GB2312" w:eastAsia="仿宋_GB2312"/>
              </w:rPr>
            </w:pPr>
            <w:r>
              <w:rPr>
                <w:rFonts w:hint="eastAsia" w:ascii="仿宋_GB2312" w:eastAsia="仿宋_GB2312"/>
              </w:rPr>
              <w:t>结转结余总额：部门本年度的结转资金与结余资金之和（以决算数为准）。</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3"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结转结余</w:t>
            </w:r>
          </w:p>
          <w:p>
            <w:pPr>
              <w:spacing w:line="320" w:lineRule="exact"/>
              <w:jc w:val="center"/>
              <w:rPr>
                <w:rFonts w:ascii="仿宋_GB2312" w:eastAsia="仿宋_GB2312"/>
              </w:rPr>
            </w:pPr>
            <w:r>
              <w:rPr>
                <w:rFonts w:hint="eastAsia" w:ascii="仿宋_GB2312" w:eastAsia="仿宋_GB2312"/>
              </w:rPr>
              <w:t>变动率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部门本年度结转结余资金总额与上年度结转结余资金总额的变动比率，用以反映和考核部门对控制结转结余资金的努力程度。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结转结余变动率=[（本年度累计结转结余资金总额-上年度累计结转结余资金总额）/上年度累计结转结余资金总额]×100%。</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公用经费</w:t>
            </w:r>
          </w:p>
          <w:p>
            <w:pPr>
              <w:spacing w:line="320" w:lineRule="exact"/>
              <w:jc w:val="center"/>
              <w:rPr>
                <w:rFonts w:ascii="仿宋_GB2312" w:eastAsia="仿宋_GB2312"/>
              </w:rPr>
            </w:pPr>
            <w:r>
              <w:rPr>
                <w:rFonts w:hint="eastAsia" w:ascii="仿宋_GB2312" w:eastAsia="仿宋_GB2312"/>
              </w:rPr>
              <w:t>控制率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公用经费控制率=（实际支出公用经费总额/预算安排公用经费总额）×100%。</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3" w:hRule="atLeast"/>
          <w:jc w:val="center"/>
        </w:trPr>
        <w:tc>
          <w:tcPr>
            <w:tcW w:w="644" w:type="dxa"/>
            <w:vMerge w:val="restart"/>
            <w:vAlign w:val="center"/>
          </w:tcPr>
          <w:p>
            <w:pPr>
              <w:spacing w:line="320" w:lineRule="exact"/>
              <w:jc w:val="center"/>
              <w:rPr>
                <w:rFonts w:ascii="仿宋_GB2312" w:eastAsia="仿宋_GB2312"/>
              </w:rPr>
            </w:pPr>
            <w:r>
              <w:rPr>
                <w:rFonts w:hint="eastAsia" w:ascii="仿宋_GB2312" w:eastAsia="仿宋_GB2312"/>
              </w:rPr>
              <w:t>过</w:t>
            </w:r>
          </w:p>
          <w:p>
            <w:pPr>
              <w:spacing w:line="320" w:lineRule="exact"/>
              <w:jc w:val="center"/>
              <w:rPr>
                <w:rFonts w:ascii="仿宋_GB2312" w:eastAsia="仿宋_GB2312"/>
              </w:rPr>
            </w:pPr>
            <w:r>
              <w:rPr>
                <w:rFonts w:hint="eastAsia" w:ascii="仿宋_GB2312" w:eastAsia="仿宋_GB2312"/>
              </w:rPr>
              <w:t>程</w:t>
            </w:r>
          </w:p>
        </w:tc>
        <w:tc>
          <w:tcPr>
            <w:tcW w:w="839" w:type="dxa"/>
            <w:vMerge w:val="restart"/>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执行</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“三公经费”控制率（4分）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“三公经费”控制率=（“三公经费”实际支出数/“三公经费”预算安排数）×100%。</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政府采购</w:t>
            </w:r>
          </w:p>
          <w:p>
            <w:pPr>
              <w:spacing w:line="320" w:lineRule="exact"/>
              <w:jc w:val="center"/>
              <w:rPr>
                <w:rFonts w:ascii="仿宋_GB2312" w:eastAsia="仿宋_GB2312"/>
              </w:rPr>
            </w:pPr>
            <w:r>
              <w:rPr>
                <w:rFonts w:hint="eastAsia" w:ascii="仿宋_GB2312" w:eastAsia="仿宋_GB2312"/>
              </w:rPr>
              <w:t>执行率</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政府采购执行率=（实际政府采购金额/政府采购预算数）×100%；</w:t>
            </w:r>
          </w:p>
          <w:p>
            <w:pPr>
              <w:spacing w:line="320" w:lineRule="exact"/>
              <w:ind w:left="105" w:leftChars="50" w:right="105" w:rightChars="50"/>
              <w:rPr>
                <w:rFonts w:ascii="仿宋_GB2312" w:eastAsia="仿宋_GB2312"/>
              </w:rPr>
            </w:pPr>
            <w:r>
              <w:rPr>
                <w:rFonts w:hint="eastAsia" w:ascii="仿宋_GB2312" w:eastAsia="仿宋_GB2312"/>
              </w:rPr>
              <w:t xml:space="preserve">政府采购预算：采购机关根据事业发展计划和行政任务编制的、并经过规定程序批准的年度政府采购计划。 </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7"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管理</w:t>
            </w:r>
          </w:p>
          <w:p>
            <w:pPr>
              <w:spacing w:line="320" w:lineRule="exact"/>
              <w:jc w:val="center"/>
              <w:rPr>
                <w:rFonts w:ascii="仿宋_GB2312" w:eastAsia="仿宋_GB2312"/>
              </w:rPr>
            </w:pPr>
            <w:r>
              <w:rPr>
                <w:rFonts w:hint="eastAsia" w:ascii="仿宋_GB2312" w:eastAsia="仿宋_GB2312"/>
              </w:rPr>
              <w:t>（14分）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管理制度</w:t>
            </w:r>
          </w:p>
          <w:p>
            <w:pPr>
              <w:spacing w:line="320" w:lineRule="exact"/>
              <w:jc w:val="center"/>
              <w:rPr>
                <w:rFonts w:ascii="仿宋_GB2312" w:eastAsia="仿宋_GB2312"/>
              </w:rPr>
            </w:pPr>
            <w:r>
              <w:rPr>
                <w:rFonts w:hint="eastAsia" w:ascii="仿宋_GB2312" w:eastAsia="仿宋_GB2312"/>
              </w:rPr>
              <w:t>健全性</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是否已制定或具有预算资金管理办法、内部财务管理制度、会计核算制度等管理制度；</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相关管理制度是否合法、合规、完整；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相关管理制度是否得到有效执行。</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5"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jc w:val="center"/>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资金使用</w:t>
            </w:r>
          </w:p>
          <w:p>
            <w:pPr>
              <w:spacing w:line="320" w:lineRule="exact"/>
              <w:jc w:val="center"/>
              <w:rPr>
                <w:rFonts w:ascii="仿宋_GB2312" w:eastAsia="仿宋_GB2312"/>
              </w:rPr>
            </w:pPr>
            <w:r>
              <w:rPr>
                <w:rFonts w:hint="eastAsia" w:ascii="仿宋_GB2312" w:eastAsia="仿宋_GB2312"/>
              </w:rPr>
              <w:t>合规性</w:t>
            </w:r>
          </w:p>
          <w:p>
            <w:pPr>
              <w:spacing w:line="320" w:lineRule="exact"/>
              <w:jc w:val="center"/>
              <w:rPr>
                <w:rFonts w:ascii="仿宋_GB2312" w:eastAsia="仿宋_GB2312"/>
              </w:rPr>
            </w:pPr>
            <w:r>
              <w:rPr>
                <w:rFonts w:hint="eastAsia" w:ascii="仿宋_GB2312" w:eastAsia="仿宋_GB2312"/>
              </w:rPr>
              <w:t>（4分）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是否符合国家财经法规和财务管理制度规定以及有关预算支出管理办法的规定；</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资金的拨付是否有完整的审批程序和手续；</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预算支出的重大开支是否经过评估论证；</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是否符合部门预算批复的用途；</w:t>
            </w:r>
          </w:p>
          <w:p>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是否存在截留、挤占、挪用、虚列支出等情况。</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预决算信</w:t>
            </w:r>
          </w:p>
          <w:p>
            <w:pPr>
              <w:spacing w:line="320" w:lineRule="exact"/>
              <w:jc w:val="center"/>
              <w:rPr>
                <w:rFonts w:ascii="仿宋_GB2312" w:eastAsia="仿宋_GB2312"/>
              </w:rPr>
            </w:pPr>
            <w:r>
              <w:rPr>
                <w:rFonts w:hint="eastAsia" w:ascii="仿宋_GB2312" w:eastAsia="仿宋_GB2312"/>
              </w:rPr>
              <w:t>息公开性（4分）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是否按规定内容公开预决算信息；</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是否按规定时限公开预决算信息。</w:t>
            </w:r>
          </w:p>
          <w:p>
            <w:pPr>
              <w:spacing w:line="320" w:lineRule="exact"/>
              <w:ind w:left="105" w:leftChars="50" w:right="105" w:rightChars="50"/>
              <w:rPr>
                <w:rFonts w:ascii="仿宋_GB2312" w:eastAsia="仿宋_GB2312"/>
              </w:rPr>
            </w:pPr>
            <w:r>
              <w:rPr>
                <w:rFonts w:hint="eastAsia" w:ascii="仿宋_GB2312" w:eastAsia="仿宋_GB2312"/>
              </w:rPr>
              <w:t>预决算信息是指与部门预算、执行、决算、监督、绩效等管理相关的信息。</w:t>
            </w:r>
          </w:p>
        </w:tc>
        <w:tc>
          <w:tcPr>
            <w:tcW w:w="558" w:type="dxa"/>
            <w:vAlign w:val="center"/>
          </w:tcPr>
          <w:p>
            <w:pPr>
              <w:spacing w:line="320" w:lineRule="exact"/>
              <w:ind w:left="105" w:leftChars="50" w:right="105" w:rightChars="50"/>
              <w:jc w:val="center"/>
              <w:rPr>
                <w:rFonts w:hint="default"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644" w:type="dxa"/>
            <w:vMerge w:val="restart"/>
            <w:vAlign w:val="center"/>
          </w:tcPr>
          <w:p>
            <w:pPr>
              <w:spacing w:line="320" w:lineRule="exact"/>
              <w:jc w:val="center"/>
              <w:rPr>
                <w:rFonts w:ascii="仿宋_GB2312" w:eastAsia="仿宋_GB2312"/>
              </w:rPr>
            </w:pPr>
            <w:r>
              <w:rPr>
                <w:rFonts w:hint="eastAsia" w:ascii="仿宋_GB2312" w:eastAsia="仿宋_GB2312"/>
              </w:rPr>
              <w:t>过</w:t>
            </w:r>
          </w:p>
          <w:p>
            <w:pPr>
              <w:spacing w:line="320" w:lineRule="exact"/>
              <w:jc w:val="center"/>
              <w:rPr>
                <w:rFonts w:ascii="仿宋_GB2312" w:eastAsia="仿宋_GB2312"/>
              </w:rPr>
            </w:pPr>
            <w:r>
              <w:rPr>
                <w:rFonts w:hint="eastAsia" w:ascii="仿宋_GB2312" w:eastAsia="仿宋_GB2312"/>
              </w:rPr>
              <w:t>程</w:t>
            </w:r>
          </w:p>
        </w:tc>
        <w:tc>
          <w:tcPr>
            <w:tcW w:w="839" w:type="dxa"/>
            <w:vAlign w:val="center"/>
          </w:tcPr>
          <w:p>
            <w:pPr>
              <w:spacing w:line="320" w:lineRule="exact"/>
              <w:jc w:val="center"/>
              <w:rPr>
                <w:rFonts w:ascii="仿宋_GB2312" w:eastAsia="仿宋_GB2312"/>
              </w:rPr>
            </w:pPr>
            <w:r>
              <w:rPr>
                <w:rFonts w:hint="eastAsia" w:ascii="仿宋_GB2312" w:eastAsia="仿宋_GB2312"/>
              </w:rPr>
              <w:t>预算</w:t>
            </w:r>
          </w:p>
          <w:p>
            <w:pPr>
              <w:spacing w:line="320" w:lineRule="exact"/>
              <w:jc w:val="center"/>
              <w:rPr>
                <w:rFonts w:ascii="仿宋_GB2312" w:eastAsia="仿宋_GB2312"/>
              </w:rPr>
            </w:pPr>
            <w:r>
              <w:rPr>
                <w:rFonts w:hint="eastAsia" w:ascii="仿宋_GB2312" w:eastAsia="仿宋_GB2312"/>
              </w:rPr>
              <w:t>管理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基础信息</w:t>
            </w:r>
          </w:p>
          <w:p>
            <w:pPr>
              <w:spacing w:line="320" w:lineRule="exact"/>
              <w:jc w:val="center"/>
              <w:rPr>
                <w:rFonts w:ascii="仿宋_GB2312" w:eastAsia="仿宋_GB2312"/>
              </w:rPr>
            </w:pPr>
            <w:r>
              <w:rPr>
                <w:rFonts w:hint="eastAsia" w:ascii="仿宋_GB2312" w:eastAsia="仿宋_GB2312"/>
              </w:rPr>
              <w:t>完善性</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基础数据信息和会计信息资料是否真实；</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基础数据信息和会计信息资料是否完整；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基础数据信息和会计信息资料是否准确。</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8" w:hRule="atLeast"/>
          <w:jc w:val="center"/>
        </w:trPr>
        <w:tc>
          <w:tcPr>
            <w:tcW w:w="644" w:type="dxa"/>
            <w:vMerge w:val="continue"/>
            <w:noWrap/>
            <w:tcMar>
              <w:top w:w="10" w:type="dxa"/>
              <w:left w:w="10" w:type="dxa"/>
              <w:bottom w:w="0" w:type="dxa"/>
              <w:right w:w="10" w:type="dxa"/>
            </w:tcMar>
            <w:textDirection w:val="tbRlV"/>
            <w:vAlign w:val="center"/>
          </w:tcPr>
          <w:p>
            <w:pPr>
              <w:spacing w:line="320" w:lineRule="exact"/>
              <w:jc w:val="center"/>
              <w:rPr>
                <w:rFonts w:ascii="仿宋_GB2312" w:eastAsia="仿宋_GB2312"/>
              </w:rPr>
            </w:pPr>
          </w:p>
        </w:tc>
        <w:tc>
          <w:tcPr>
            <w:tcW w:w="839"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资产</w:t>
            </w:r>
          </w:p>
          <w:p>
            <w:pPr>
              <w:spacing w:line="320" w:lineRule="exact"/>
              <w:jc w:val="center"/>
              <w:rPr>
                <w:rFonts w:ascii="仿宋_GB2312" w:eastAsia="仿宋_GB2312"/>
              </w:rPr>
            </w:pPr>
            <w:r>
              <w:rPr>
                <w:rFonts w:hint="eastAsia" w:ascii="仿宋_GB2312" w:eastAsia="仿宋_GB2312"/>
              </w:rPr>
              <w:t>管理</w:t>
            </w:r>
          </w:p>
          <w:p>
            <w:pPr>
              <w:spacing w:line="320" w:lineRule="exact"/>
              <w:jc w:val="center"/>
              <w:rPr>
                <w:rFonts w:ascii="仿宋_GB2312" w:eastAsia="仿宋_GB2312"/>
              </w:rPr>
            </w:pPr>
            <w:r>
              <w:rPr>
                <w:rFonts w:hint="eastAsia" w:ascii="仿宋_GB2312" w:eastAsia="仿宋_GB2312"/>
              </w:rPr>
              <w:t>（4分）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管理制度</w:t>
            </w:r>
          </w:p>
          <w:p>
            <w:pPr>
              <w:spacing w:line="320" w:lineRule="exact"/>
              <w:jc w:val="center"/>
              <w:rPr>
                <w:rFonts w:ascii="仿宋_GB2312" w:eastAsia="仿宋_GB2312"/>
              </w:rPr>
            </w:pPr>
            <w:r>
              <w:rPr>
                <w:rFonts w:hint="eastAsia" w:ascii="仿宋_GB2312" w:eastAsia="仿宋_GB2312"/>
              </w:rPr>
              <w:t>健全性</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 xml:space="preserve">是否已制定或具有资产管理制度；           </w:t>
            </w:r>
            <w:r>
              <w:rPr>
                <w:rFonts w:hint="eastAsia" w:ascii="仿宋_GB2312" w:hAnsi="宋体" w:eastAsia="仿宋_GB2312" w:cs="宋体"/>
              </w:rPr>
              <w:t>②</w:t>
            </w:r>
            <w:r>
              <w:rPr>
                <w:rFonts w:hint="eastAsia" w:ascii="仿宋_GB2312" w:eastAsia="仿宋_GB2312"/>
              </w:rPr>
              <w:t>相关资金管理制度是否合法、合规、完整；</w:t>
            </w:r>
          </w:p>
          <w:p>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相关资产管理制度是否得到有效执行。</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6" w:hRule="atLeast"/>
          <w:jc w:val="center"/>
        </w:trPr>
        <w:tc>
          <w:tcPr>
            <w:tcW w:w="644" w:type="dxa"/>
            <w:vMerge w:val="continue"/>
            <w:vAlign w:val="center"/>
          </w:tcPr>
          <w:p>
            <w:pPr>
              <w:spacing w:line="320" w:lineRule="exact"/>
              <w:jc w:val="center"/>
              <w:rPr>
                <w:rFonts w:ascii="仿宋_GB2312" w:eastAsia="仿宋_GB2312"/>
              </w:rPr>
            </w:pPr>
          </w:p>
        </w:tc>
        <w:tc>
          <w:tcPr>
            <w:tcW w:w="839" w:type="dxa"/>
            <w:vMerge w:val="continue"/>
            <w:vAlign w:val="center"/>
          </w:tcPr>
          <w:p>
            <w:pPr>
              <w:spacing w:line="320" w:lineRule="exact"/>
              <w:jc w:val="center"/>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资产管理</w:t>
            </w:r>
          </w:p>
          <w:p>
            <w:pPr>
              <w:spacing w:line="320" w:lineRule="exact"/>
              <w:jc w:val="center"/>
              <w:rPr>
                <w:rFonts w:ascii="仿宋_GB2312" w:eastAsia="仿宋_GB2312"/>
              </w:rPr>
            </w:pPr>
            <w:r>
              <w:rPr>
                <w:rFonts w:hint="eastAsia" w:ascii="仿宋_GB2312" w:eastAsia="仿宋_GB2312"/>
              </w:rPr>
              <w:t>安全性</w:t>
            </w:r>
          </w:p>
          <w:p>
            <w:pPr>
              <w:spacing w:line="320" w:lineRule="exact"/>
              <w:jc w:val="center"/>
              <w:rPr>
                <w:rFonts w:ascii="仿宋_GB2312" w:eastAsia="仿宋_GB2312"/>
              </w:rPr>
            </w:pPr>
            <w:r>
              <w:rPr>
                <w:rFonts w:hint="eastAsia" w:ascii="仿宋_GB2312" w:eastAsia="仿宋_GB2312"/>
              </w:rPr>
              <w:t>（1分）</w:t>
            </w:r>
          </w:p>
        </w:tc>
        <w:tc>
          <w:tcPr>
            <w:tcW w:w="2790" w:type="dxa"/>
            <w:tcMar>
              <w:top w:w="10" w:type="dxa"/>
              <w:left w:w="10" w:type="dxa"/>
              <w:bottom w:w="0" w:type="dxa"/>
              <w:right w:w="10" w:type="dxa"/>
            </w:tcMar>
            <w:vAlign w:val="center"/>
          </w:tcPr>
          <w:p>
            <w:pPr>
              <w:tabs>
                <w:tab w:val="left" w:pos="761"/>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资产保存是否完整；</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资产配置是否合理；</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资产处置是否规范；</w:t>
            </w:r>
          </w:p>
          <w:p>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资产账务管理是否合规，是否帐实相符；</w:t>
            </w:r>
          </w:p>
          <w:p>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资产是否有偿使用及处置收入及时足额上缴。</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固定资产</w:t>
            </w:r>
          </w:p>
          <w:p>
            <w:pPr>
              <w:spacing w:line="320" w:lineRule="exact"/>
              <w:jc w:val="center"/>
              <w:rPr>
                <w:rFonts w:ascii="仿宋_GB2312" w:eastAsia="仿宋_GB2312"/>
              </w:rPr>
            </w:pPr>
            <w:r>
              <w:rPr>
                <w:rFonts w:hint="eastAsia" w:ascii="仿宋_GB2312" w:eastAsia="仿宋_GB2312"/>
              </w:rPr>
              <w:t>利用率</w:t>
            </w:r>
          </w:p>
          <w:p>
            <w:pPr>
              <w:spacing w:line="320" w:lineRule="exact"/>
              <w:jc w:val="center"/>
              <w:rPr>
                <w:rFonts w:ascii="仿宋_GB2312" w:eastAsia="仿宋_GB2312"/>
              </w:rPr>
            </w:pPr>
            <w:r>
              <w:rPr>
                <w:rFonts w:hint="eastAsia" w:ascii="仿宋_GB2312" w:eastAsia="仿宋_GB2312"/>
              </w:rPr>
              <w:t>（1分）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固定资产利用率=（实际在用固定资产总额/所有固定资产总额）×100%。</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0" w:hRule="atLeast"/>
          <w:jc w:val="center"/>
        </w:trPr>
        <w:tc>
          <w:tcPr>
            <w:tcW w:w="644" w:type="dxa"/>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产   出</w:t>
            </w:r>
          </w:p>
          <w:p>
            <w:pPr>
              <w:spacing w:line="320" w:lineRule="exact"/>
              <w:jc w:val="center"/>
              <w:rPr>
                <w:rFonts w:ascii="仿宋_GB2312" w:eastAsia="仿宋_GB2312"/>
              </w:rPr>
            </w:pPr>
            <w:r>
              <w:rPr>
                <w:rFonts w:hint="eastAsia" w:ascii="仿宋_GB2312" w:eastAsia="仿宋_GB2312"/>
              </w:rPr>
              <w:t>（10分）</w:t>
            </w:r>
          </w:p>
        </w:tc>
        <w:tc>
          <w:tcPr>
            <w:tcW w:w="839" w:type="dxa"/>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职责</w:t>
            </w:r>
          </w:p>
          <w:p>
            <w:pPr>
              <w:spacing w:line="320" w:lineRule="exact"/>
              <w:jc w:val="center"/>
              <w:rPr>
                <w:rFonts w:ascii="仿宋_GB2312" w:eastAsia="仿宋_GB2312"/>
              </w:rPr>
            </w:pPr>
            <w:r>
              <w:rPr>
                <w:rFonts w:hint="eastAsia" w:ascii="仿宋_GB2312" w:eastAsia="仿宋_GB2312"/>
              </w:rPr>
              <w:t>履行</w:t>
            </w:r>
          </w:p>
          <w:p>
            <w:pPr>
              <w:spacing w:line="320" w:lineRule="exact"/>
              <w:jc w:val="center"/>
              <w:rPr>
                <w:rFonts w:ascii="仿宋_GB2312" w:eastAsia="仿宋_GB2312"/>
              </w:rPr>
            </w:pPr>
            <w:r>
              <w:rPr>
                <w:rFonts w:hint="eastAsia" w:ascii="仿宋_GB2312" w:eastAsia="仿宋_GB2312"/>
              </w:rPr>
              <w:t>（10分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实际</w:t>
            </w:r>
          </w:p>
          <w:p>
            <w:pPr>
              <w:spacing w:line="320" w:lineRule="exact"/>
              <w:jc w:val="center"/>
              <w:rPr>
                <w:rFonts w:ascii="仿宋_GB2312" w:eastAsia="仿宋_GB2312"/>
              </w:rPr>
            </w:pPr>
            <w:r>
              <w:rPr>
                <w:rFonts w:hint="eastAsia" w:ascii="仿宋_GB2312" w:eastAsia="仿宋_GB2312"/>
              </w:rPr>
              <w:t>完成率</w:t>
            </w:r>
          </w:p>
          <w:p>
            <w:pPr>
              <w:spacing w:line="320" w:lineRule="exact"/>
              <w:jc w:val="center"/>
              <w:rPr>
                <w:rFonts w:ascii="仿宋_GB2312" w:eastAsia="仿宋_GB2312"/>
              </w:rPr>
            </w:pPr>
            <w:r>
              <w:rPr>
                <w:rFonts w:hint="eastAsia" w:ascii="仿宋_GB2312" w:eastAsia="仿宋_GB2312"/>
              </w:rPr>
              <w:t>（3分）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实际完成率=（实际完成工作数/计划工作数）×100%。</w:t>
            </w:r>
          </w:p>
          <w:p>
            <w:pPr>
              <w:spacing w:line="320" w:lineRule="exact"/>
              <w:ind w:left="105" w:leftChars="50" w:right="105" w:rightChars="50"/>
              <w:rPr>
                <w:rFonts w:ascii="仿宋_GB2312" w:eastAsia="仿宋_GB2312"/>
                <w:lang w:eastAsia="zh-CN"/>
              </w:rPr>
            </w:pPr>
            <w:r>
              <w:rPr>
                <w:rFonts w:hint="eastAsia" w:ascii="仿宋_GB2312" w:eastAsia="仿宋_GB2312"/>
              </w:rPr>
              <w:t>实际完成工作数：一定时期（年度或规划期）内部门实际完成工作任务的数量。</w:t>
            </w:r>
          </w:p>
          <w:p>
            <w:pPr>
              <w:spacing w:line="320" w:lineRule="exact"/>
              <w:ind w:left="105" w:leftChars="50" w:right="105" w:rightChars="50"/>
              <w:rPr>
                <w:rFonts w:ascii="仿宋_GB2312" w:eastAsia="仿宋_GB2312"/>
              </w:rPr>
            </w:pPr>
            <w:r>
              <w:rPr>
                <w:rFonts w:hint="eastAsia" w:ascii="仿宋_GB2312" w:eastAsia="仿宋_GB2312"/>
              </w:rPr>
              <w:t>计划工作数：部门整体绩效目标确定的一定时期（年度或规划期）内预计完成工作任务的数量。</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644" w:type="dxa"/>
            <w:vMerge w:val="restart"/>
            <w:textDirection w:val="tbRlV"/>
            <w:vAlign w:val="center"/>
          </w:tcPr>
          <w:p>
            <w:pPr>
              <w:spacing w:line="320" w:lineRule="exact"/>
              <w:ind w:left="113"/>
              <w:jc w:val="center"/>
              <w:rPr>
                <w:rFonts w:ascii="仿宋_GB2312" w:eastAsia="仿宋_GB2312"/>
              </w:rPr>
            </w:pPr>
            <w:r>
              <w:rPr>
                <w:rFonts w:hint="eastAsia" w:ascii="仿宋_GB2312" w:eastAsia="仿宋_GB2312"/>
              </w:rPr>
              <w:t>产   出</w:t>
            </w:r>
          </w:p>
        </w:tc>
        <w:tc>
          <w:tcPr>
            <w:tcW w:w="839" w:type="dxa"/>
            <w:vMerge w:val="restart"/>
            <w:vAlign w:val="center"/>
          </w:tcPr>
          <w:p>
            <w:pPr>
              <w:spacing w:line="320" w:lineRule="exact"/>
              <w:jc w:val="center"/>
              <w:rPr>
                <w:rFonts w:ascii="仿宋_GB2312" w:eastAsia="仿宋_GB2312"/>
                <w:lang w:eastAsia="zh-CN"/>
              </w:rPr>
            </w:pPr>
            <w:r>
              <w:rPr>
                <w:rFonts w:hint="eastAsia" w:ascii="仿宋_GB2312" w:eastAsia="仿宋_GB2312"/>
              </w:rPr>
              <w:t>职责</w:t>
            </w:r>
          </w:p>
          <w:p>
            <w:pPr>
              <w:spacing w:line="320" w:lineRule="exact"/>
              <w:jc w:val="center"/>
              <w:rPr>
                <w:rFonts w:ascii="仿宋_GB2312" w:eastAsia="仿宋_GB2312"/>
              </w:rPr>
            </w:pPr>
            <w:r>
              <w:rPr>
                <w:rFonts w:hint="eastAsia" w:ascii="仿宋_GB2312" w:eastAsia="仿宋_GB2312"/>
              </w:rPr>
              <w:t>履行</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完成</w:t>
            </w:r>
          </w:p>
          <w:p>
            <w:pPr>
              <w:spacing w:line="320" w:lineRule="exact"/>
              <w:jc w:val="center"/>
              <w:rPr>
                <w:rFonts w:ascii="仿宋_GB2312" w:eastAsia="仿宋_GB2312"/>
              </w:rPr>
            </w:pPr>
            <w:r>
              <w:rPr>
                <w:rFonts w:hint="eastAsia" w:ascii="仿宋_GB2312" w:eastAsia="仿宋_GB2312"/>
              </w:rPr>
              <w:t>及时率</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部门在规定时限内及时完成的实际工作数与计划工作数的比率,用以反映和考核部门履职时效目标的实现程度。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完成及时率=（及时完成实际工作数/计划工作数）×100%。</w:t>
            </w:r>
          </w:p>
          <w:p>
            <w:pPr>
              <w:spacing w:line="320" w:lineRule="exact"/>
              <w:ind w:left="105" w:leftChars="50" w:right="105" w:rightChars="50"/>
              <w:rPr>
                <w:rFonts w:ascii="仿宋_GB2312" w:eastAsia="仿宋_GB2312"/>
              </w:rPr>
            </w:pPr>
            <w:r>
              <w:rPr>
                <w:rFonts w:hint="eastAsia" w:ascii="仿宋_GB2312" w:eastAsia="仿宋_GB2312"/>
              </w:rPr>
              <w:t>及时完成实际工作数：部门按照整体绩效目标确定的时限实际完成的工作任务数量。</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质量</w:t>
            </w:r>
          </w:p>
          <w:p>
            <w:pPr>
              <w:spacing w:line="320" w:lineRule="exact"/>
              <w:jc w:val="center"/>
              <w:rPr>
                <w:rFonts w:ascii="仿宋_GB2312" w:eastAsia="仿宋_GB2312"/>
              </w:rPr>
            </w:pPr>
            <w:r>
              <w:rPr>
                <w:rFonts w:hint="eastAsia" w:ascii="仿宋_GB2312" w:eastAsia="仿宋_GB2312"/>
              </w:rPr>
              <w:t>达标率</w:t>
            </w:r>
          </w:p>
          <w:p>
            <w:pPr>
              <w:spacing w:line="320" w:lineRule="exact"/>
              <w:jc w:val="center"/>
              <w:rPr>
                <w:rFonts w:ascii="仿宋_GB2312" w:eastAsia="仿宋_GB2312"/>
              </w:rPr>
            </w:pPr>
            <w:r>
              <w:rPr>
                <w:rFonts w:hint="eastAsia" w:ascii="仿宋_GB2312" w:eastAsia="仿宋_GB2312"/>
              </w:rPr>
              <w:t>（2分）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达到质量标准（绩效标准值）的实际工作数与计划工作数的比率,用以反映和考核部门履职质量目标的实现程度。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质量达标率=（质量达标实际工作数/计划工作数）×100%。</w:t>
            </w:r>
          </w:p>
          <w:p>
            <w:pPr>
              <w:spacing w:line="320" w:lineRule="exact"/>
              <w:ind w:left="105" w:leftChars="50" w:right="105" w:rightChars="50"/>
              <w:rPr>
                <w:rFonts w:ascii="仿宋_GB2312" w:eastAsia="仿宋_GB2312"/>
              </w:rPr>
            </w:pPr>
            <w:r>
              <w:rPr>
                <w:rFonts w:hint="eastAsia" w:ascii="仿宋_GB2312" w:eastAsia="仿宋_GB2312"/>
              </w:rPr>
              <w:t>质量达标实际工作数：一定时期（年度或规划期）内部门实际完成工作数中达到部门绩效目标要求（绩效标准值）的工作任务数量。</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重点工作</w:t>
            </w:r>
          </w:p>
          <w:p>
            <w:pPr>
              <w:spacing w:line="320" w:lineRule="exact"/>
              <w:jc w:val="center"/>
              <w:rPr>
                <w:rFonts w:ascii="仿宋_GB2312" w:eastAsia="仿宋_GB2312"/>
              </w:rPr>
            </w:pPr>
            <w:r>
              <w:rPr>
                <w:rFonts w:hint="eastAsia" w:ascii="仿宋_GB2312" w:eastAsia="仿宋_GB2312"/>
              </w:rPr>
              <w:t>办结率</w:t>
            </w:r>
          </w:p>
          <w:p>
            <w:pPr>
              <w:spacing w:line="320" w:lineRule="exact"/>
              <w:jc w:val="center"/>
              <w:rPr>
                <w:rFonts w:ascii="仿宋_GB2312" w:eastAsia="仿宋_GB2312"/>
              </w:rPr>
            </w:pPr>
            <w:r>
              <w:rPr>
                <w:rFonts w:hint="eastAsia" w:ascii="仿宋_GB2312" w:eastAsia="仿宋_GB2312"/>
              </w:rPr>
              <w:t>（3分）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lang w:eastAsia="zh-CN"/>
              </w:rPr>
            </w:pPr>
            <w:r>
              <w:rPr>
                <w:rFonts w:hint="eastAsia" w:ascii="仿宋_GB2312" w:eastAsia="仿宋_GB2312"/>
              </w:rPr>
              <w:t>重点工作办结率=（重点工作实际完成数/交办或下达数）×100%。</w:t>
            </w:r>
          </w:p>
          <w:p>
            <w:pPr>
              <w:spacing w:line="320" w:lineRule="exact"/>
              <w:ind w:left="105" w:leftChars="50" w:right="105" w:rightChars="50"/>
              <w:rPr>
                <w:rFonts w:ascii="仿宋_GB2312" w:eastAsia="仿宋_GB2312"/>
              </w:rPr>
            </w:pPr>
            <w:r>
              <w:rPr>
                <w:rFonts w:hint="eastAsia" w:ascii="仿宋_GB2312" w:eastAsia="仿宋_GB2312"/>
              </w:rPr>
              <w:t>重点工作是指党委、政府、人大、相关部门交办或下达的工作任务。</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644" w:type="dxa"/>
            <w:vMerge w:val="restart"/>
            <w:noWrap/>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效   果</w:t>
            </w:r>
          </w:p>
          <w:p>
            <w:pPr>
              <w:spacing w:line="320" w:lineRule="exact"/>
              <w:jc w:val="center"/>
              <w:rPr>
                <w:rFonts w:ascii="仿宋_GB2312" w:eastAsia="仿宋_GB2312"/>
              </w:rPr>
            </w:pPr>
            <w:r>
              <w:rPr>
                <w:rFonts w:hint="eastAsia" w:ascii="仿宋_GB2312" w:eastAsia="仿宋_GB2312"/>
              </w:rPr>
              <w:t>（30分）</w:t>
            </w:r>
          </w:p>
        </w:tc>
        <w:tc>
          <w:tcPr>
            <w:tcW w:w="839" w:type="dxa"/>
            <w:vMerge w:val="restart"/>
            <w:tcMar>
              <w:top w:w="10" w:type="dxa"/>
              <w:left w:w="10" w:type="dxa"/>
              <w:bottom w:w="0" w:type="dxa"/>
              <w:right w:w="10" w:type="dxa"/>
            </w:tcMar>
            <w:vAlign w:val="center"/>
          </w:tcPr>
          <w:p>
            <w:pPr>
              <w:spacing w:line="320" w:lineRule="exact"/>
              <w:jc w:val="center"/>
              <w:rPr>
                <w:rFonts w:ascii="仿宋_GB2312" w:eastAsia="仿宋_GB2312"/>
                <w:lang w:eastAsia="zh-CN"/>
              </w:rPr>
            </w:pPr>
            <w:r>
              <w:rPr>
                <w:rFonts w:hint="eastAsia" w:ascii="仿宋_GB2312" w:eastAsia="仿宋_GB2312"/>
              </w:rPr>
              <w:t>履职</w:t>
            </w:r>
          </w:p>
          <w:p>
            <w:pPr>
              <w:spacing w:line="320" w:lineRule="exact"/>
              <w:jc w:val="center"/>
              <w:rPr>
                <w:rFonts w:ascii="仿宋_GB2312" w:eastAsia="仿宋_GB2312"/>
              </w:rPr>
            </w:pPr>
            <w:r>
              <w:rPr>
                <w:rFonts w:hint="eastAsia" w:ascii="仿宋_GB2312" w:eastAsia="仿宋_GB2312"/>
              </w:rPr>
              <w:t>效益</w:t>
            </w:r>
          </w:p>
          <w:p>
            <w:pPr>
              <w:spacing w:line="320" w:lineRule="exact"/>
              <w:jc w:val="center"/>
              <w:rPr>
                <w:rFonts w:ascii="仿宋_GB2312" w:eastAsia="仿宋_GB2312"/>
              </w:rPr>
            </w:pPr>
            <w:r>
              <w:rPr>
                <w:rFonts w:hint="eastAsia" w:ascii="仿宋_GB2312" w:eastAsia="仿宋_GB2312"/>
              </w:rPr>
              <w:t>（30分）</w:t>
            </w: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经济效益（7分）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此三项指标为设置部门整体支出绩效评价指标时必须考虑的共性要素，可根据部门实际并结合部门整体支出绩效目标设立情况有选择的进行设置，并将其细化为相应的个性化指标。</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社会效益（7分）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部门履行职责对社会发展所带来的直接或间接影响。</w:t>
            </w:r>
          </w:p>
        </w:tc>
        <w:tc>
          <w:tcPr>
            <w:tcW w:w="4122" w:type="dxa"/>
            <w:vMerge w:val="continue"/>
            <w:vAlign w:val="center"/>
          </w:tcPr>
          <w:p>
            <w:pPr>
              <w:spacing w:line="320" w:lineRule="exact"/>
              <w:ind w:left="105" w:leftChars="50" w:right="105" w:rightChars="50"/>
              <w:rPr>
                <w:rFonts w:ascii="仿宋_GB2312" w:eastAsia="仿宋_GB2312"/>
              </w:rPr>
            </w:pP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生态效益（7分）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部门履行职责对生态环境所带来的直接或间接影响。</w:t>
            </w:r>
          </w:p>
        </w:tc>
        <w:tc>
          <w:tcPr>
            <w:tcW w:w="4122" w:type="dxa"/>
            <w:vMerge w:val="continue"/>
            <w:vAlign w:val="center"/>
          </w:tcPr>
          <w:p>
            <w:pPr>
              <w:spacing w:line="320" w:lineRule="exact"/>
              <w:ind w:left="105" w:leftChars="50" w:right="105" w:rightChars="50"/>
              <w:rPr>
                <w:rFonts w:ascii="仿宋_GB2312" w:eastAsia="仿宋_GB2312"/>
              </w:rPr>
            </w:pP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atLeast"/>
          <w:jc w:val="center"/>
        </w:trPr>
        <w:tc>
          <w:tcPr>
            <w:tcW w:w="644" w:type="dxa"/>
            <w:vMerge w:val="continue"/>
            <w:vAlign w:val="center"/>
          </w:tcPr>
          <w:p>
            <w:pPr>
              <w:spacing w:line="320" w:lineRule="exact"/>
              <w:rPr>
                <w:rFonts w:ascii="仿宋_GB2312" w:eastAsia="仿宋_GB2312"/>
              </w:rPr>
            </w:pPr>
          </w:p>
        </w:tc>
        <w:tc>
          <w:tcPr>
            <w:tcW w:w="839" w:type="dxa"/>
            <w:vMerge w:val="continue"/>
            <w:vAlign w:val="center"/>
          </w:tcPr>
          <w:p>
            <w:pPr>
              <w:spacing w:line="320" w:lineRule="exact"/>
              <w:rPr>
                <w:rFonts w:ascii="仿宋_GB2312" w:eastAsia="仿宋_GB2312"/>
              </w:rPr>
            </w:pPr>
          </w:p>
        </w:tc>
        <w:tc>
          <w:tcPr>
            <w:tcW w:w="923" w:type="dxa"/>
            <w:tcMar>
              <w:top w:w="10" w:type="dxa"/>
              <w:left w:w="10" w:type="dxa"/>
              <w:bottom w:w="0" w:type="dxa"/>
              <w:right w:w="10" w:type="dxa"/>
            </w:tcMar>
            <w:vAlign w:val="center"/>
          </w:tcPr>
          <w:p>
            <w:pPr>
              <w:spacing w:line="320" w:lineRule="exact"/>
              <w:jc w:val="center"/>
              <w:rPr>
                <w:rFonts w:ascii="仿宋_GB2312" w:eastAsia="仿宋_GB2312"/>
              </w:rPr>
            </w:pPr>
            <w:r>
              <w:rPr>
                <w:rFonts w:hint="eastAsia" w:ascii="仿宋_GB2312" w:eastAsia="仿宋_GB2312"/>
              </w:rPr>
              <w:t>社会公众</w:t>
            </w:r>
          </w:p>
          <w:p>
            <w:pPr>
              <w:spacing w:line="320" w:lineRule="exact"/>
              <w:jc w:val="center"/>
              <w:rPr>
                <w:rFonts w:ascii="仿宋_GB2312" w:eastAsia="仿宋_GB2312"/>
              </w:rPr>
            </w:pPr>
            <w:r>
              <w:rPr>
                <w:rFonts w:hint="eastAsia" w:ascii="仿宋_GB2312" w:eastAsia="仿宋_GB2312"/>
              </w:rPr>
              <w:t>或服务对</w:t>
            </w:r>
          </w:p>
          <w:p>
            <w:pPr>
              <w:spacing w:line="320" w:lineRule="exact"/>
              <w:jc w:val="center"/>
              <w:rPr>
                <w:rFonts w:ascii="仿宋_GB2312" w:eastAsia="仿宋_GB2312"/>
              </w:rPr>
            </w:pPr>
            <w:r>
              <w:rPr>
                <w:rFonts w:hint="eastAsia" w:ascii="仿宋_GB2312" w:eastAsia="仿宋_GB2312"/>
              </w:rPr>
              <w:t>象满意度(9分)</w:t>
            </w:r>
          </w:p>
        </w:tc>
        <w:tc>
          <w:tcPr>
            <w:tcW w:w="2790" w:type="dxa"/>
            <w:tcMar>
              <w:top w:w="10" w:type="dxa"/>
              <w:left w:w="10" w:type="dxa"/>
              <w:bottom w:w="0" w:type="dxa"/>
              <w:right w:w="10" w:type="dxa"/>
            </w:tcMar>
            <w:vAlign w:val="center"/>
          </w:tcPr>
          <w:p>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社会公众或部门的服务对象对部门履职效果的满意程度。</w:t>
            </w:r>
          </w:p>
        </w:tc>
        <w:tc>
          <w:tcPr>
            <w:tcW w:w="4122" w:type="dxa"/>
            <w:tcMar>
              <w:top w:w="10" w:type="dxa"/>
              <w:left w:w="10" w:type="dxa"/>
              <w:bottom w:w="0" w:type="dxa"/>
              <w:right w:w="10" w:type="dxa"/>
            </w:tcMar>
            <w:vAlign w:val="center"/>
          </w:tcPr>
          <w:p>
            <w:pPr>
              <w:spacing w:line="320" w:lineRule="exact"/>
              <w:ind w:left="105" w:leftChars="50" w:right="105" w:rightChars="50"/>
              <w:rPr>
                <w:rFonts w:ascii="仿宋_GB2312" w:eastAsia="仿宋_GB2312"/>
              </w:rPr>
            </w:pPr>
            <w:r>
              <w:rPr>
                <w:rFonts w:hint="eastAsia" w:ascii="仿宋_GB2312" w:eastAsia="仿宋_GB2312"/>
              </w:rPr>
              <w:t>社会公众或服务对象是指部门履行职责而影响到的部门、群体或个人。一般采取社会调查的方式。</w:t>
            </w:r>
          </w:p>
        </w:tc>
        <w:tc>
          <w:tcPr>
            <w:tcW w:w="558" w:type="dxa"/>
            <w:vAlign w:val="center"/>
          </w:tcPr>
          <w:p>
            <w:pPr>
              <w:spacing w:line="320" w:lineRule="exact"/>
              <w:ind w:left="105" w:leftChars="50" w:right="105" w:rightChars="50"/>
              <w:jc w:val="center"/>
              <w:rPr>
                <w:rFonts w:hint="eastAsia" w:ascii="宋体" w:hAnsi="宋体" w:eastAsia="宋体" w:cs="宋体"/>
                <w:lang w:val="en-US" w:eastAsia="zh-CN"/>
              </w:rPr>
            </w:pPr>
            <w:r>
              <w:rPr>
                <w:rFonts w:hint="eastAsia" w:ascii="宋体" w:hAnsi="宋体" w:eastAsia="宋体" w:cs="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9318" w:type="dxa"/>
            <w:gridSpan w:val="5"/>
            <w:vAlign w:val="center"/>
          </w:tcPr>
          <w:p>
            <w:pPr>
              <w:spacing w:line="320" w:lineRule="exact"/>
              <w:ind w:left="105" w:leftChars="50" w:right="105" w:rightChars="50"/>
              <w:jc w:val="center"/>
              <w:rPr>
                <w:rFonts w:ascii="仿宋_GB2312" w:eastAsia="仿宋_GB2312"/>
                <w:b/>
              </w:rPr>
            </w:pPr>
            <w:r>
              <w:rPr>
                <w:rFonts w:hint="eastAsia" w:ascii="仿宋_GB2312" w:eastAsia="仿宋_GB2312"/>
                <w:b/>
              </w:rPr>
              <w:t>得分</w:t>
            </w:r>
          </w:p>
        </w:tc>
        <w:tc>
          <w:tcPr>
            <w:tcW w:w="558" w:type="dxa"/>
            <w:vAlign w:val="center"/>
          </w:tcPr>
          <w:p>
            <w:pPr>
              <w:spacing w:line="320" w:lineRule="exact"/>
              <w:ind w:left="105" w:leftChars="50" w:right="105" w:rightChars="50"/>
              <w:jc w:val="center"/>
              <w:rPr>
                <w:rFonts w:hint="default" w:ascii="宋体" w:hAnsi="宋体" w:eastAsia="宋体" w:cs="宋体"/>
                <w:lang w:val="en-US" w:eastAsia="zh-CN"/>
              </w:rPr>
            </w:pPr>
            <w:r>
              <w:rPr>
                <w:rFonts w:hint="eastAsia" w:ascii="宋体" w:hAnsi="宋体" w:eastAsia="宋体" w:cs="宋体"/>
                <w:lang w:val="en-US" w:eastAsia="zh-CN"/>
              </w:rPr>
              <w:t>94</w:t>
            </w:r>
          </w:p>
        </w:tc>
      </w:tr>
    </w:tbl>
    <w:p>
      <w:pPr>
        <w:spacing w:before="69" w:line="224" w:lineRule="auto"/>
        <w:rPr>
          <w:rFonts w:ascii="黑体" w:hAnsi="黑体" w:eastAsia="黑体" w:cs="黑体"/>
          <w:b/>
          <w:bCs/>
          <w:spacing w:val="21"/>
          <w:sz w:val="31"/>
          <w:szCs w:val="31"/>
        </w:rPr>
      </w:pPr>
    </w:p>
    <w:p>
      <w:pPr>
        <w:pStyle w:val="5"/>
        <w:spacing w:before="72" w:line="227" w:lineRule="auto"/>
        <w:rPr>
          <w:rFonts w:hint="eastAsia" w:asciiTheme="minorEastAsia" w:hAnsiTheme="minorEastAsia" w:eastAsiaTheme="minorEastAsia" w:cstheme="minorEastAsia"/>
          <w:i w:val="0"/>
          <w:iCs w:val="0"/>
          <w:caps w:val="0"/>
          <w:color w:val="auto"/>
          <w:spacing w:val="0"/>
          <w:kern w:val="0"/>
          <w:sz w:val="22"/>
          <w:szCs w:val="22"/>
          <w:shd w:val="clear"/>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255E7"/>
    <w:multiLevelType w:val="singleLevel"/>
    <w:tmpl w:val="9F0255E7"/>
    <w:lvl w:ilvl="0" w:tentative="0">
      <w:start w:val="8"/>
      <w:numFmt w:val="chineseCounting"/>
      <w:suff w:val="nothing"/>
      <w:lvlText w:val="%1、"/>
      <w:lvlJc w:val="left"/>
      <w:rPr>
        <w:rFonts w:hint="eastAsia"/>
      </w:rPr>
    </w:lvl>
  </w:abstractNum>
  <w:abstractNum w:abstractNumId="1">
    <w:nsid w:val="192A1575"/>
    <w:multiLevelType w:val="singleLevel"/>
    <w:tmpl w:val="192A1575"/>
    <w:lvl w:ilvl="0" w:tentative="0">
      <w:start w:val="2"/>
      <w:numFmt w:val="decimal"/>
      <w:suff w:val="nothing"/>
      <w:lvlText w:val="%1、"/>
      <w:lvlJc w:val="left"/>
      <w:pPr>
        <w:ind w:left="22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jliODVhODY2M2VlMTI1OGU4MzQ1YTFmY2Q4NjIifQ=="/>
  </w:docVars>
  <w:rsids>
    <w:rsidRoot w:val="7245723A"/>
    <w:rsid w:val="010F7FF3"/>
    <w:rsid w:val="01431A4A"/>
    <w:rsid w:val="022E25FB"/>
    <w:rsid w:val="02C54C56"/>
    <w:rsid w:val="03D33559"/>
    <w:rsid w:val="04233DAD"/>
    <w:rsid w:val="042D1459"/>
    <w:rsid w:val="04B77E0D"/>
    <w:rsid w:val="054B35C3"/>
    <w:rsid w:val="05946D18"/>
    <w:rsid w:val="09046B8E"/>
    <w:rsid w:val="096A4A0E"/>
    <w:rsid w:val="09CA0F9C"/>
    <w:rsid w:val="0A6273E5"/>
    <w:rsid w:val="0B927856"/>
    <w:rsid w:val="0DC108C7"/>
    <w:rsid w:val="115B1273"/>
    <w:rsid w:val="124B4120"/>
    <w:rsid w:val="13763F01"/>
    <w:rsid w:val="13DA623E"/>
    <w:rsid w:val="14980BAF"/>
    <w:rsid w:val="151632A6"/>
    <w:rsid w:val="160E0421"/>
    <w:rsid w:val="166444E5"/>
    <w:rsid w:val="168D0E88"/>
    <w:rsid w:val="181470F7"/>
    <w:rsid w:val="19A02E44"/>
    <w:rsid w:val="19F80B00"/>
    <w:rsid w:val="1A2B44AA"/>
    <w:rsid w:val="1A2E5948"/>
    <w:rsid w:val="1B0167A6"/>
    <w:rsid w:val="1E1F02FC"/>
    <w:rsid w:val="1E6D23F0"/>
    <w:rsid w:val="1EA63BE4"/>
    <w:rsid w:val="1F926343"/>
    <w:rsid w:val="1FE10954"/>
    <w:rsid w:val="20191E9C"/>
    <w:rsid w:val="20C504C5"/>
    <w:rsid w:val="22C93B63"/>
    <w:rsid w:val="261F21D6"/>
    <w:rsid w:val="2623210B"/>
    <w:rsid w:val="26B7240F"/>
    <w:rsid w:val="26E964BD"/>
    <w:rsid w:val="273700C2"/>
    <w:rsid w:val="275604C3"/>
    <w:rsid w:val="276854B7"/>
    <w:rsid w:val="290D7B43"/>
    <w:rsid w:val="2C130771"/>
    <w:rsid w:val="2D3502A9"/>
    <w:rsid w:val="2D5409B8"/>
    <w:rsid w:val="2DE27D71"/>
    <w:rsid w:val="2EFB65DA"/>
    <w:rsid w:val="307A330A"/>
    <w:rsid w:val="30F06C49"/>
    <w:rsid w:val="32214C3B"/>
    <w:rsid w:val="32823EE8"/>
    <w:rsid w:val="32DF0FBF"/>
    <w:rsid w:val="32F04CDF"/>
    <w:rsid w:val="32F75DAA"/>
    <w:rsid w:val="332D023D"/>
    <w:rsid w:val="34D0301A"/>
    <w:rsid w:val="35396712"/>
    <w:rsid w:val="35EB5C31"/>
    <w:rsid w:val="369457E1"/>
    <w:rsid w:val="38033706"/>
    <w:rsid w:val="3A982AF0"/>
    <w:rsid w:val="3BCD02B3"/>
    <w:rsid w:val="3C137C90"/>
    <w:rsid w:val="3DB12EEE"/>
    <w:rsid w:val="3DC47494"/>
    <w:rsid w:val="3E097DBF"/>
    <w:rsid w:val="3E6E61BD"/>
    <w:rsid w:val="3F163D1F"/>
    <w:rsid w:val="3F395C5F"/>
    <w:rsid w:val="3FEE6A4A"/>
    <w:rsid w:val="400C7FBC"/>
    <w:rsid w:val="40B808FD"/>
    <w:rsid w:val="41014646"/>
    <w:rsid w:val="411A78E3"/>
    <w:rsid w:val="414621DD"/>
    <w:rsid w:val="41781D15"/>
    <w:rsid w:val="421E036D"/>
    <w:rsid w:val="43D2345F"/>
    <w:rsid w:val="45B20519"/>
    <w:rsid w:val="467F635C"/>
    <w:rsid w:val="46C04084"/>
    <w:rsid w:val="46FF3F15"/>
    <w:rsid w:val="472A1230"/>
    <w:rsid w:val="47362F5E"/>
    <w:rsid w:val="47A81BD4"/>
    <w:rsid w:val="484F02A2"/>
    <w:rsid w:val="485E04E5"/>
    <w:rsid w:val="48CA1C78"/>
    <w:rsid w:val="494B4C51"/>
    <w:rsid w:val="49DE368B"/>
    <w:rsid w:val="4A491FC0"/>
    <w:rsid w:val="4A653DAC"/>
    <w:rsid w:val="4B683B54"/>
    <w:rsid w:val="4E2F417A"/>
    <w:rsid w:val="4FB235F0"/>
    <w:rsid w:val="50212524"/>
    <w:rsid w:val="506306CE"/>
    <w:rsid w:val="50BA0E8E"/>
    <w:rsid w:val="51A24DA2"/>
    <w:rsid w:val="523E0D75"/>
    <w:rsid w:val="52776108"/>
    <w:rsid w:val="53920F30"/>
    <w:rsid w:val="546A4880"/>
    <w:rsid w:val="54B41E40"/>
    <w:rsid w:val="564451BE"/>
    <w:rsid w:val="573906E6"/>
    <w:rsid w:val="577D76B7"/>
    <w:rsid w:val="57D76DD3"/>
    <w:rsid w:val="58FF717A"/>
    <w:rsid w:val="59F24396"/>
    <w:rsid w:val="5ABD68DC"/>
    <w:rsid w:val="5B9D0A3F"/>
    <w:rsid w:val="5BD422FB"/>
    <w:rsid w:val="5C825851"/>
    <w:rsid w:val="5EE1310A"/>
    <w:rsid w:val="5F3E6C4E"/>
    <w:rsid w:val="5FD4029C"/>
    <w:rsid w:val="60395667"/>
    <w:rsid w:val="60480F02"/>
    <w:rsid w:val="61E52508"/>
    <w:rsid w:val="62B965EC"/>
    <w:rsid w:val="634467FD"/>
    <w:rsid w:val="63626220"/>
    <w:rsid w:val="63FE69AC"/>
    <w:rsid w:val="65206DF6"/>
    <w:rsid w:val="66EB4AA2"/>
    <w:rsid w:val="69C75A92"/>
    <w:rsid w:val="6A0213AB"/>
    <w:rsid w:val="6AE02742"/>
    <w:rsid w:val="6B773495"/>
    <w:rsid w:val="6B8C0D41"/>
    <w:rsid w:val="6BD87DB2"/>
    <w:rsid w:val="6C582FD6"/>
    <w:rsid w:val="6CD30313"/>
    <w:rsid w:val="6CEF4486"/>
    <w:rsid w:val="6D1159A2"/>
    <w:rsid w:val="6D2B458A"/>
    <w:rsid w:val="6DB9152C"/>
    <w:rsid w:val="6DFE3014"/>
    <w:rsid w:val="6E6935BC"/>
    <w:rsid w:val="6EB02F99"/>
    <w:rsid w:val="6FD66A2F"/>
    <w:rsid w:val="6FDA797A"/>
    <w:rsid w:val="6FE231A9"/>
    <w:rsid w:val="6FF55D81"/>
    <w:rsid w:val="701B67C5"/>
    <w:rsid w:val="70257DC7"/>
    <w:rsid w:val="7128150C"/>
    <w:rsid w:val="71F84052"/>
    <w:rsid w:val="7245723A"/>
    <w:rsid w:val="72574E57"/>
    <w:rsid w:val="73830C7C"/>
    <w:rsid w:val="73C117A4"/>
    <w:rsid w:val="74E219D2"/>
    <w:rsid w:val="756A70BF"/>
    <w:rsid w:val="757A019B"/>
    <w:rsid w:val="75C24FCA"/>
    <w:rsid w:val="763F04CF"/>
    <w:rsid w:val="76BE3B41"/>
    <w:rsid w:val="77356731"/>
    <w:rsid w:val="78857244"/>
    <w:rsid w:val="78D637D9"/>
    <w:rsid w:val="799A6D1F"/>
    <w:rsid w:val="7B161515"/>
    <w:rsid w:val="7B7E5375"/>
    <w:rsid w:val="7CB65C1E"/>
    <w:rsid w:val="7D29188C"/>
    <w:rsid w:val="7D89592A"/>
    <w:rsid w:val="7E974F8F"/>
    <w:rsid w:val="7FF4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spacing w:beforeLines="0" w:after="0" w:afterLines="0"/>
      <w:ind w:left="0" w:leftChars="0" w:firstLine="420" w:firstLineChars="200"/>
    </w:pPr>
    <w:rPr>
      <w:rFonts w:hint="default" w:eastAsia="Times New Roman"/>
      <w:kern w:val="0"/>
      <w:sz w:val="20"/>
    </w:rPr>
  </w:style>
  <w:style w:type="paragraph" w:styleId="3">
    <w:name w:val="Body Text Indent"/>
    <w:basedOn w:val="1"/>
    <w:autoRedefine/>
    <w:unhideWhenUsed/>
    <w:qFormat/>
    <w:uiPriority w:val="0"/>
    <w:pPr>
      <w:spacing w:beforeLines="0" w:after="120" w:afterLines="0"/>
      <w:ind w:left="420" w:leftChars="200"/>
    </w:pPr>
    <w:rPr>
      <w:rFonts w:hint="default"/>
      <w:sz w:val="21"/>
    </w:rPr>
  </w:style>
  <w:style w:type="paragraph" w:styleId="4">
    <w:name w:val="Normal Indent"/>
    <w:basedOn w:val="1"/>
    <w:autoRedefine/>
    <w:qFormat/>
    <w:uiPriority w:val="0"/>
    <w:pPr>
      <w:ind w:firstLine="420" w:firstLineChars="200"/>
    </w:pPr>
    <w:rPr>
      <w:rFonts w:ascii="Times New Roman" w:hAnsi="Times New Roman"/>
    </w:rPr>
  </w:style>
  <w:style w:type="paragraph" w:styleId="5">
    <w:name w:val="Body Text"/>
    <w:basedOn w:val="1"/>
    <w:link w:val="16"/>
    <w:autoRedefine/>
    <w:qFormat/>
    <w:uiPriority w:val="1"/>
    <w:rPr>
      <w:rFonts w:ascii="宋体" w:hAnsi="宋体" w:eastAsia="宋体" w:cs="宋体"/>
      <w:sz w:val="32"/>
      <w:szCs w:val="32"/>
    </w:rPr>
  </w:style>
  <w:style w:type="paragraph" w:styleId="6">
    <w:name w:val="Body Text Indent 2"/>
    <w:basedOn w:val="1"/>
    <w:next w:val="1"/>
    <w:autoRedefine/>
    <w:qFormat/>
    <w:uiPriority w:val="99"/>
    <w:pPr>
      <w:spacing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3">
    <w:name w:val="正文首行缩进1"/>
    <w:basedOn w:val="1"/>
    <w:next w:val="1"/>
    <w:autoRedefine/>
    <w:qFormat/>
    <w:uiPriority w:val="0"/>
    <w:pPr>
      <w:widowControl w:val="0"/>
      <w:spacing w:after="120"/>
      <w:ind w:firstLine="420" w:firstLineChars="100"/>
      <w:jc w:val="both"/>
    </w:pPr>
    <w:rPr>
      <w:rFonts w:hint="eastAsia"/>
      <w:kern w:val="2"/>
      <w:sz w:val="21"/>
      <w:szCs w:val="20"/>
    </w:rPr>
  </w:style>
  <w:style w:type="paragraph" w:customStyle="1" w:styleId="14">
    <w:name w:val="Table Text"/>
    <w:basedOn w:val="1"/>
    <w:autoRedefine/>
    <w:semiHidden/>
    <w:qFormat/>
    <w:uiPriority w:val="0"/>
    <w:rPr>
      <w:rFonts w:ascii="宋体" w:hAnsi="宋体" w:eastAsia="宋体" w:cs="宋体"/>
      <w:sz w:val="23"/>
      <w:szCs w:val="23"/>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正文文本 Char"/>
    <w:link w:val="5"/>
    <w:autoRedefine/>
    <w:qFormat/>
    <w:uiPriority w:val="0"/>
    <w:rPr>
      <w:rFonts w:ascii="宋体" w:hAnsi="宋体" w:eastAsia="宋体" w:cs="宋体"/>
      <w:sz w:val="32"/>
      <w:szCs w:val="32"/>
    </w:rPr>
  </w:style>
  <w:style w:type="character" w:customStyle="1" w:styleId="17">
    <w:name w:val="font71"/>
    <w:basedOn w:val="12"/>
    <w:autoRedefine/>
    <w:qFormat/>
    <w:uiPriority w:val="0"/>
    <w:rPr>
      <w:rFonts w:hint="eastAsia" w:ascii="Times New Roman" w:eastAsia="楷体_GB2312" w:cs="楷体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4282</Words>
  <Characters>4655</Characters>
  <Lines>0</Lines>
  <Paragraphs>0</Paragraphs>
  <TotalTime>12</TotalTime>
  <ScaleCrop>false</ScaleCrop>
  <LinksUpToDate>false</LinksUpToDate>
  <CharactersWithSpaces>4854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Administrator</cp:lastModifiedBy>
  <cp:lastPrinted>2023-06-14T06:16:00Z</cp:lastPrinted>
  <dcterms:modified xsi:type="dcterms:W3CDTF">2024-05-13T07:29:45Z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3FCA1F7CCA2643A580C32339169108F9_13</vt:lpwstr>
  </property>
</Properties>
</file>