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4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eastAsia="方正大标宋简体" w:cs="黑体"/>
          <w:b w:val="0"/>
          <w:bCs/>
          <w:color w:val="000000" w:themeColor="text1"/>
          <w:sz w:val="44"/>
          <w:szCs w:val="44"/>
          <w:lang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大标宋简体" w:eastAsia="方正大标宋简体" w:cs="黑体"/>
          <w:b w:val="0"/>
          <w:bCs/>
          <w:color w:val="000000" w:themeColor="text1"/>
          <w:sz w:val="44"/>
          <w:szCs w:val="44"/>
          <w:lang w:eastAsia="zh-CN" w:bidi="ar-SA"/>
          <w14:textFill>
            <w14:solidFill>
              <w14:schemeClr w14:val="tx1"/>
            </w14:solidFill>
          </w14:textFill>
        </w:rPr>
        <w:t>党政主要负责人履行法治建设</w:t>
      </w:r>
    </w:p>
    <w:p w14:paraId="4698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eastAsia="方正大标宋简体" w:cs="黑体"/>
          <w:b w:val="0"/>
          <w:bCs/>
          <w:color w:val="000000" w:themeColor="text1"/>
          <w:sz w:val="44"/>
          <w:szCs w:val="44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黑体"/>
          <w:b w:val="0"/>
          <w:bCs/>
          <w:color w:val="000000" w:themeColor="text1"/>
          <w:sz w:val="44"/>
          <w:szCs w:val="44"/>
          <w:lang w:eastAsia="zh-CN" w:bidi="ar-SA"/>
          <w14:textFill>
            <w14:solidFill>
              <w14:schemeClr w14:val="tx1"/>
            </w14:solidFill>
          </w14:textFill>
        </w:rPr>
        <w:t>第一责任人职责报告</w:t>
      </w:r>
    </w:p>
    <w:p w14:paraId="51A4B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00BE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eastAsia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县文旅广体局党组</w:t>
      </w:r>
      <w:r>
        <w:rPr>
          <w:rFonts w:hint="eastAsia" w:ascii="楷体_GB2312" w:eastAsia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书记 </w:t>
      </w:r>
      <w:r>
        <w:rPr>
          <w:rFonts w:hint="eastAsia" w:ascii="楷体_GB2312" w:eastAsia="楷体_GB2312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唐慧娟</w:t>
      </w:r>
    </w:p>
    <w:p w14:paraId="48E2B22C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6F10751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，在县委、县政府的正确领导下，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在县委依法治县办的指导和支持下，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围绕我局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行业领域法治建设工作重点，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认真履行职责，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务实求效，较好完成了法治建设各项工作任务。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现将2024年以来履行法治建设第一责任人责任、推动本单位法治建设情况报告如下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3B85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一、履行法治建设第一责任人职责情况</w:t>
      </w:r>
    </w:p>
    <w:p w14:paraId="3602C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（一）深入学习贯彻习近平法治思想。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把学习贯彻习近平法治思想作为重大政治任务，通过理论学习中心组、主题党日等方式集体学习、专题学习，持续强化对习近平法治思想重大意义、核心要义、精神实质、丰富内涵、实践要求的学习领悟，组织认真学习《习近平法治思想学习纲要》《论坚持全面依法治国》《习近平法治思想学习问答》等书籍。举办党纪学习教育读书班，开展党纪学习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集中研讨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在比学赶超中学习知识、筑牢意识、提升能力。在日常工作中，自觉运用习近平法治思想指导实践，解决实际问题，不断增强“四个意识”、坚定“四个自信”、做到“两个维护”，以法治思维和法治方式推进社会信用体系建设行稳致远。</w:t>
      </w:r>
    </w:p>
    <w:p w14:paraId="6A225B3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严格贯彻落实法治建设部署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要求。一是坚持文化、体育、旅游、文保等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政策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法规学习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，体现在实践中。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认真学习贯彻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上级政策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法规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文件，增强自身工作能力，拓宽知识面，增强科学决策的本领，推动文旅广体工作顺利开展。一年来，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本人积极推进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业务培训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考核，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督导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执法文书规范性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案卷合法性审查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重大、疑难案件听证程序等重点工作落实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对我局执法人员办案能力和业务水平有了进一步的提升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，确保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了执法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案件质量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二是从严从实履职尽责，对工作抓职责、抓落实、抓成效。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汾市镇龙归坪村成功创建为省级旅游精品村，舜华鸭业成功创建为省级工业旅游示范点。重点推进2个市级重点文旅库项目建设，申报省文化和旅游专项资金项目3个。龙归坪宿集田园综合体已完成一期建设。西瑶绿谷引进西瑶乐园项目，已投入运营。龙文化微电影城已完成主体建设，目前已招商引进6家企业入驻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三是抓安全，文旅市场更平稳。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文旅广体局所属行业进行安全隐患排查和旅游服务质量问题排查，共排查检查涉旅企业60余家，检查问题近200个，已全部整改到位。多次开展联合检查执法行动，全年共出动执法人员960余人次,检查经营单位230余家次，立案查处歌舞娱乐场所允许未成年人进入案件2起，网吧未按规定核对、登记上网消费者的有效身份证件案件1起，查缴地下“六合彩”码书码报32本(份)、劣迹艺人明信片108张、“口袋书”14本，取缔无证经营出版物的摊点2个。</w:t>
      </w:r>
    </w:p>
    <w:p w14:paraId="21D7269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（三）抓紧抓牢党风廉政，守自身不松懈、不触线、不逾矩。一是紧抓意识形态工作不松懈。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将意识形态工作与文化旅游体育业务工作同安排、同部署、同落实。认真履行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第一责任人责任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扎实开展党的群众路线教育实践活动、“两学一做”学习教育及其常态化制度，不断强化干部法治思想政治教育，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确保意识形态工作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抓紧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抓实抓牢。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二是狠抓廉洁自律工作不触线。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严格按照党风廉政建设责任制要求，从自身做起，踏踏实实做事，明明白白做人，管好自己、管好家人、督好工作人员，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净化“朋友圈”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交际圈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”，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增强廉洁从政意识，切实履行廉政职责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积极组织参加民主生活会和组织生活会，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深入开展批评与自我批评，提高廉洁从政的自律性和主动性。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严格执行中央八项规定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严格遵守办公用房、公务用车、公务接待等方面规定，坚持时刻“自重、自省、自警、自励”，筑牢拒腐防变思想防线。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三是严抓依法行政工作不逾矩。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带头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未成年人保护法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《中华人民共和国旅游法》《中华人民共和国文物保护法》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等法律及有关文件精神，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在法治学习上做表率。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坚持把法治思维融入到日常工作，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带头做到遵法、守法，在依法行政上竖标杆。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严格要求全体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干部职工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，无论做人做事，决不能超越法律范围，自觉接受法律监督、组织监督、群众监督和舆论监督。</w:t>
      </w:r>
    </w:p>
    <w:p w14:paraId="6C9F8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存在的问题与不足</w:t>
      </w:r>
    </w:p>
    <w:p w14:paraId="4CFD7228">
      <w:pPr>
        <w:pStyle w:val="2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（一）学习领悟习近平法治思想不够深化，与业务工作结合不够紧密。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虽然组织了习近平法治思想的相关学习培训，但学习研究一定程度还只是停留在“读”的层面，存在学习不深不透、成果转化的程度不够等问题，考虑问题从业务角度出发多，从法律角度研究得还不够深、不够细。</w:t>
      </w:r>
    </w:p>
    <w:p w14:paraId="0677FA8D">
      <w:pPr>
        <w:pStyle w:val="2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（二）抓法治学习教育的力度还不够大，法治学习氛围不够浓厚。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法治教育的方式方法比较单一，针对性、灵活性和新颖性不足，法律法规学习不够经常，就算是用公众号发布普法宣传相关文章，大多都是照本宣科发布相关的法律条文，阅读量低。</w:t>
      </w:r>
    </w:p>
    <w:p w14:paraId="3B296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三、下步工作打算</w:t>
      </w:r>
    </w:p>
    <w:p w14:paraId="346817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（一）认识学法意义，完善学法制度。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高认识，将习近平法治思想作为机关事业单位理论学习的核心内容，读原文、吃透精义，全面提升全体干部职工尊法学法守法用法意识，强化工作人员业务素质和服务意识。完善制度，制定和完善法治学习制度，定期举办法治知识讲堂、竞赛、专题培训班等活动，激发工作人员学法热情，确保法治学习常态化、制度化。</w:t>
      </w:r>
    </w:p>
    <w:p w14:paraId="2531271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   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（二）结合工作实际，推动法治实践。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将习近平法治思想与信用体系建设充分结合，融入日常工作，持续高质量推进信用体系建设对社会治理、经济发展助力作用，组织做好信息归集、信用查询、信用修复、异议处理等重点工作，加强对信用信息应用、管理等环节的监督管理，健全网络安全体系和防护手段，贯彻实施个人信息保护法等法律法规，切实保障各类信用主体的合法权益和隐私安全，确保各项工作在法治轨道上运行。</w:t>
      </w:r>
    </w:p>
    <w:p w14:paraId="6AAAAD2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    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（三）创新宣传方式，提升学习实效。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坚持经常性宣传与集中宣传相结合，重在日常，更要利用法律颁布日、重大纪念日、民族传统节日等重要时间节点开展集中宣传，组织策划开展好“12·4”国家宪法日系列宣传活动。坚持传统媒体和新媒体平台相结合，充分发挥新媒体在普法中的独特优势，广泛宣传推广习近平法治思想。坚持法治宣传与法治实践相结合，确保普法活动取得实效。</w:t>
      </w:r>
    </w:p>
    <w:p w14:paraId="6FE4430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BA8274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2YwNzlkNTJjYzE5Y2Y1ODFmYWFjNGU3ZWZlOTMifQ=="/>
    <w:docVar w:name="KSO_WPS_MARK_KEY" w:val="7b57a7a1-fe75-47bb-80f4-ea15a1985b99"/>
  </w:docVars>
  <w:rsids>
    <w:rsidRoot w:val="4FCC3154"/>
    <w:rsid w:val="00003059"/>
    <w:rsid w:val="00A81D22"/>
    <w:rsid w:val="06614EAB"/>
    <w:rsid w:val="0AFD2C6A"/>
    <w:rsid w:val="1074577C"/>
    <w:rsid w:val="157B57FF"/>
    <w:rsid w:val="15A24B3A"/>
    <w:rsid w:val="18512847"/>
    <w:rsid w:val="2217240B"/>
    <w:rsid w:val="28E31299"/>
    <w:rsid w:val="314668BB"/>
    <w:rsid w:val="376E08C8"/>
    <w:rsid w:val="403A3A3D"/>
    <w:rsid w:val="40E35E83"/>
    <w:rsid w:val="41720FB5"/>
    <w:rsid w:val="447915E3"/>
    <w:rsid w:val="45B072E5"/>
    <w:rsid w:val="4BA601D9"/>
    <w:rsid w:val="4D371A30"/>
    <w:rsid w:val="4FCC3154"/>
    <w:rsid w:val="50DE21C3"/>
    <w:rsid w:val="54A274E9"/>
    <w:rsid w:val="5ADE0825"/>
    <w:rsid w:val="5C14118E"/>
    <w:rsid w:val="63D41588"/>
    <w:rsid w:val="72724745"/>
    <w:rsid w:val="733A1083"/>
    <w:rsid w:val="735A1725"/>
    <w:rsid w:val="742A559B"/>
    <w:rsid w:val="77B768B4"/>
    <w:rsid w:val="78AC2A23"/>
    <w:rsid w:val="7C312A5C"/>
    <w:rsid w:val="7C3A20F4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720"/>
      </w:tabs>
      <w:spacing w:line="360" w:lineRule="auto"/>
      <w:ind w:left="720"/>
      <w:jc w:val="left"/>
      <w:outlineLvl w:val="1"/>
    </w:pPr>
    <w:rPr>
      <w:rFonts w:ascii="等线 Light" w:hAnsi="等线 Light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2314</Words>
  <Characters>2337</Characters>
  <Lines>0</Lines>
  <Paragraphs>0</Paragraphs>
  <TotalTime>14</TotalTime>
  <ScaleCrop>false</ScaleCrop>
  <LinksUpToDate>false</LinksUpToDate>
  <CharactersWithSpaces>2340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2025-01-26T02:53:00Z</dcterms:created>
  <dc:creator>江里一条鱼</dc:creator>
  <cp:lastModifiedBy>空城旧梦</cp:lastModifiedBy>
  <cp:lastPrinted>2025-02-21T01:24:00Z</cp:lastPrinted>
  <dcterms:modified xsi:type="dcterms:W3CDTF">2025-03-28T08:56:13Z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1C24AECA06C94C9BB3DC246F33410475_13</vt:lpwstr>
  </property>
  <property fmtid="{D5CDD505-2E9C-101B-9397-08002B2CF9AE}" pid="4" name="KSOTemplateDocerSaveRecord">
    <vt:lpwstr>eyJoZGlkIjoiZmYwMjY1MzEyZWYxMTE0ZmUyYTQzOGM1OGRjOWZmMzciLCJ1c2VySWQiOiI0Nzk1NDYxNTEifQ==</vt:lpwstr>
  </property>
</Properties>
</file>