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B831">
      <w:pPr>
        <w:widowControl/>
        <w:spacing w:line="561" w:lineRule="atLeast"/>
        <w:jc w:val="center"/>
        <w:rPr>
          <w:rFonts w:ascii="微软雅黑" w:hAnsi="微软雅黑" w:eastAsia="微软雅黑" w:cs="宋体"/>
          <w:kern w:val="0"/>
          <w:sz w:val="36"/>
          <w:szCs w:val="36"/>
        </w:rPr>
      </w:pPr>
      <w:r>
        <w:rPr>
          <w:rFonts w:hint="eastAsia" w:ascii="微软雅黑" w:hAnsi="微软雅黑" w:eastAsia="微软雅黑" w:cs="宋体"/>
          <w:kern w:val="0"/>
          <w:sz w:val="36"/>
          <w:szCs w:val="36"/>
        </w:rPr>
        <w:t>临武县审计局2023年度整体支出绩效自评报告</w:t>
      </w:r>
    </w:p>
    <w:p w14:paraId="0947D581">
      <w:pPr>
        <w:widowControl/>
        <w:spacing w:line="480" w:lineRule="auto"/>
        <w:rPr>
          <w:rFonts w:ascii="微软雅黑" w:hAnsi="微软雅黑" w:eastAsia="微软雅黑" w:cs="宋体"/>
          <w:color w:val="000000"/>
          <w:kern w:val="0"/>
          <w:sz w:val="24"/>
          <w:szCs w:val="24"/>
        </w:rPr>
      </w:pPr>
    </w:p>
    <w:p w14:paraId="4E8BC712">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为全面实施预算绩效管理，进一步加强财政支出管理，强化部门支出责任，切实提高财政资金使用效益和管理水平，</w:t>
      </w:r>
      <w:r>
        <w:rPr>
          <w:rFonts w:hint="eastAsia" w:ascii="Times New Roman" w:hAnsi="Times New Roman" w:eastAsia="仿宋_GB2312" w:cs="Times New Roman"/>
          <w:snapToGrid w:val="0"/>
          <w:sz w:val="32"/>
          <w:szCs w:val="32"/>
        </w:rPr>
        <w:t>根据《中共中央国务院关于全面实施预算绩效管理的意见》</w:t>
      </w:r>
      <w:r>
        <w:rPr>
          <w:rFonts w:hint="eastAsia" w:ascii="Times New Roman" w:hAnsi="Times New Roman" w:eastAsia="仿宋_GB2312" w:cs="Times New Roman"/>
          <w:snapToGrid w:val="0"/>
          <w:spacing w:val="-11"/>
          <w:sz w:val="32"/>
          <w:szCs w:val="32"/>
        </w:rPr>
        <w:t>（中发〔</w:t>
      </w:r>
      <w:r>
        <w:rPr>
          <w:rFonts w:ascii="Times New Roman" w:hAnsi="Times New Roman" w:eastAsia="仿宋_GB2312" w:cs="Times New Roman"/>
          <w:snapToGrid w:val="0"/>
          <w:spacing w:val="-11"/>
          <w:sz w:val="32"/>
          <w:szCs w:val="32"/>
        </w:rPr>
        <w:t>2018</w:t>
      </w:r>
      <w:r>
        <w:rPr>
          <w:rFonts w:hint="eastAsia" w:ascii="Times New Roman" w:hAnsi="Times New Roman" w:eastAsia="仿宋_GB2312" w:cs="Times New Roman"/>
          <w:snapToGrid w:val="0"/>
          <w:spacing w:val="-11"/>
          <w:sz w:val="32"/>
          <w:szCs w:val="32"/>
        </w:rPr>
        <w:t>〕</w:t>
      </w:r>
      <w:r>
        <w:rPr>
          <w:rFonts w:ascii="Times New Roman" w:hAnsi="Times New Roman" w:eastAsia="仿宋_GB2312" w:cs="Times New Roman"/>
          <w:snapToGrid w:val="0"/>
          <w:spacing w:val="-11"/>
          <w:sz w:val="32"/>
          <w:szCs w:val="32"/>
        </w:rPr>
        <w:t>34</w:t>
      </w:r>
      <w:r>
        <w:rPr>
          <w:rFonts w:hint="eastAsia" w:ascii="Times New Roman" w:hAnsi="Times New Roman" w:eastAsia="仿宋_GB2312" w:cs="Times New Roman"/>
          <w:snapToGrid w:val="0"/>
          <w:spacing w:val="-11"/>
          <w:sz w:val="32"/>
          <w:szCs w:val="32"/>
        </w:rPr>
        <w:t>号）、《中共湖南省委办公厅</w:t>
      </w:r>
      <w:r>
        <w:rPr>
          <w:rFonts w:ascii="Times New Roman" w:hAnsi="Times New Roman" w:eastAsia="仿宋_GB2312" w:cs="Times New Roman"/>
          <w:snapToGrid w:val="0"/>
          <w:spacing w:val="-11"/>
          <w:sz w:val="32"/>
          <w:szCs w:val="32"/>
        </w:rPr>
        <w:t xml:space="preserve"> </w:t>
      </w:r>
      <w:r>
        <w:rPr>
          <w:rFonts w:hint="eastAsia" w:ascii="Times New Roman" w:hAnsi="Times New Roman" w:eastAsia="仿宋_GB2312" w:cs="Times New Roman"/>
          <w:snapToGrid w:val="0"/>
          <w:spacing w:val="-11"/>
          <w:sz w:val="32"/>
          <w:szCs w:val="32"/>
        </w:rPr>
        <w:t>湖南省人民政府办公厅关于全面实施预算绩效管理的实施意见》（湘办发〔</w:t>
      </w:r>
      <w:r>
        <w:rPr>
          <w:rFonts w:ascii="Times New Roman" w:hAnsi="Times New Roman" w:eastAsia="仿宋_GB2312" w:cs="Times New Roman"/>
          <w:snapToGrid w:val="0"/>
          <w:spacing w:val="-11"/>
          <w:sz w:val="32"/>
          <w:szCs w:val="32"/>
        </w:rPr>
        <w:t>2019</w:t>
      </w:r>
      <w:r>
        <w:rPr>
          <w:rFonts w:hint="eastAsia" w:ascii="Times New Roman" w:hAnsi="Times New Roman" w:eastAsia="仿宋_GB2312" w:cs="Times New Roman"/>
          <w:snapToGrid w:val="0"/>
          <w:spacing w:val="-11"/>
          <w:sz w:val="32"/>
          <w:szCs w:val="32"/>
        </w:rPr>
        <w:t>〕</w:t>
      </w:r>
      <w:r>
        <w:rPr>
          <w:rFonts w:ascii="Times New Roman" w:hAnsi="Times New Roman" w:eastAsia="仿宋_GB2312" w:cs="Times New Roman"/>
          <w:snapToGrid w:val="0"/>
          <w:spacing w:val="-11"/>
          <w:sz w:val="32"/>
          <w:szCs w:val="32"/>
        </w:rPr>
        <w:t>10</w:t>
      </w:r>
      <w:r>
        <w:rPr>
          <w:rFonts w:hint="eastAsia" w:ascii="Times New Roman" w:hAnsi="Times New Roman" w:eastAsia="仿宋_GB2312" w:cs="Times New Roman"/>
          <w:snapToGrid w:val="0"/>
          <w:spacing w:val="-11"/>
          <w:sz w:val="32"/>
          <w:szCs w:val="32"/>
        </w:rPr>
        <w:t>号）和《临武县预算支出评绩效价管理办法》（临财绩〔</w:t>
      </w:r>
      <w:r>
        <w:rPr>
          <w:rFonts w:ascii="Times New Roman" w:hAnsi="Times New Roman" w:eastAsia="仿宋_GB2312" w:cs="Times New Roman"/>
          <w:snapToGrid w:val="0"/>
          <w:spacing w:val="-11"/>
          <w:sz w:val="32"/>
          <w:szCs w:val="32"/>
        </w:rPr>
        <w:t>2023</w:t>
      </w:r>
      <w:r>
        <w:rPr>
          <w:rFonts w:hint="eastAsia" w:ascii="Times New Roman" w:hAnsi="Times New Roman" w:eastAsia="仿宋_GB2312" w:cs="Times New Roman"/>
          <w:snapToGrid w:val="0"/>
          <w:spacing w:val="-11"/>
          <w:sz w:val="32"/>
          <w:szCs w:val="32"/>
        </w:rPr>
        <w:t>〕</w:t>
      </w:r>
      <w:r>
        <w:rPr>
          <w:rFonts w:ascii="Times New Roman" w:hAnsi="Times New Roman" w:eastAsia="仿宋_GB2312" w:cs="Times New Roman"/>
          <w:snapToGrid w:val="0"/>
          <w:spacing w:val="-11"/>
          <w:sz w:val="32"/>
          <w:szCs w:val="32"/>
        </w:rPr>
        <w:t>220</w:t>
      </w:r>
      <w:r>
        <w:rPr>
          <w:rFonts w:hint="eastAsia" w:ascii="Times New Roman" w:hAnsi="Times New Roman" w:eastAsia="仿宋_GB2312" w:cs="Times New Roman"/>
          <w:snapToGrid w:val="0"/>
          <w:spacing w:val="-11"/>
          <w:sz w:val="32"/>
          <w:szCs w:val="32"/>
        </w:rPr>
        <w:t>号</w:t>
      </w:r>
      <w:r>
        <w:rPr>
          <w:rFonts w:hint="eastAsia" w:ascii="Times New Roman" w:hAnsi="Times New Roman" w:eastAsia="仿宋_GB2312" w:cs="Times New Roman"/>
          <w:snapToGrid w:val="0"/>
          <w:sz w:val="32"/>
          <w:szCs w:val="32"/>
        </w:rPr>
        <w:t>）精神</w:t>
      </w:r>
      <w:r>
        <w:rPr>
          <w:rFonts w:hint="eastAsia" w:ascii="Times New Roman" w:hAnsi="Times New Roman" w:eastAsia="仿宋_GB2312" w:cs="Times New Roman"/>
          <w:snapToGrid w:val="0"/>
          <w:color w:val="000000" w:themeColor="text1"/>
          <w:sz w:val="32"/>
          <w:szCs w:val="32"/>
          <w14:textFill>
            <w14:solidFill>
              <w14:schemeClr w14:val="tx1"/>
            </w14:solidFill>
          </w14:textFill>
        </w:rPr>
        <w:t>等文件规定</w:t>
      </w:r>
      <w:r>
        <w:rPr>
          <w:rFonts w:hint="eastAsia" w:ascii="仿宋_GB2312" w:hAnsi="微软雅黑" w:eastAsia="仿宋_GB2312" w:cs="宋体"/>
          <w:color w:val="000000"/>
          <w:kern w:val="0"/>
          <w:sz w:val="32"/>
          <w:szCs w:val="32"/>
        </w:rPr>
        <w:t>，我单位对2023年部门整体支出进行了绩效自评，现将绩效自评情况报告如下：</w:t>
      </w:r>
    </w:p>
    <w:p w14:paraId="061FC90F">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一、部门、单位基本情况</w:t>
      </w:r>
    </w:p>
    <w:p w14:paraId="6CD21730">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（一）机构设置情况</w:t>
      </w:r>
    </w:p>
    <w:p w14:paraId="6C4CDCBE">
      <w:pPr>
        <w:widowControl/>
        <w:spacing w:line="480" w:lineRule="auto"/>
        <w:ind w:firstLine="640" w:firstLineChars="200"/>
        <w:rPr>
          <w:rFonts w:ascii="仿宋_GB2312" w:hAnsi="微软雅黑" w:eastAsia="仿宋_GB2312" w:cs="宋体"/>
          <w:color w:val="000000"/>
          <w:kern w:val="0"/>
          <w:sz w:val="32"/>
          <w:szCs w:val="32"/>
        </w:rPr>
      </w:pPr>
      <w:r>
        <w:rPr>
          <w:rFonts w:hint="eastAsia" w:ascii="仿宋_GB2312" w:hAnsi="仿宋_GB2312" w:eastAsia="仿宋_GB2312" w:cs="仿宋_GB2312"/>
          <w:sz w:val="32"/>
          <w:szCs w:val="32"/>
        </w:rPr>
        <w:t>县审计局所属单位3个，其中行政单位1个，即县审计局本级，设有6个内设机构，包括办公室、法规审理执行股、电子数据审计股、经济责任审计股、财政金融审计股、固定资产投资审计股；事业单位2个，即临武县审计事务中心（未独立核算）、临武县审计技术服务中心（无收入支出）.</w:t>
      </w:r>
    </w:p>
    <w:p w14:paraId="150B52A8">
      <w:pPr>
        <w:widowControl/>
        <w:spacing w:line="480" w:lineRule="auto"/>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（二）人员编制情况</w:t>
      </w:r>
    </w:p>
    <w:p w14:paraId="1A72E080">
      <w:pPr>
        <w:widowControl/>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核定编制数合计23名，行政编制数12名，事业编制数10名,工勤人员编制数1名。现有在职在岗在编职工22人，离退休12人。</w:t>
      </w:r>
    </w:p>
    <w:p w14:paraId="1BBB4132">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（三）主要职能职责</w:t>
      </w:r>
    </w:p>
    <w:p w14:paraId="6D622A23">
      <w:pPr>
        <w:pStyle w:val="3"/>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管全县审计工作；贯彻执行中央关于审计工作的方针、政策和法律法规，拟订县审计工作政策，制定并组织实施全县审计工作发展规划、专业领域审计工作规划和年度审计计划；向县委审计委员会提出年度县级预算执行和其他财政收支情况审计报告；按规定对县管党政领导干部及其他单位主要负责人实施经济责任审计和自然资源资产离任审计；组织实施国家财政收支的特定事项进行专项审计调查；负责上级审计机关授权的审计项目和专项审计调查项目的组织实施。</w:t>
      </w:r>
    </w:p>
    <w:p w14:paraId="7680FE9E">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（四）绩效目标设定情况</w:t>
      </w:r>
    </w:p>
    <w:p w14:paraId="2C621621">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仿宋_GB2312" w:eastAsia="仿宋_GB2312" w:cs="仿宋_GB2312"/>
          <w:kern w:val="0"/>
          <w:sz w:val="32"/>
          <w:szCs w:val="32"/>
        </w:rPr>
        <w:t>　经济责任审计、财务收支审计、财政同级审计等工作任务个数大于或等于</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个，委托中介机构审核政府投资审计项目个数大于或等于</w:t>
      </w:r>
      <w:r>
        <w:rPr>
          <w:rFonts w:ascii="仿宋_GB2312" w:hAnsi="仿宋_GB2312" w:eastAsia="仿宋_GB2312" w:cs="仿宋_GB2312"/>
          <w:kern w:val="0"/>
          <w:sz w:val="32"/>
          <w:szCs w:val="32"/>
        </w:rPr>
        <w:t>70</w:t>
      </w:r>
      <w:r>
        <w:rPr>
          <w:rFonts w:hint="eastAsia" w:ascii="仿宋_GB2312" w:hAnsi="仿宋_GB2312" w:eastAsia="仿宋_GB2312" w:cs="仿宋_GB2312"/>
          <w:kern w:val="0"/>
          <w:sz w:val="32"/>
          <w:szCs w:val="32"/>
        </w:rPr>
        <w:t>个，基本支出小于或等于</w:t>
      </w:r>
      <w:r>
        <w:rPr>
          <w:rFonts w:ascii="仿宋_GB2312" w:hAnsi="仿宋_GB2312" w:eastAsia="仿宋_GB2312" w:cs="仿宋_GB2312"/>
          <w:kern w:val="0"/>
          <w:sz w:val="32"/>
          <w:szCs w:val="32"/>
        </w:rPr>
        <w:t>377.12</w:t>
      </w:r>
      <w:r>
        <w:rPr>
          <w:rFonts w:hint="eastAsia" w:ascii="仿宋_GB2312" w:hAnsi="仿宋_GB2312" w:eastAsia="仿宋_GB2312" w:cs="仿宋_GB2312"/>
          <w:kern w:val="0"/>
          <w:sz w:val="32"/>
          <w:szCs w:val="32"/>
        </w:rPr>
        <w:t>万元，项目支出小于或等于</w:t>
      </w:r>
      <w:r>
        <w:rPr>
          <w:rFonts w:ascii="仿宋_GB2312" w:hAnsi="仿宋_GB2312" w:eastAsia="仿宋_GB2312" w:cs="仿宋_GB2312"/>
          <w:kern w:val="0"/>
          <w:sz w:val="32"/>
          <w:szCs w:val="32"/>
        </w:rPr>
        <w:t>316</w:t>
      </w:r>
      <w:r>
        <w:rPr>
          <w:rFonts w:hint="eastAsia" w:ascii="仿宋_GB2312" w:hAnsi="仿宋_GB2312" w:eastAsia="仿宋_GB2312" w:cs="仿宋_GB2312"/>
          <w:kern w:val="0"/>
          <w:sz w:val="32"/>
          <w:szCs w:val="32"/>
        </w:rPr>
        <w:t>.00万元，审计建议采纳率</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，行政复议、投诉和举报次数为零，各项工作完成时间在</w:t>
      </w:r>
      <w:r>
        <w:rPr>
          <w:rFonts w:ascii="仿宋_GB2312" w:hAnsi="仿宋_GB2312" w:eastAsia="仿宋_GB2312" w:cs="仿宋_GB2312"/>
          <w:kern w:val="0"/>
          <w:sz w:val="32"/>
          <w:szCs w:val="32"/>
        </w:rPr>
        <w:t>2023</w:t>
      </w:r>
      <w:r>
        <w:rPr>
          <w:rFonts w:hint="eastAsia" w:ascii="仿宋_GB2312" w:hAnsi="仿宋_GB2312" w:eastAsia="仿宋_GB2312" w:cs="仿宋_GB2312"/>
          <w:kern w:val="0"/>
          <w:sz w:val="32"/>
          <w:szCs w:val="32"/>
        </w:rPr>
        <w:t>年内，重点项目审计核减金额大于或等于</w:t>
      </w:r>
      <w:r>
        <w:rPr>
          <w:rFonts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rPr>
        <w:t>万元，审计查出问题资金大于或等于</w:t>
      </w:r>
      <w:r>
        <w:rPr>
          <w:rFonts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rPr>
        <w:t>万元，审计监督体系覆盖率大于或等于</w:t>
      </w:r>
      <w:r>
        <w:rPr>
          <w:rFonts w:ascii="仿宋_GB2312" w:hAnsi="仿宋_GB2312" w:eastAsia="仿宋_GB2312" w:cs="仿宋_GB2312"/>
          <w:kern w:val="0"/>
          <w:sz w:val="32"/>
          <w:szCs w:val="32"/>
        </w:rPr>
        <w:t>90%</w:t>
      </w:r>
      <w:r>
        <w:rPr>
          <w:rFonts w:hint="eastAsia" w:ascii="仿宋_GB2312" w:hAnsi="仿宋_GB2312" w:eastAsia="仿宋_GB2312" w:cs="仿宋_GB2312"/>
          <w:kern w:val="0"/>
          <w:sz w:val="32"/>
          <w:szCs w:val="32"/>
        </w:rPr>
        <w:t>，服务对象满意度大于或等于</w:t>
      </w:r>
      <w:r>
        <w:rPr>
          <w:rFonts w:ascii="仿宋_GB2312" w:hAnsi="仿宋_GB2312" w:eastAsia="仿宋_GB2312" w:cs="仿宋_GB2312"/>
          <w:kern w:val="0"/>
          <w:sz w:val="32"/>
          <w:szCs w:val="32"/>
        </w:rPr>
        <w:t>90%</w:t>
      </w:r>
      <w:r>
        <w:rPr>
          <w:rFonts w:hint="eastAsia" w:ascii="仿宋_GB2312" w:hAnsi="仿宋_GB2312" w:eastAsia="仿宋_GB2312" w:cs="仿宋_GB2312"/>
          <w:kern w:val="0"/>
          <w:sz w:val="32"/>
          <w:szCs w:val="32"/>
        </w:rPr>
        <w:t>。</w:t>
      </w:r>
    </w:p>
    <w:p w14:paraId="7F377347">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w:t>
      </w:r>
      <w:r>
        <w:rPr>
          <w:rFonts w:hint="eastAsia" w:ascii="仿宋_GB2312" w:hAnsi="微软雅黑" w:eastAsia="仿宋_GB2312" w:cs="宋体"/>
          <w:color w:val="000000"/>
          <w:kern w:val="0"/>
          <w:sz w:val="32"/>
          <w:szCs w:val="32"/>
          <w:lang w:eastAsia="zh-CN"/>
        </w:rPr>
        <w:t>收入</w:t>
      </w:r>
      <w:r>
        <w:rPr>
          <w:rFonts w:hint="eastAsia" w:ascii="仿宋_GB2312" w:hAnsi="微软雅黑" w:eastAsia="仿宋_GB2312" w:cs="宋体"/>
          <w:color w:val="000000"/>
          <w:kern w:val="0"/>
          <w:sz w:val="32"/>
          <w:szCs w:val="32"/>
        </w:rPr>
        <w:t>支出情况</w:t>
      </w:r>
    </w:p>
    <w:p w14:paraId="73942AC4">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（一）2023年部门预、决算情况</w:t>
      </w:r>
    </w:p>
    <w:p w14:paraId="5D45A846">
      <w:pPr>
        <w:widowControl/>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1、2023年预算情况</w:t>
      </w:r>
    </w:p>
    <w:p w14:paraId="2D127ECB">
      <w:pPr>
        <w:widowControl/>
        <w:spacing w:line="480" w:lineRule="auto"/>
        <w:rPr>
          <w:rFonts w:ascii="仿宋_GB2312" w:hAnsi="仿宋_GB2312" w:eastAsia="仿宋_GB2312" w:cs="仿宋_GB2312"/>
          <w:kern w:val="0"/>
          <w:sz w:val="32"/>
          <w:szCs w:val="32"/>
        </w:rPr>
      </w:pPr>
      <w:r>
        <w:rPr>
          <w:rFonts w:hint="eastAsia" w:ascii="仿宋_GB2312" w:hAnsi="微软雅黑" w:eastAsia="仿宋_GB2312" w:cs="宋体"/>
          <w:color w:val="000000"/>
          <w:kern w:val="0"/>
          <w:sz w:val="32"/>
          <w:szCs w:val="32"/>
        </w:rPr>
        <w:t>　　（1）收入预算：</w:t>
      </w:r>
      <w:r>
        <w:rPr>
          <w:rFonts w:hint="eastAsia" w:ascii="仿宋_GB2312" w:hAnsi="仿宋_GB2312" w:eastAsia="仿宋_GB2312" w:cs="仿宋_GB2312"/>
          <w:kern w:val="0"/>
          <w:sz w:val="32"/>
          <w:szCs w:val="32"/>
        </w:rPr>
        <w:t>2023年年初预算数693.12万元，其中：一般公共预算拨款经费</w:t>
      </w:r>
      <w:r>
        <w:rPr>
          <w:rFonts w:hint="eastAsia" w:ascii="仿宋_GB2312" w:hAnsi="仿宋_GB2312" w:eastAsia="仿宋_GB2312" w:cs="仿宋_GB2312"/>
          <w:kern w:val="0"/>
          <w:sz w:val="32"/>
          <w:szCs w:val="32"/>
          <w:lang w:eastAsia="zh-CN"/>
        </w:rPr>
        <w:t>拨款</w:t>
      </w:r>
      <w:r>
        <w:rPr>
          <w:rFonts w:hint="eastAsia" w:ascii="仿宋_GB2312" w:hAnsi="仿宋_GB2312" w:eastAsia="仿宋_GB2312" w:cs="仿宋_GB2312"/>
          <w:kern w:val="0"/>
          <w:sz w:val="32"/>
          <w:szCs w:val="32"/>
        </w:rPr>
        <w:t>408.93万元，纳入预算管理的非税收入拨款84.19万元，政府性基金预算拨款收入200.00万元。2023年收入较去年预算减少143.18万元，主要原因是购买中介协审服务费减少。</w:t>
      </w:r>
    </w:p>
    <w:p w14:paraId="4B86D8F1">
      <w:pPr>
        <w:widowControl/>
        <w:spacing w:line="480" w:lineRule="auto"/>
        <w:ind w:firstLine="645"/>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（2）支出预算：</w:t>
      </w:r>
      <w:r>
        <w:rPr>
          <w:rFonts w:hint="eastAsia" w:ascii="仿宋_GB2312" w:hAnsi="仿宋_GB2312" w:eastAsia="仿宋_GB2312" w:cs="仿宋_GB2312"/>
          <w:kern w:val="0"/>
          <w:sz w:val="32"/>
          <w:szCs w:val="32"/>
        </w:rPr>
        <w:t>2023年</w:t>
      </w:r>
      <w:bookmarkStart w:id="2" w:name="_GoBack"/>
      <w:bookmarkEnd w:id="2"/>
      <w:r>
        <w:rPr>
          <w:rFonts w:hint="eastAsia" w:ascii="仿宋_GB2312" w:hAnsi="仿宋_GB2312" w:eastAsia="仿宋_GB2312" w:cs="仿宋_GB2312"/>
          <w:kern w:val="0"/>
          <w:sz w:val="32"/>
          <w:szCs w:val="32"/>
        </w:rPr>
        <w:t>年初预算数693.12万元，其中：一般公共服务支出417.33万元，社会保障和就业支出32.97万元，卫生健康支出15.45万元，城乡社区支出200.00万元，住房保障支出27.37万元。支出较去年预算减少143.18万元，其中基本支出增加55.82万元，项目支出减少199.00万元。主要是一般公共服务支出购买中介协审服务费减少。</w:t>
      </w:r>
      <w:r>
        <w:rPr>
          <w:rFonts w:hint="eastAsia" w:ascii="仿宋_GB2312" w:hAnsi="微软雅黑" w:eastAsia="仿宋_GB2312" w:cs="宋体"/>
          <w:color w:val="000000"/>
          <w:kern w:val="0"/>
          <w:sz w:val="32"/>
          <w:szCs w:val="32"/>
        </w:rPr>
        <w:t>　</w:t>
      </w:r>
    </w:p>
    <w:p w14:paraId="3EBAD211">
      <w:pPr>
        <w:widowControl/>
        <w:spacing w:line="480" w:lineRule="auto"/>
        <w:ind w:firstLine="645"/>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2、2023年度部门决算情况</w:t>
      </w:r>
    </w:p>
    <w:p w14:paraId="48B83CC5">
      <w:pPr>
        <w:widowControl/>
        <w:spacing w:line="480" w:lineRule="auto"/>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收入情况：2023年收入实际完成658.68万元，比上年增加189.53万元，增加40.40%。增减变化的主要原因是：上年度使用以前年度结转指标支付购买中介协审服务费。其中：一般公共预算财政拨款收入完成545.27万元，比上年增加86.38万元，增加18.82%；政府性基金预算财政拨款，收入完成105.09万元，比上年增加105.09万元，增加比率无法与上年对比。</w:t>
      </w:r>
    </w:p>
    <w:p w14:paraId="53F6FF7C">
      <w:pPr>
        <w:spacing w:line="480" w:lineRule="auto"/>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（2）支出情况：2023年支出实际完成658.68万元，比上年减少33.65万元，下降4.86%。增减变化的主要原因是：厉行节约，经费有所减少。</w:t>
      </w:r>
    </w:p>
    <w:p w14:paraId="511F5A19">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（二）部门预算执行情况</w:t>
      </w:r>
    </w:p>
    <w:p w14:paraId="69BBED82">
      <w:pPr>
        <w:spacing w:line="480" w:lineRule="auto"/>
        <w:ind w:firstLine="63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w:t>
      </w:r>
      <w:r>
        <w:rPr>
          <w:rFonts w:hint="eastAsia" w:ascii="仿宋_GB2312" w:hAnsi="微软雅黑" w:eastAsia="仿宋_GB2312" w:cs="宋体"/>
          <w:kern w:val="0"/>
          <w:sz w:val="32"/>
          <w:szCs w:val="32"/>
        </w:rPr>
        <w:t>、</w:t>
      </w:r>
      <w:r>
        <w:rPr>
          <w:rFonts w:hint="eastAsia" w:ascii="仿宋_GB2312" w:hAnsi="微软雅黑" w:eastAsia="仿宋_GB2312" w:cs="宋体"/>
          <w:color w:val="000000"/>
          <w:kern w:val="0"/>
          <w:sz w:val="32"/>
          <w:szCs w:val="32"/>
        </w:rPr>
        <w:t>基本支出情况</w:t>
      </w:r>
    </w:p>
    <w:p w14:paraId="4A0BCCD2">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2023年基本支出完成370.95万元，比上年增加19.35万元，增长5.5%，变化的主要原因：增加工作人员的各项经费和工资普调支出。</w:t>
      </w:r>
    </w:p>
    <w:p w14:paraId="478AAB0A">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2、项目支出情况</w:t>
      </w:r>
    </w:p>
    <w:p w14:paraId="2D34C935">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2023年完成287.73万元，比上年减少52.99万元，下降15.55%；变化的主要原因：本年厉行节约，经费有所减少。</w:t>
      </w:r>
    </w:p>
    <w:p w14:paraId="6FE6F354">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（三）“三公”经费使用和管理情况</w:t>
      </w:r>
    </w:p>
    <w:p w14:paraId="459C29B0">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公”经费支出情况：2023年，“三公”经费完成1.19万元，比上年下降0.16元，下降12.18%，增减变化的主要原因是：本年厉行节约，经费有所减少。其中：因公出国（境）费完成0元，比上年增减0元，增加下降0%；公务接待费完成1.19万元，比上年下降0.16元，下降12.18%，增减变化的主要原因是：本年厉行节约，经费有所减少；公务用车购置及运行维护费完成0元，比上年增减0元，增加下降0%。</w:t>
      </w:r>
    </w:p>
    <w:p w14:paraId="4554D489">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（四）资金结转和结余情况</w:t>
      </w:r>
    </w:p>
    <w:p w14:paraId="2976E557">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根据省级以下单位不再确认年末未使用指标的要求，本单位2023年度无结转结余。</w:t>
      </w:r>
    </w:p>
    <w:p w14:paraId="4A3158CB">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（五）部门整体支出管理与制度建设情况</w:t>
      </w:r>
    </w:p>
    <w:p w14:paraId="2AA4650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rPr>
        <w:t>我单位成立了绩效评价工作小组，明确工作职责，制定项目绩效评价工作方案，明确评价的目的、方法、评价的原则、指标体系、评价标准等。根据《湖南省审计专项资金管理办法》（</w:t>
      </w:r>
      <w:r>
        <w:rPr>
          <w:rFonts w:hint="eastAsia" w:ascii="仿宋_GB2312" w:hAnsi="仿宋_GB2312" w:eastAsia="仿宋_GB2312" w:cs="仿宋_GB2312"/>
          <w:kern w:val="0"/>
          <w:sz w:val="32"/>
          <w:szCs w:val="32"/>
          <w:highlight w:val="none"/>
        </w:rPr>
        <w:t>湘财行〔2015〕20号）文件精神，相应制定《临武县审计局专项资金管理办法》，按照专项资金管理办法专款专用，确保资金使用安全，充分发挥专项资金的使用效益，对项目资金进行监督管理和绩效评价。通过部门资金的执行、管理情况，全面分析和综合评价部门财政资金的分配使用情况，总结资金管理经验，发现管理存在的问题，进一步加强和规范财政资金的管理，切实提高财政资金使用效率和资金管理水平，指导下一年预算的编制和绩效目标的申报，为优化财政支出结构提供决策参考和依据。</w:t>
      </w:r>
    </w:p>
    <w:p w14:paraId="46928ED6">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三、政府性基金预算支出情况</w:t>
      </w:r>
    </w:p>
    <w:p w14:paraId="172D08D2">
      <w:pPr>
        <w:pStyle w:val="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hAnsi="微软雅黑" w:eastAsia="仿宋_GB2312" w:cs="宋体"/>
          <w:color w:val="000000"/>
          <w:kern w:val="0"/>
          <w:sz w:val="32"/>
          <w:szCs w:val="32"/>
          <w:highlight w:val="none"/>
        </w:rPr>
      </w:pPr>
      <w:r>
        <w:rPr>
          <w:rFonts w:hint="eastAsia" w:ascii="Times New Roman" w:hAnsi="Times New Roman" w:eastAsia="仿宋_GB2312"/>
          <w:sz w:val="32"/>
          <w:szCs w:val="32"/>
          <w:lang w:val="en-US" w:eastAsia="zh-CN"/>
        </w:rPr>
        <w:t>2023年度</w:t>
      </w:r>
      <w:bookmarkStart w:id="0" w:name="OLE_LINK17"/>
      <w:r>
        <w:rPr>
          <w:rFonts w:hint="eastAsia" w:ascii="仿宋_GB2312" w:hAnsi="微软雅黑" w:eastAsia="仿宋_GB2312" w:cs="宋体"/>
          <w:color w:val="000000"/>
          <w:kern w:val="0"/>
          <w:sz w:val="32"/>
          <w:szCs w:val="32"/>
          <w:highlight w:val="none"/>
        </w:rPr>
        <w:t>我单位</w:t>
      </w:r>
      <w:r>
        <w:rPr>
          <w:rFonts w:hint="eastAsia" w:ascii="Times New Roman" w:hAnsi="Times New Roman" w:eastAsia="仿宋_GB2312"/>
          <w:sz w:val="32"/>
          <w:szCs w:val="32"/>
          <w:lang w:val="en-US" w:eastAsia="zh-CN"/>
        </w:rPr>
        <w:t>政府性基金</w:t>
      </w:r>
      <w:bookmarkEnd w:id="0"/>
      <w:r>
        <w:rPr>
          <w:rFonts w:hint="eastAsia" w:ascii="Times New Roman" w:hAnsi="Times New Roman" w:eastAsia="仿宋_GB2312"/>
          <w:sz w:val="32"/>
          <w:szCs w:val="32"/>
          <w:lang w:val="en-US" w:eastAsia="zh-CN"/>
        </w:rPr>
        <w:t xml:space="preserve">预算收入、支出105.09万元，为项目支出委托中介协审费用。  </w:t>
      </w:r>
    </w:p>
    <w:p w14:paraId="39A102AB">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四、国有资本经营预算支出情况</w:t>
      </w:r>
    </w:p>
    <w:p w14:paraId="2518A88C">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2023年</w:t>
      </w:r>
      <w:bookmarkStart w:id="1" w:name="OLE_LINK1"/>
      <w:r>
        <w:rPr>
          <w:rFonts w:hint="eastAsia" w:ascii="仿宋_GB2312" w:hAnsi="微软雅黑" w:eastAsia="仿宋_GB2312" w:cs="宋体"/>
          <w:color w:val="000000"/>
          <w:kern w:val="0"/>
          <w:sz w:val="32"/>
          <w:szCs w:val="32"/>
          <w:highlight w:val="none"/>
        </w:rPr>
        <w:t>我单位</w:t>
      </w:r>
      <w:bookmarkEnd w:id="1"/>
      <w:r>
        <w:rPr>
          <w:rFonts w:hint="eastAsia" w:ascii="仿宋_GB2312" w:hAnsi="微软雅黑" w:eastAsia="仿宋_GB2312" w:cs="宋体"/>
          <w:color w:val="000000"/>
          <w:kern w:val="0"/>
          <w:sz w:val="32"/>
          <w:szCs w:val="32"/>
          <w:highlight w:val="none"/>
        </w:rPr>
        <w:t>无国有资本经营预算支出情况。</w:t>
      </w:r>
    </w:p>
    <w:p w14:paraId="74EB8EB7">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五、社会保险基金预算支出情况</w:t>
      </w:r>
    </w:p>
    <w:p w14:paraId="361547E7">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2023年我单位无社会保险基金预算支出情况。</w:t>
      </w:r>
    </w:p>
    <w:p w14:paraId="3A2C0A9D">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六、部门整体支出绩效情况</w:t>
      </w:r>
    </w:p>
    <w:p w14:paraId="401D6741">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2023年我县审计工作坚持以习近平新时代中国特色社会主义思想和党的二十大精神为指引，深入贯彻落实中央、省委、市委、县委关于审计各项决策部署，牢牢把握政治定位，圆满完成各项目标任务。完成经济责任审计、财务收支审计、财政同级审计等工作任务个数</w:t>
      </w:r>
      <w:r>
        <w:rPr>
          <w:rFonts w:ascii="仿宋_GB2312" w:hAnsi="微软雅黑" w:eastAsia="仿宋_GB2312" w:cs="宋体"/>
          <w:color w:val="000000"/>
          <w:kern w:val="0"/>
          <w:sz w:val="32"/>
          <w:szCs w:val="32"/>
          <w:highlight w:val="none"/>
        </w:rPr>
        <w:t>35</w:t>
      </w:r>
      <w:r>
        <w:rPr>
          <w:rFonts w:hint="eastAsia" w:ascii="仿宋_GB2312" w:hAnsi="微软雅黑" w:eastAsia="仿宋_GB2312" w:cs="宋体"/>
          <w:color w:val="000000"/>
          <w:kern w:val="0"/>
          <w:sz w:val="32"/>
          <w:szCs w:val="32"/>
          <w:highlight w:val="none"/>
        </w:rPr>
        <w:t>个，委托中介机构审核政府投资审计项目个数</w:t>
      </w:r>
      <w:r>
        <w:rPr>
          <w:rFonts w:hint="eastAsia" w:ascii="仿宋_GB2312" w:hAnsi="微软雅黑" w:eastAsia="仿宋_GB2312" w:cs="宋体"/>
          <w:color w:val="000000"/>
          <w:kern w:val="0"/>
          <w:sz w:val="32"/>
          <w:szCs w:val="32"/>
          <w:highlight w:val="none"/>
          <w:lang w:val="en-US" w:eastAsia="zh-CN"/>
        </w:rPr>
        <w:t>43</w:t>
      </w:r>
      <w:r>
        <w:rPr>
          <w:rFonts w:hint="eastAsia" w:ascii="仿宋_GB2312" w:hAnsi="微软雅黑" w:eastAsia="仿宋_GB2312" w:cs="宋体"/>
          <w:color w:val="000000"/>
          <w:kern w:val="0"/>
          <w:sz w:val="32"/>
          <w:szCs w:val="32"/>
          <w:highlight w:val="none"/>
        </w:rPr>
        <w:t>个，基本支出</w:t>
      </w:r>
      <w:r>
        <w:rPr>
          <w:rFonts w:ascii="仿宋_GB2312" w:hAnsi="微软雅黑" w:eastAsia="仿宋_GB2312" w:cs="宋体"/>
          <w:color w:val="000000"/>
          <w:kern w:val="0"/>
          <w:sz w:val="32"/>
          <w:szCs w:val="32"/>
          <w:highlight w:val="none"/>
        </w:rPr>
        <w:t>370.95</w:t>
      </w:r>
      <w:r>
        <w:rPr>
          <w:rFonts w:hint="eastAsia" w:ascii="仿宋_GB2312" w:hAnsi="微软雅黑" w:eastAsia="仿宋_GB2312" w:cs="宋体"/>
          <w:color w:val="000000"/>
          <w:kern w:val="0"/>
          <w:sz w:val="32"/>
          <w:szCs w:val="32"/>
          <w:highlight w:val="none"/>
        </w:rPr>
        <w:t>万元，项目支出</w:t>
      </w:r>
      <w:r>
        <w:rPr>
          <w:rFonts w:ascii="仿宋_GB2312" w:hAnsi="微软雅黑" w:eastAsia="仿宋_GB2312" w:cs="宋体"/>
          <w:color w:val="000000"/>
          <w:kern w:val="0"/>
          <w:sz w:val="32"/>
          <w:szCs w:val="32"/>
          <w:highlight w:val="none"/>
        </w:rPr>
        <w:t>287.73</w:t>
      </w:r>
      <w:r>
        <w:rPr>
          <w:rFonts w:hint="eastAsia" w:ascii="仿宋_GB2312" w:hAnsi="微软雅黑" w:eastAsia="仿宋_GB2312" w:cs="宋体"/>
          <w:color w:val="000000"/>
          <w:kern w:val="0"/>
          <w:sz w:val="32"/>
          <w:szCs w:val="32"/>
          <w:highlight w:val="none"/>
        </w:rPr>
        <w:t>万元，审计建议采纳率</w:t>
      </w:r>
      <w:r>
        <w:rPr>
          <w:rFonts w:ascii="仿宋_GB2312" w:hAnsi="微软雅黑" w:eastAsia="仿宋_GB2312" w:cs="宋体"/>
          <w:color w:val="000000"/>
          <w:kern w:val="0"/>
          <w:sz w:val="32"/>
          <w:szCs w:val="32"/>
          <w:highlight w:val="none"/>
        </w:rPr>
        <w:t>1</w:t>
      </w:r>
      <w:r>
        <w:rPr>
          <w:rFonts w:hint="eastAsia" w:ascii="仿宋_GB2312" w:hAnsi="微软雅黑" w:eastAsia="仿宋_GB2312" w:cs="宋体"/>
          <w:color w:val="000000"/>
          <w:kern w:val="0"/>
          <w:sz w:val="32"/>
          <w:szCs w:val="32"/>
          <w:highlight w:val="none"/>
        </w:rPr>
        <w:t>00</w:t>
      </w:r>
      <w:r>
        <w:rPr>
          <w:rFonts w:ascii="仿宋_GB2312" w:hAnsi="微软雅黑" w:eastAsia="仿宋_GB2312" w:cs="宋体"/>
          <w:color w:val="000000"/>
          <w:kern w:val="0"/>
          <w:sz w:val="32"/>
          <w:szCs w:val="32"/>
          <w:highlight w:val="none"/>
        </w:rPr>
        <w:t>%</w:t>
      </w:r>
      <w:r>
        <w:rPr>
          <w:rFonts w:hint="eastAsia" w:ascii="仿宋_GB2312" w:hAnsi="微软雅黑" w:eastAsia="仿宋_GB2312" w:cs="宋体"/>
          <w:color w:val="000000"/>
          <w:kern w:val="0"/>
          <w:sz w:val="32"/>
          <w:szCs w:val="32"/>
          <w:highlight w:val="none"/>
        </w:rPr>
        <w:t>，行政复议、投诉和举报次数为零，各项工作完成时间在</w:t>
      </w:r>
      <w:r>
        <w:rPr>
          <w:rFonts w:ascii="仿宋_GB2312" w:hAnsi="微软雅黑" w:eastAsia="仿宋_GB2312" w:cs="宋体"/>
          <w:color w:val="000000"/>
          <w:kern w:val="0"/>
          <w:sz w:val="32"/>
          <w:szCs w:val="32"/>
          <w:highlight w:val="none"/>
        </w:rPr>
        <w:t>2023</w:t>
      </w:r>
      <w:r>
        <w:rPr>
          <w:rFonts w:hint="eastAsia" w:ascii="仿宋_GB2312" w:hAnsi="微软雅黑" w:eastAsia="仿宋_GB2312" w:cs="宋体"/>
          <w:color w:val="000000"/>
          <w:kern w:val="0"/>
          <w:sz w:val="32"/>
          <w:szCs w:val="32"/>
          <w:highlight w:val="none"/>
        </w:rPr>
        <w:t>年内，重点项目审计核减金额</w:t>
      </w:r>
      <w:r>
        <w:rPr>
          <w:rFonts w:ascii="仿宋_GB2312" w:hAnsi="微软雅黑" w:eastAsia="仿宋_GB2312" w:cs="宋体"/>
          <w:color w:val="000000"/>
          <w:kern w:val="0"/>
          <w:sz w:val="32"/>
          <w:szCs w:val="32"/>
          <w:highlight w:val="none"/>
        </w:rPr>
        <w:t>4,748</w:t>
      </w:r>
      <w:r>
        <w:rPr>
          <w:rFonts w:hint="eastAsia" w:ascii="仿宋_GB2312" w:hAnsi="微软雅黑" w:eastAsia="仿宋_GB2312" w:cs="宋体"/>
          <w:color w:val="000000"/>
          <w:kern w:val="0"/>
          <w:sz w:val="32"/>
          <w:szCs w:val="32"/>
          <w:highlight w:val="none"/>
        </w:rPr>
        <w:t>万元，审计查出问题资金</w:t>
      </w:r>
      <w:r>
        <w:rPr>
          <w:rFonts w:ascii="仿宋_GB2312" w:hAnsi="微软雅黑" w:eastAsia="仿宋_GB2312" w:cs="宋体"/>
          <w:color w:val="000000"/>
          <w:kern w:val="0"/>
          <w:sz w:val="32"/>
          <w:szCs w:val="32"/>
          <w:highlight w:val="none"/>
        </w:rPr>
        <w:t>17,556</w:t>
      </w:r>
      <w:r>
        <w:rPr>
          <w:rFonts w:hint="eastAsia" w:ascii="仿宋_GB2312" w:hAnsi="微软雅黑" w:eastAsia="仿宋_GB2312" w:cs="宋体"/>
          <w:color w:val="000000"/>
          <w:kern w:val="0"/>
          <w:sz w:val="32"/>
          <w:szCs w:val="32"/>
          <w:highlight w:val="none"/>
        </w:rPr>
        <w:t>万元，审计监督体系覆盖率</w:t>
      </w:r>
      <w:r>
        <w:rPr>
          <w:rFonts w:ascii="仿宋_GB2312" w:hAnsi="微软雅黑" w:eastAsia="仿宋_GB2312" w:cs="宋体"/>
          <w:color w:val="000000"/>
          <w:kern w:val="0"/>
          <w:sz w:val="32"/>
          <w:szCs w:val="32"/>
          <w:highlight w:val="none"/>
        </w:rPr>
        <w:t>95%</w:t>
      </w:r>
      <w:r>
        <w:rPr>
          <w:rFonts w:hint="eastAsia" w:ascii="仿宋_GB2312" w:hAnsi="微软雅黑" w:eastAsia="仿宋_GB2312" w:cs="宋体"/>
          <w:color w:val="000000"/>
          <w:kern w:val="0"/>
          <w:sz w:val="32"/>
          <w:szCs w:val="32"/>
          <w:highlight w:val="none"/>
        </w:rPr>
        <w:t>，服务对象满意度</w:t>
      </w:r>
      <w:r>
        <w:rPr>
          <w:rFonts w:ascii="仿宋_GB2312" w:hAnsi="微软雅黑" w:eastAsia="仿宋_GB2312" w:cs="宋体"/>
          <w:color w:val="000000"/>
          <w:kern w:val="0"/>
          <w:sz w:val="32"/>
          <w:szCs w:val="32"/>
          <w:highlight w:val="none"/>
        </w:rPr>
        <w:t>95%</w:t>
      </w:r>
      <w:r>
        <w:rPr>
          <w:rFonts w:hint="eastAsia" w:ascii="仿宋_GB2312" w:hAnsi="微软雅黑" w:eastAsia="仿宋_GB2312" w:cs="宋体"/>
          <w:color w:val="000000"/>
          <w:kern w:val="0"/>
          <w:sz w:val="32"/>
          <w:szCs w:val="32"/>
          <w:highlight w:val="none"/>
        </w:rPr>
        <w:t>。</w:t>
      </w:r>
    </w:p>
    <w:p w14:paraId="7410A94C">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（一）综合评价结论</w:t>
      </w:r>
    </w:p>
    <w:p w14:paraId="3EB7CFE4">
      <w:pPr>
        <w:spacing w:line="480" w:lineRule="auto"/>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　　我单位部门整体支出绩效自评99.50分，其中预算执行得9.50分，产出指标得50分（数量指标16分、质量指标16分、时效指标8分、成本指标10分），效益指标得30分（经济效益指标10分、社会效益指标20分），满意度指标得10分。</w:t>
      </w:r>
    </w:p>
    <w:p w14:paraId="5CBF26B3">
      <w:pPr>
        <w:spacing w:line="480" w:lineRule="auto"/>
        <w:ind w:firstLine="63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（二）评价指标分析</w:t>
      </w:r>
    </w:p>
    <w:p w14:paraId="62B0453A">
      <w:pPr>
        <w:spacing w:line="480" w:lineRule="auto"/>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1．预算执行情况</w:t>
      </w:r>
    </w:p>
    <w:p w14:paraId="58C3A568">
      <w:pPr>
        <w:spacing w:line="480" w:lineRule="auto"/>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年初预算数693.12万元，全年执行数658.68万元，预算执行率95%，此项得分9.5分。</w:t>
      </w:r>
    </w:p>
    <w:p w14:paraId="673DA4B3">
      <w:pPr>
        <w:spacing w:line="480" w:lineRule="auto"/>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2.产出指标：</w:t>
      </w:r>
    </w:p>
    <w:p w14:paraId="3B67449F">
      <w:pPr>
        <w:spacing w:line="480" w:lineRule="auto"/>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（1）数量指标：完成经济责任审计、财务收支审计、财政同级审计等工作任务个数</w:t>
      </w:r>
      <w:r>
        <w:rPr>
          <w:rFonts w:ascii="仿宋_GB2312" w:hAnsi="微软雅黑" w:eastAsia="仿宋_GB2312" w:cs="宋体"/>
          <w:color w:val="000000"/>
          <w:kern w:val="0"/>
          <w:sz w:val="32"/>
          <w:szCs w:val="32"/>
          <w:highlight w:val="none"/>
        </w:rPr>
        <w:t>35</w:t>
      </w:r>
      <w:r>
        <w:rPr>
          <w:rFonts w:hint="eastAsia" w:ascii="仿宋_GB2312" w:hAnsi="微软雅黑" w:eastAsia="仿宋_GB2312" w:cs="宋体"/>
          <w:color w:val="000000"/>
          <w:kern w:val="0"/>
          <w:sz w:val="32"/>
          <w:szCs w:val="32"/>
          <w:highlight w:val="none"/>
        </w:rPr>
        <w:t>个，委托中介机构审核政府投资审计项目个数</w:t>
      </w:r>
      <w:r>
        <w:rPr>
          <w:rFonts w:hint="eastAsia" w:ascii="仿宋_GB2312" w:hAnsi="微软雅黑" w:eastAsia="仿宋_GB2312" w:cs="宋体"/>
          <w:color w:val="000000"/>
          <w:kern w:val="0"/>
          <w:sz w:val="32"/>
          <w:szCs w:val="32"/>
          <w:highlight w:val="none"/>
          <w:lang w:val="en-US" w:eastAsia="zh-CN"/>
        </w:rPr>
        <w:t>43</w:t>
      </w:r>
      <w:r>
        <w:rPr>
          <w:rFonts w:hint="eastAsia" w:ascii="仿宋_GB2312" w:hAnsi="微软雅黑" w:eastAsia="仿宋_GB2312" w:cs="宋体"/>
          <w:color w:val="000000"/>
          <w:kern w:val="0"/>
          <w:sz w:val="32"/>
          <w:szCs w:val="32"/>
          <w:highlight w:val="none"/>
        </w:rPr>
        <w:t>个，此项得分16分。</w:t>
      </w:r>
    </w:p>
    <w:p w14:paraId="4F59416D">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highlight w:val="none"/>
        </w:rPr>
        <w:t>（2）质量指标：审计建议采纳</w:t>
      </w:r>
      <w:r>
        <w:rPr>
          <w:rFonts w:hint="eastAsia" w:ascii="仿宋_GB2312" w:hAnsi="微软雅黑" w:eastAsia="仿宋_GB2312" w:cs="宋体"/>
          <w:color w:val="000000"/>
          <w:kern w:val="0"/>
          <w:sz w:val="32"/>
          <w:szCs w:val="32"/>
        </w:rPr>
        <w:t>率</w:t>
      </w:r>
      <w:r>
        <w:rPr>
          <w:rFonts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rPr>
        <w:t>00</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，行政复议、投诉和举报次数为零，此项得分16分。</w:t>
      </w:r>
    </w:p>
    <w:p w14:paraId="77505E3A">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（3）时效指标：各项工作完成时间</w:t>
      </w:r>
      <w:r>
        <w:rPr>
          <w:rFonts w:ascii="仿宋_GB2312" w:hAnsi="微软雅黑" w:eastAsia="仿宋_GB2312" w:cs="宋体"/>
          <w:color w:val="000000"/>
          <w:kern w:val="0"/>
          <w:sz w:val="32"/>
          <w:szCs w:val="32"/>
        </w:rPr>
        <w:t>2023</w:t>
      </w:r>
      <w:r>
        <w:rPr>
          <w:rFonts w:hint="eastAsia" w:ascii="仿宋_GB2312" w:hAnsi="微软雅黑" w:eastAsia="仿宋_GB2312" w:cs="宋体"/>
          <w:color w:val="000000"/>
          <w:kern w:val="0"/>
          <w:sz w:val="32"/>
          <w:szCs w:val="32"/>
        </w:rPr>
        <w:t>年内，任务及时完成率达到100%，此项得8分。</w:t>
      </w:r>
    </w:p>
    <w:p w14:paraId="5A797953">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（4）成本指标：基本支出</w:t>
      </w:r>
      <w:r>
        <w:rPr>
          <w:rFonts w:ascii="仿宋_GB2312" w:hAnsi="微软雅黑" w:eastAsia="仿宋_GB2312" w:cs="宋体"/>
          <w:color w:val="000000"/>
          <w:kern w:val="0"/>
          <w:sz w:val="32"/>
          <w:szCs w:val="32"/>
        </w:rPr>
        <w:t>370.95</w:t>
      </w:r>
      <w:r>
        <w:rPr>
          <w:rFonts w:hint="eastAsia" w:ascii="仿宋_GB2312" w:hAnsi="微软雅黑" w:eastAsia="仿宋_GB2312" w:cs="宋体"/>
          <w:color w:val="000000"/>
          <w:kern w:val="0"/>
          <w:sz w:val="32"/>
          <w:szCs w:val="32"/>
        </w:rPr>
        <w:t>万元，项目支出</w:t>
      </w:r>
      <w:r>
        <w:rPr>
          <w:rFonts w:ascii="仿宋_GB2312" w:hAnsi="微软雅黑" w:eastAsia="仿宋_GB2312" w:cs="宋体"/>
          <w:color w:val="000000"/>
          <w:kern w:val="0"/>
          <w:sz w:val="32"/>
          <w:szCs w:val="32"/>
        </w:rPr>
        <w:t>287.73</w:t>
      </w:r>
      <w:r>
        <w:rPr>
          <w:rFonts w:hint="eastAsia" w:ascii="仿宋_GB2312" w:hAnsi="微软雅黑" w:eastAsia="仿宋_GB2312" w:cs="宋体"/>
          <w:color w:val="000000"/>
          <w:kern w:val="0"/>
          <w:sz w:val="32"/>
          <w:szCs w:val="32"/>
        </w:rPr>
        <w:t>万元，控制在年初预算目标内，此项得分10分。</w:t>
      </w:r>
    </w:p>
    <w:p w14:paraId="049B906B">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3.效益指标</w:t>
      </w:r>
    </w:p>
    <w:p w14:paraId="6B53E24B">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（1）经济效益指标：重点项目审计核减金额</w:t>
      </w:r>
      <w:r>
        <w:rPr>
          <w:rFonts w:ascii="仿宋_GB2312" w:hAnsi="微软雅黑" w:eastAsia="仿宋_GB2312" w:cs="宋体"/>
          <w:color w:val="000000"/>
          <w:kern w:val="0"/>
          <w:sz w:val="32"/>
          <w:szCs w:val="32"/>
        </w:rPr>
        <w:t>4,748</w:t>
      </w:r>
      <w:r>
        <w:rPr>
          <w:rFonts w:hint="eastAsia" w:ascii="仿宋_GB2312" w:hAnsi="微软雅黑" w:eastAsia="仿宋_GB2312" w:cs="宋体"/>
          <w:color w:val="000000"/>
          <w:kern w:val="0"/>
          <w:sz w:val="32"/>
          <w:szCs w:val="32"/>
        </w:rPr>
        <w:t>万元，此项得分10分。</w:t>
      </w:r>
    </w:p>
    <w:p w14:paraId="67857302">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（2）社会效益指标：审计查出问题资金</w:t>
      </w:r>
      <w:r>
        <w:rPr>
          <w:rFonts w:ascii="仿宋_GB2312" w:hAnsi="微软雅黑" w:eastAsia="仿宋_GB2312" w:cs="宋体"/>
          <w:color w:val="000000"/>
          <w:kern w:val="0"/>
          <w:sz w:val="32"/>
          <w:szCs w:val="32"/>
        </w:rPr>
        <w:t>17,556</w:t>
      </w:r>
      <w:r>
        <w:rPr>
          <w:rFonts w:hint="eastAsia" w:ascii="仿宋_GB2312" w:hAnsi="微软雅黑" w:eastAsia="仿宋_GB2312" w:cs="宋体"/>
          <w:color w:val="000000"/>
          <w:kern w:val="0"/>
          <w:sz w:val="32"/>
          <w:szCs w:val="32"/>
        </w:rPr>
        <w:t>万元，审计监督体系覆盖率</w:t>
      </w:r>
      <w:r>
        <w:rPr>
          <w:rFonts w:ascii="仿宋_GB2312" w:hAnsi="微软雅黑" w:eastAsia="仿宋_GB2312" w:cs="宋体"/>
          <w:color w:val="000000"/>
          <w:kern w:val="0"/>
          <w:sz w:val="32"/>
          <w:szCs w:val="32"/>
        </w:rPr>
        <w:t>95%</w:t>
      </w:r>
      <w:r>
        <w:rPr>
          <w:rFonts w:hint="eastAsia" w:ascii="仿宋_GB2312" w:hAnsi="微软雅黑" w:eastAsia="仿宋_GB2312" w:cs="宋体"/>
          <w:color w:val="000000"/>
          <w:kern w:val="0"/>
          <w:sz w:val="32"/>
          <w:szCs w:val="32"/>
        </w:rPr>
        <w:t>，此项得分20分。</w:t>
      </w:r>
    </w:p>
    <w:p w14:paraId="2A5FEA91">
      <w:pPr>
        <w:spacing w:line="480" w:lineRule="auto"/>
        <w:ind w:firstLine="63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4. 满意度指标：</w:t>
      </w:r>
    </w:p>
    <w:p w14:paraId="61D5382D">
      <w:pPr>
        <w:spacing w:line="480" w:lineRule="auto"/>
        <w:ind w:firstLine="960" w:firstLineChars="3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服务对象满意度</w:t>
      </w:r>
      <w:r>
        <w:rPr>
          <w:rFonts w:ascii="仿宋_GB2312" w:hAnsi="微软雅黑" w:eastAsia="仿宋_GB2312" w:cs="宋体"/>
          <w:color w:val="000000"/>
          <w:kern w:val="0"/>
          <w:sz w:val="32"/>
          <w:szCs w:val="32"/>
        </w:rPr>
        <w:t>95%</w:t>
      </w:r>
      <w:r>
        <w:rPr>
          <w:rFonts w:hint="eastAsia" w:ascii="仿宋_GB2312" w:hAnsi="微软雅黑" w:eastAsia="仿宋_GB2312" w:cs="宋体"/>
          <w:color w:val="000000"/>
          <w:kern w:val="0"/>
          <w:sz w:val="32"/>
          <w:szCs w:val="32"/>
        </w:rPr>
        <w:t>，此项得分10分。</w:t>
      </w:r>
    </w:p>
    <w:p w14:paraId="32668D01">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七、存在的问题及原因分析</w:t>
      </w:r>
    </w:p>
    <w:p w14:paraId="6AE69288">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lang w:eastAsia="zh-CN"/>
        </w:rPr>
        <w:t>效益</w:t>
      </w:r>
      <w:r>
        <w:rPr>
          <w:rFonts w:hint="eastAsia" w:ascii="仿宋_GB2312" w:hAnsi="微软雅黑" w:eastAsia="仿宋_GB2312" w:cs="宋体"/>
          <w:color w:val="000000"/>
          <w:kern w:val="0"/>
          <w:sz w:val="32"/>
          <w:szCs w:val="32"/>
        </w:rPr>
        <w:t>绩效目标设定与实际完成情况</w:t>
      </w:r>
      <w:r>
        <w:rPr>
          <w:rFonts w:hint="eastAsia" w:ascii="仿宋_GB2312" w:hAnsi="微软雅黑" w:eastAsia="仿宋_GB2312" w:cs="宋体"/>
          <w:color w:val="000000"/>
          <w:kern w:val="0"/>
          <w:sz w:val="32"/>
          <w:szCs w:val="32"/>
          <w:lang w:eastAsia="zh-CN"/>
        </w:rPr>
        <w:t>存在一定偏差</w:t>
      </w: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主要是审计项目</w:t>
      </w:r>
      <w:r>
        <w:rPr>
          <w:rFonts w:hint="eastAsia" w:ascii="仿宋_GB2312" w:hAnsi="微软雅黑" w:eastAsia="仿宋_GB2312" w:cs="宋体"/>
          <w:color w:val="000000"/>
          <w:kern w:val="0"/>
          <w:sz w:val="32"/>
          <w:szCs w:val="32"/>
        </w:rPr>
        <w:t>查出问题资金</w:t>
      </w:r>
      <w:r>
        <w:rPr>
          <w:rFonts w:hint="eastAsia" w:ascii="仿宋_GB2312" w:hAnsi="微软雅黑" w:eastAsia="仿宋_GB2312" w:cs="宋体"/>
          <w:color w:val="000000"/>
          <w:kern w:val="0"/>
          <w:sz w:val="32"/>
          <w:szCs w:val="32"/>
          <w:lang w:eastAsia="zh-CN"/>
        </w:rPr>
        <w:t>和重点项目</w:t>
      </w:r>
      <w:r>
        <w:rPr>
          <w:rFonts w:hint="eastAsia" w:ascii="仿宋_GB2312" w:hAnsi="微软雅黑" w:eastAsia="仿宋_GB2312" w:cs="宋体"/>
          <w:color w:val="000000"/>
          <w:kern w:val="0"/>
          <w:sz w:val="32"/>
          <w:szCs w:val="32"/>
        </w:rPr>
        <w:t>核减金额</w:t>
      </w:r>
      <w:r>
        <w:rPr>
          <w:rFonts w:hint="eastAsia" w:ascii="仿宋_GB2312" w:hAnsi="微软雅黑" w:eastAsia="仿宋_GB2312" w:cs="宋体"/>
          <w:color w:val="000000"/>
          <w:kern w:val="0"/>
          <w:sz w:val="32"/>
          <w:szCs w:val="32"/>
          <w:lang w:eastAsia="zh-CN"/>
        </w:rPr>
        <w:t>无法预测性</w:t>
      </w:r>
      <w:r>
        <w:rPr>
          <w:rFonts w:hint="eastAsia" w:ascii="仿宋_GB2312" w:hAnsi="微软雅黑" w:eastAsia="仿宋_GB2312" w:cs="宋体"/>
          <w:color w:val="000000"/>
          <w:kern w:val="0"/>
          <w:sz w:val="32"/>
          <w:szCs w:val="32"/>
        </w:rPr>
        <w:t>。</w:t>
      </w:r>
    </w:p>
    <w:p w14:paraId="26A39934">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八、下一步改进措施</w:t>
      </w:r>
    </w:p>
    <w:p w14:paraId="4D724211">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进一步完善财务管理制度及内部控制制度，规范资金绩效全过程管理，提高财政资金使用效率。</w:t>
      </w:r>
    </w:p>
    <w:p w14:paraId="6DE3A51C">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九、部门整体支出绩效自评结果拟应用和公开情况</w:t>
      </w:r>
    </w:p>
    <w:p w14:paraId="0DB8C28A">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已公开。</w:t>
      </w:r>
    </w:p>
    <w:p w14:paraId="7C976E54">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十、其他需要说明的情况</w:t>
      </w:r>
    </w:p>
    <w:p w14:paraId="63F774D8">
      <w:pPr>
        <w:spacing w:line="480" w:lineRule="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无。</w:t>
      </w:r>
    </w:p>
    <w:p w14:paraId="4948D3D7">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ZjM2ZjBkN2FmOTUxMmYxMDcwNTMxNzNmYTc0MzAifQ=="/>
    <w:docVar w:name="KSO_WPS_MARK_KEY" w:val="fa2e4622-fec9-4582-bf9f-6bf78d4f508a"/>
  </w:docVars>
  <w:rsids>
    <w:rsidRoot w:val="00874DCE"/>
    <w:rsid w:val="00002EE1"/>
    <w:rsid w:val="000F00FD"/>
    <w:rsid w:val="001051A0"/>
    <w:rsid w:val="00123109"/>
    <w:rsid w:val="00171FAE"/>
    <w:rsid w:val="0050664B"/>
    <w:rsid w:val="0063038A"/>
    <w:rsid w:val="006719B6"/>
    <w:rsid w:val="006D3D10"/>
    <w:rsid w:val="00704F9B"/>
    <w:rsid w:val="00713022"/>
    <w:rsid w:val="007748F2"/>
    <w:rsid w:val="007C5F6B"/>
    <w:rsid w:val="00874DCE"/>
    <w:rsid w:val="00985309"/>
    <w:rsid w:val="009C45A3"/>
    <w:rsid w:val="00B37E84"/>
    <w:rsid w:val="00BB25ED"/>
    <w:rsid w:val="00C4124F"/>
    <w:rsid w:val="00D625AE"/>
    <w:rsid w:val="17C85608"/>
    <w:rsid w:val="449B3B37"/>
    <w:rsid w:val="55EA6982"/>
    <w:rsid w:val="6AB724ED"/>
    <w:rsid w:val="71581FF7"/>
    <w:rsid w:val="7AC0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widowControl/>
      <w:kinsoku w:val="0"/>
      <w:autoSpaceDE w:val="0"/>
      <w:autoSpaceDN w:val="0"/>
      <w:adjustRightInd w:val="0"/>
      <w:snapToGrid w:val="0"/>
      <w:spacing w:before="260" w:after="260" w:line="416" w:lineRule="atLeast"/>
      <w:jc w:val="center"/>
      <w:outlineLvl w:val="1"/>
    </w:pPr>
    <w:rPr>
      <w:rFonts w:asciiTheme="majorHAnsi" w:hAnsiTheme="majorHAnsi" w:eastAsiaTheme="majorEastAsia" w:cstheme="majorBidi"/>
      <w:b/>
      <w:bCs/>
      <w:color w:val="000000"/>
      <w:kern w:val="0"/>
      <w:sz w:val="32"/>
      <w:szCs w:val="32"/>
      <w:lang w:eastAsia="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 w:type="paragraph" w:customStyle="1" w:styleId="7">
    <w:name w:val="Table Text"/>
    <w:basedOn w:val="1"/>
    <w:semiHidden/>
    <w:qFormat/>
    <w:uiPriority w:val="0"/>
    <w:pPr>
      <w:widowControl/>
      <w:kinsoku w:val="0"/>
      <w:autoSpaceDE w:val="0"/>
      <w:autoSpaceDN w:val="0"/>
      <w:adjustRightInd w:val="0"/>
      <w:snapToGrid w:val="0"/>
      <w:spacing w:line="230" w:lineRule="exact"/>
      <w:jc w:val="left"/>
    </w:pPr>
    <w:rPr>
      <w:rFonts w:ascii="宋体" w:hAnsi="宋体" w:eastAsia="宋体" w:cs="宋体"/>
      <w:color w:val="000000"/>
      <w:kern w:val="0"/>
      <w:sz w:val="23"/>
      <w:szCs w:val="23"/>
      <w:lang w:eastAsia="en-US"/>
    </w:rPr>
  </w:style>
  <w:style w:type="character" w:customStyle="1" w:styleId="8">
    <w:name w:val="标题 2 Char"/>
    <w:basedOn w:val="5"/>
    <w:link w:val="2"/>
    <w:qFormat/>
    <w:uiPriority w:val="9"/>
    <w:rPr>
      <w:rFonts w:asciiTheme="majorHAnsi" w:hAnsiTheme="majorHAnsi" w:eastAsiaTheme="majorEastAsia" w:cstheme="majorBidi"/>
      <w:b/>
      <w:bCs/>
      <w:color w:val="000000"/>
      <w:kern w:val="0"/>
      <w:sz w:val="32"/>
      <w:szCs w:val="32"/>
      <w:lang w:eastAsia="en-US"/>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2973</Words>
  <Characters>3352</Characters>
  <Lines>24</Lines>
  <Paragraphs>6</Paragraphs>
  <TotalTime>3</TotalTime>
  <ScaleCrop>false</ScaleCrop>
  <LinksUpToDate>false</LinksUpToDate>
  <CharactersWithSpaces>3432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2024-05-18T00:59:00Z</dcterms:created>
  <dc:creator>Administrator</dc:creator>
  <cp:lastModifiedBy>空城旧梦</cp:lastModifiedBy>
  <dcterms:modified xsi:type="dcterms:W3CDTF">2025-09-29T02:03:43Z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6253EC4B48DC422CBB3EAB3F248FB98A</vt:lpwstr>
  </property>
  <property fmtid="{D5CDD505-2E9C-101B-9397-08002B2CF9AE}" pid="4" name="KSOTemplateDocerSaveRecord">
    <vt:lpwstr>eyJoZGlkIjoiZDE4NzZkYTJhOGQ4Y2Q5NDIwZmU2NmU5NWZjMDI2ZDkiLCJ1c2VySWQiOiI0Nzk1NDYxNTEifQ==</vt:lpwstr>
  </property>
</Properties>
</file>