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00F2B">
      <w:pPr>
        <w:pStyle w:val="4"/>
        <w:keepNext w:val="0"/>
        <w:keepLines w:val="0"/>
        <w:spacing w:line="570" w:lineRule="exact"/>
        <w:jc w:val="center"/>
        <w:rPr>
          <w:rFonts w:ascii="Times New Roman" w:hAnsi="Times New Roman" w:eastAsia="方正大标宋简体" w:cs="方正大标宋简体"/>
          <w:b w:val="0"/>
          <w:bCs/>
          <w:sz w:val="44"/>
          <w:szCs w:val="44"/>
        </w:rPr>
      </w:pPr>
      <w:r>
        <w:rPr>
          <w:rFonts w:hint="eastAsia" w:ascii="Times New Roman" w:hAnsi="Times New Roman" w:eastAsia="方正大标宋简体" w:cs="方正大标宋简体"/>
          <w:b w:val="0"/>
          <w:bCs/>
          <w:sz w:val="44"/>
          <w:szCs w:val="44"/>
        </w:rPr>
        <w:t>临武县</w:t>
      </w:r>
      <w:r>
        <w:rPr>
          <w:rFonts w:hint="eastAsia" w:ascii="Times New Roman" w:hAnsi="Times New Roman" w:eastAsia="方正大标宋简体" w:cs="方正大标宋简体"/>
          <w:b w:val="0"/>
          <w:bCs/>
          <w:sz w:val="44"/>
          <w:szCs w:val="44"/>
          <w:lang w:eastAsia="zh-CN"/>
        </w:rPr>
        <w:t>信访局</w:t>
      </w:r>
      <w:r>
        <w:rPr>
          <w:rFonts w:hint="eastAsia" w:ascii="Times New Roman" w:hAnsi="Times New Roman" w:eastAsia="方正大标宋简体" w:cs="方正大标宋简体"/>
          <w:b w:val="0"/>
          <w:bCs/>
          <w:sz w:val="44"/>
          <w:szCs w:val="44"/>
        </w:rPr>
        <w:t>202</w:t>
      </w:r>
      <w:r>
        <w:rPr>
          <w:rFonts w:hint="eastAsia" w:ascii="Times New Roman" w:hAnsi="Times New Roman" w:eastAsia="方正大标宋简体" w:cs="方正大标宋简体"/>
          <w:b w:val="0"/>
          <w:bCs/>
          <w:sz w:val="44"/>
          <w:szCs w:val="44"/>
          <w:lang w:val="en-US" w:eastAsia="zh-CN"/>
        </w:rPr>
        <w:t>4</w:t>
      </w:r>
      <w:r>
        <w:rPr>
          <w:rFonts w:hint="eastAsia" w:ascii="Times New Roman" w:hAnsi="Times New Roman" w:eastAsia="方正大标宋简体" w:cs="方正大标宋简体"/>
          <w:b w:val="0"/>
          <w:bCs/>
          <w:sz w:val="44"/>
          <w:szCs w:val="44"/>
        </w:rPr>
        <w:t>年度部门整体支出绩效</w:t>
      </w:r>
    </w:p>
    <w:p w14:paraId="44A9F8B1">
      <w:pPr>
        <w:pStyle w:val="4"/>
        <w:keepNext w:val="0"/>
        <w:keepLines w:val="0"/>
        <w:spacing w:line="570" w:lineRule="exact"/>
        <w:jc w:val="center"/>
        <w:rPr>
          <w:rFonts w:ascii="Times New Roman" w:hAnsi="Times New Roman" w:eastAsia="方正大标宋简体" w:cs="方正大标宋简体"/>
          <w:b w:val="0"/>
          <w:bCs/>
          <w:sz w:val="44"/>
          <w:szCs w:val="44"/>
        </w:rPr>
      </w:pPr>
      <w:r>
        <w:rPr>
          <w:rFonts w:hint="eastAsia" w:ascii="Times New Roman" w:hAnsi="Times New Roman" w:eastAsia="方正大标宋简体" w:cs="方正大标宋简体"/>
          <w:b w:val="0"/>
          <w:bCs/>
          <w:sz w:val="44"/>
          <w:szCs w:val="44"/>
        </w:rPr>
        <w:t>评价报告</w:t>
      </w:r>
    </w:p>
    <w:p w14:paraId="6BD8BDDA">
      <w:pPr>
        <w:spacing w:line="570" w:lineRule="exact"/>
        <w:rPr>
          <w:rFonts w:ascii="Times New Roman" w:hAnsi="Times New Roman"/>
        </w:rPr>
      </w:pPr>
    </w:p>
    <w:p w14:paraId="058A86C9">
      <w:pPr>
        <w:pStyle w:val="11"/>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一、部门、单位基本情况</w:t>
      </w:r>
    </w:p>
    <w:p w14:paraId="5375C395">
      <w:pPr>
        <w:pStyle w:val="11"/>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（一）机构设置情况</w:t>
      </w:r>
    </w:p>
    <w:p w14:paraId="457497BF">
      <w:pPr>
        <w:pStyle w:val="11"/>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临武县信访局无内设机构，即县信访局本级，所属事业单位1个，即临武县人民来访接待中心（未独立核算）。</w:t>
      </w:r>
    </w:p>
    <w:p w14:paraId="6459A979">
      <w:pPr>
        <w:pStyle w:val="11"/>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（二）人员编制情况</w:t>
      </w:r>
    </w:p>
    <w:p w14:paraId="38CC9088">
      <w:pPr>
        <w:pStyle w:val="11"/>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核定编制数合计14名，行政编制数5名，事业编制数9名,工勤人员编制数0名。实有行政编制6人，事业编制8人。</w:t>
      </w:r>
    </w:p>
    <w:p w14:paraId="07A92F1E">
      <w:pPr>
        <w:pStyle w:val="11"/>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（三）主要工作职责</w:t>
      </w:r>
    </w:p>
    <w:p w14:paraId="6F851FB6">
      <w:pPr>
        <w:pStyle w:val="11"/>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1、贯彻执行中央、省、市各项信访工作法律、法规及规章制度，并根据我县实际，制定具体实施办法。</w:t>
      </w:r>
    </w:p>
    <w:p w14:paraId="4027A1A6">
      <w:pPr>
        <w:pStyle w:val="11"/>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2、受县委、县人民政府委托，负责人民群众和境内外人士来信来访的处理接待工作，负责处理中央、省、市转来的上访信件。</w:t>
      </w:r>
    </w:p>
    <w:p w14:paraId="0CFE033A">
      <w:pPr>
        <w:pStyle w:val="11"/>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3、负责对县委、县政府领导批办和上级交办的信访事项进行立案、查办、督办和审核结案，参与协调和调查处理、仲裁重要信访事项。</w:t>
      </w:r>
    </w:p>
    <w:p w14:paraId="1BB6A86A">
      <w:pPr>
        <w:pStyle w:val="11"/>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4、负责综合反映来信访中的重要情况和带政策性、倾向性、苗头性的问题和社会动态，根据领导批示，督促有关单位查办落实。</w:t>
      </w:r>
    </w:p>
    <w:p w14:paraId="0A1B4714">
      <w:pPr>
        <w:pStyle w:val="11"/>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5、负责保障信访人的合法权益，对信访事项推诿不办的，对因官僚主义而造成严重后果的，对打击报复和压制检举揭发人的、控告人的单位和个人，予以通报批评或建议执法执纪部门予以追究。</w:t>
      </w:r>
    </w:p>
    <w:p w14:paraId="39C08C50">
      <w:pPr>
        <w:pStyle w:val="11"/>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6、负责维护信访工作正常秩序。对借来信来访诬告他人的，对扰乱机关工作秩序的，予以批评教育直至提请有关部门依法处理。</w:t>
      </w:r>
    </w:p>
    <w:p w14:paraId="6B35A897">
      <w:pPr>
        <w:pStyle w:val="11"/>
        <w:spacing w:line="56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7、负责对县直各单位和各乡镇的信访工作进行指导、检查、协调及对信访工作人员进行培训，促进全县信访工作的平衡发展。</w:t>
      </w:r>
    </w:p>
    <w:p w14:paraId="5C132BDD">
      <w:pPr>
        <w:pStyle w:val="11"/>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8、承办县委、县政府以及县委办、县政府办交办的其他事项。</w:t>
      </w:r>
    </w:p>
    <w:p w14:paraId="1366AB1E">
      <w:pPr>
        <w:pStyle w:val="11"/>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（四）</w:t>
      </w:r>
      <w:r>
        <w:rPr>
          <w:rFonts w:hint="eastAsia" w:ascii="楷体" w:hAnsi="楷体" w:eastAsia="楷体" w:cs="楷体"/>
          <w:b/>
          <w:bCs/>
          <w:sz w:val="32"/>
          <w:szCs w:val="32"/>
        </w:rPr>
        <w:t>绩效目标设定情况</w:t>
      </w:r>
    </w:p>
    <w:p w14:paraId="15C26800">
      <w:pPr>
        <w:pStyle w:val="3"/>
        <w:spacing w:before="0" w:after="0"/>
        <w:ind w:firstLine="640" w:firstLineChars="200"/>
        <w:rPr>
          <w:rFonts w:hint="eastAsia" w:ascii="Times New Roman" w:hAnsi="Times New Roman" w:eastAsia="仿宋_GB2312" w:cs="仿宋_GB2312"/>
          <w:b w:val="0"/>
          <w:bCs w:val="0"/>
          <w:shd w:val="clear" w:color="auto" w:fill="FFFFFF"/>
        </w:rPr>
      </w:pPr>
      <w:r>
        <w:rPr>
          <w:rFonts w:hint="eastAsia" w:ascii="Times New Roman" w:hAnsi="Times New Roman" w:eastAsia="仿宋_GB2312" w:cs="仿宋_GB2312"/>
          <w:b w:val="0"/>
          <w:bCs w:val="0"/>
          <w:shd w:val="clear" w:color="auto" w:fill="FFFFFF"/>
        </w:rPr>
        <w:t>1、抓好信访工作正常秩序，保障信访人的合法权益。</w:t>
      </w:r>
    </w:p>
    <w:p w14:paraId="5F9225B0">
      <w:pPr>
        <w:pStyle w:val="3"/>
        <w:spacing w:before="0" w:after="0"/>
        <w:rPr>
          <w:rFonts w:ascii="Times New Roman" w:hAnsi="Times New Roman" w:eastAsia="仿宋_GB2312" w:cs="仿宋_GB2312"/>
          <w:b w:val="0"/>
          <w:bCs w:val="0"/>
          <w:shd w:val="clear" w:color="auto" w:fill="FFFFFF"/>
        </w:rPr>
      </w:pPr>
      <w:r>
        <w:rPr>
          <w:rFonts w:hint="eastAsia" w:ascii="Times New Roman" w:hAnsi="Times New Roman" w:eastAsia="仿宋_GB2312" w:cs="仿宋_GB2312"/>
          <w:b w:val="0"/>
          <w:bCs w:val="0"/>
          <w:shd w:val="clear" w:color="auto" w:fill="FFFFFF"/>
        </w:rPr>
        <w:t>　　2、做好对县直各单位和各乡镇的信访工作指导、检查、协调及对信访工作人员进行培训，促进全县信访工作的平衡发展。</w:t>
      </w:r>
    </w:p>
    <w:p w14:paraId="1DD72EA4">
      <w:pPr>
        <w:pStyle w:val="11"/>
        <w:spacing w:line="560"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二、一般公共预算支出情况</w:t>
      </w:r>
    </w:p>
    <w:p w14:paraId="6CCE86EB">
      <w:pPr>
        <w:pStyle w:val="11"/>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（一）经批复的预、决算情况</w:t>
      </w:r>
    </w:p>
    <w:p w14:paraId="2D599564">
      <w:pPr>
        <w:pStyle w:val="11"/>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1、预算情况：</w:t>
      </w:r>
      <w:r>
        <w:rPr>
          <w:rFonts w:hint="eastAsia" w:ascii="Times New Roman" w:hAnsi="Times New Roman" w:eastAsia="仿宋_GB2312" w:cs="仿宋_GB2312"/>
          <w:sz w:val="32"/>
          <w:szCs w:val="32"/>
        </w:rPr>
        <w:t>本单位202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年初预算数收入</w:t>
      </w:r>
      <w:r>
        <w:rPr>
          <w:rFonts w:hint="eastAsia" w:ascii="Times New Roman" w:hAnsi="Times New Roman" w:eastAsia="仿宋_GB2312" w:cs="仿宋_GB2312"/>
          <w:sz w:val="32"/>
          <w:szCs w:val="32"/>
          <w:lang w:val="en-US" w:eastAsia="zh-CN"/>
        </w:rPr>
        <w:t>375.46</w:t>
      </w:r>
      <w:r>
        <w:rPr>
          <w:rFonts w:hint="eastAsia" w:ascii="Times New Roman" w:hAnsi="Times New Roman" w:eastAsia="仿宋_GB2312" w:cs="仿宋_GB2312"/>
          <w:sz w:val="32"/>
          <w:szCs w:val="32"/>
        </w:rPr>
        <w:t>万元：其中财政拨款收入</w:t>
      </w:r>
      <w:r>
        <w:rPr>
          <w:rFonts w:hint="eastAsia" w:ascii="Times New Roman" w:hAnsi="Times New Roman" w:eastAsia="仿宋_GB2312" w:cs="仿宋_GB2312"/>
          <w:sz w:val="32"/>
          <w:szCs w:val="32"/>
          <w:lang w:val="en-US" w:eastAsia="zh-CN"/>
        </w:rPr>
        <w:t>375.46</w:t>
      </w:r>
      <w:r>
        <w:rPr>
          <w:rFonts w:hint="eastAsia" w:ascii="Times New Roman" w:hAnsi="Times New Roman" w:eastAsia="仿宋_GB2312" w:cs="仿宋_GB2312"/>
          <w:sz w:val="32"/>
          <w:szCs w:val="32"/>
        </w:rPr>
        <w:t>万元(基本支出</w:t>
      </w:r>
      <w:r>
        <w:rPr>
          <w:rFonts w:hint="eastAsia" w:ascii="Times New Roman" w:hAnsi="Times New Roman" w:eastAsia="仿宋_GB2312" w:cs="仿宋_GB2312"/>
          <w:sz w:val="32"/>
          <w:szCs w:val="32"/>
          <w:lang w:val="en-US" w:eastAsia="zh-CN"/>
        </w:rPr>
        <w:t>199.02</w:t>
      </w:r>
      <w:r>
        <w:rPr>
          <w:rFonts w:hint="eastAsia" w:ascii="Times New Roman" w:hAnsi="Times New Roman" w:eastAsia="仿宋_GB2312" w:cs="仿宋_GB2312"/>
          <w:sz w:val="32"/>
          <w:szCs w:val="32"/>
        </w:rPr>
        <w:t>万元，项目支出</w:t>
      </w:r>
      <w:r>
        <w:rPr>
          <w:rFonts w:hint="eastAsia" w:ascii="Times New Roman" w:hAnsi="Times New Roman" w:eastAsia="仿宋_GB2312" w:cs="仿宋_GB2312"/>
          <w:sz w:val="32"/>
          <w:szCs w:val="32"/>
          <w:lang w:val="en-US" w:eastAsia="zh-CN"/>
        </w:rPr>
        <w:t>176.44</w:t>
      </w:r>
      <w:r>
        <w:rPr>
          <w:rFonts w:hint="eastAsia" w:ascii="Times New Roman" w:hAnsi="Times New Roman" w:eastAsia="仿宋_GB2312" w:cs="仿宋_GB2312"/>
          <w:sz w:val="32"/>
          <w:szCs w:val="32"/>
        </w:rPr>
        <w:t>万元）。</w:t>
      </w:r>
    </w:p>
    <w:p w14:paraId="76BAD9F7">
      <w:pPr>
        <w:pStyle w:val="11"/>
        <w:spacing w:line="560" w:lineRule="exact"/>
        <w:ind w:firstLine="643" w:firstLineChars="200"/>
        <w:rPr>
          <w:rFonts w:ascii="Times New Roman" w:hAnsi="Times New Roman" w:eastAsia="仿宋_GB2312" w:cs="仿宋_GB2312"/>
          <w:sz w:val="32"/>
          <w:szCs w:val="32"/>
        </w:rPr>
      </w:pPr>
      <w:r>
        <w:rPr>
          <w:rFonts w:hint="eastAsia" w:ascii="Times New Roman" w:hAnsi="Times New Roman" w:eastAsia="仿宋_GB2312" w:cs="仿宋_GB2312"/>
          <w:b/>
          <w:sz w:val="32"/>
          <w:szCs w:val="32"/>
        </w:rPr>
        <w:t>2、决算情况：</w:t>
      </w:r>
      <w:r>
        <w:rPr>
          <w:rFonts w:hint="eastAsia" w:ascii="Times New Roman" w:hAnsi="Times New Roman" w:eastAsia="仿宋_GB2312" w:cs="仿宋_GB2312"/>
          <w:sz w:val="32"/>
          <w:szCs w:val="32"/>
        </w:rPr>
        <w:t>本单位202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年收支决算数</w:t>
      </w:r>
      <w:r>
        <w:rPr>
          <w:rFonts w:hint="eastAsia" w:ascii="Times New Roman" w:hAnsi="Times New Roman" w:eastAsia="仿宋_GB2312" w:cs="仿宋_GB2312"/>
          <w:sz w:val="32"/>
          <w:szCs w:val="32"/>
          <w:lang w:val="en-US" w:eastAsia="zh-CN"/>
        </w:rPr>
        <w:t>362.46</w:t>
      </w:r>
      <w:r>
        <w:rPr>
          <w:rFonts w:hint="eastAsia" w:ascii="Times New Roman" w:hAnsi="Times New Roman" w:eastAsia="仿宋_GB2312" w:cs="仿宋_GB2312"/>
          <w:sz w:val="32"/>
          <w:szCs w:val="32"/>
        </w:rPr>
        <w:t>万元，其中，基本支出</w:t>
      </w:r>
      <w:r>
        <w:rPr>
          <w:rFonts w:hint="eastAsia" w:ascii="Times New Roman" w:hAnsi="Times New Roman" w:eastAsia="仿宋_GB2312" w:cs="仿宋_GB2312"/>
          <w:sz w:val="32"/>
          <w:szCs w:val="32"/>
          <w:lang w:val="en-US" w:eastAsia="zh-CN"/>
        </w:rPr>
        <w:t>199.02</w:t>
      </w:r>
      <w:r>
        <w:rPr>
          <w:rFonts w:hint="eastAsia" w:ascii="Times New Roman" w:hAnsi="Times New Roman" w:eastAsia="仿宋_GB2312" w:cs="仿宋_GB2312"/>
          <w:sz w:val="32"/>
          <w:szCs w:val="32"/>
        </w:rPr>
        <w:t>万元，项目支出</w:t>
      </w:r>
      <w:r>
        <w:rPr>
          <w:rFonts w:hint="eastAsia" w:ascii="Times New Roman" w:hAnsi="Times New Roman" w:eastAsia="仿宋_GB2312" w:cs="仿宋_GB2312"/>
          <w:sz w:val="32"/>
          <w:szCs w:val="32"/>
          <w:lang w:val="en-US" w:eastAsia="zh-CN"/>
        </w:rPr>
        <w:t>163.44</w:t>
      </w:r>
      <w:r>
        <w:rPr>
          <w:rFonts w:hint="eastAsia" w:ascii="Times New Roman" w:hAnsi="Times New Roman" w:eastAsia="仿宋_GB2312" w:cs="仿宋_GB2312"/>
          <w:sz w:val="32"/>
          <w:szCs w:val="32"/>
        </w:rPr>
        <w:t>万元）。</w:t>
      </w:r>
    </w:p>
    <w:p w14:paraId="509C5958">
      <w:pPr>
        <w:pStyle w:val="11"/>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（二）部门预算执行情况</w:t>
      </w:r>
    </w:p>
    <w:p w14:paraId="2F4A2F92">
      <w:pPr>
        <w:pStyle w:val="11"/>
        <w:spacing w:line="560" w:lineRule="exact"/>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1. 基本支出情况</w:t>
      </w:r>
    </w:p>
    <w:p w14:paraId="02D785D0">
      <w:pPr>
        <w:pStyle w:val="11"/>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本单位202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年支出决算数</w:t>
      </w:r>
      <w:r>
        <w:rPr>
          <w:rFonts w:hint="eastAsia" w:ascii="Times New Roman" w:hAnsi="Times New Roman" w:eastAsia="仿宋_GB2312" w:cs="仿宋_GB2312"/>
          <w:sz w:val="32"/>
          <w:szCs w:val="32"/>
          <w:lang w:val="en-US" w:eastAsia="zh-CN"/>
        </w:rPr>
        <w:t>362.46</w:t>
      </w:r>
      <w:r>
        <w:rPr>
          <w:rFonts w:hint="eastAsia" w:ascii="Times New Roman" w:hAnsi="Times New Roman" w:eastAsia="仿宋_GB2312" w:cs="仿宋_GB2312"/>
          <w:sz w:val="32"/>
          <w:szCs w:val="32"/>
        </w:rPr>
        <w:t>万元，其中：基本支出</w:t>
      </w:r>
      <w:r>
        <w:rPr>
          <w:rFonts w:hint="eastAsia" w:ascii="Times New Roman" w:hAnsi="Times New Roman" w:eastAsia="仿宋_GB2312" w:cs="仿宋_GB2312"/>
          <w:sz w:val="32"/>
          <w:szCs w:val="32"/>
          <w:lang w:val="en-US" w:eastAsia="zh-CN"/>
        </w:rPr>
        <w:t>199.02</w:t>
      </w:r>
      <w:r>
        <w:rPr>
          <w:rFonts w:hint="eastAsia" w:ascii="Times New Roman" w:hAnsi="Times New Roman" w:eastAsia="仿宋_GB2312" w:cs="仿宋_GB2312"/>
          <w:sz w:val="32"/>
          <w:szCs w:val="32"/>
        </w:rPr>
        <w:t>万元，完成预算数</w:t>
      </w:r>
      <w:r>
        <w:rPr>
          <w:rFonts w:hint="eastAsia" w:ascii="Times New Roman" w:hAnsi="Times New Roman" w:eastAsia="仿宋_GB2312" w:cs="仿宋_GB2312"/>
          <w:sz w:val="32"/>
          <w:szCs w:val="32"/>
          <w:lang w:val="en-US" w:eastAsia="zh-CN"/>
        </w:rPr>
        <w:t>100</w:t>
      </w:r>
      <w:r>
        <w:rPr>
          <w:rFonts w:hint="eastAsia" w:ascii="Times New Roman" w:hAnsi="Times New Roman" w:eastAsia="仿宋_GB2312" w:cs="仿宋_GB2312"/>
          <w:sz w:val="32"/>
          <w:szCs w:val="32"/>
        </w:rPr>
        <w:t>℅。</w:t>
      </w:r>
    </w:p>
    <w:p w14:paraId="6E4C28A9">
      <w:pPr>
        <w:pStyle w:val="11"/>
        <w:spacing w:line="560" w:lineRule="exact"/>
        <w:ind w:firstLine="643" w:firstLineChars="200"/>
        <w:rPr>
          <w:rFonts w:ascii="Times New Roman" w:hAnsi="Times New Roman" w:eastAsia="仿宋_GB2312" w:cs="仿宋_GB2312"/>
          <w:b/>
          <w:sz w:val="32"/>
          <w:szCs w:val="32"/>
        </w:rPr>
      </w:pPr>
      <w:r>
        <w:rPr>
          <w:rFonts w:hint="eastAsia" w:ascii="Times New Roman" w:hAnsi="Times New Roman" w:eastAsia="仿宋_GB2312" w:cs="仿宋_GB2312"/>
          <w:b/>
          <w:sz w:val="32"/>
          <w:szCs w:val="32"/>
        </w:rPr>
        <w:t>2. 项目支出情况</w:t>
      </w:r>
    </w:p>
    <w:p w14:paraId="0F480E83">
      <w:pPr>
        <w:pStyle w:val="11"/>
        <w:numPr>
          <w:ilvl w:val="0"/>
          <w:numId w:val="1"/>
        </w:num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本单位202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年支出决算数</w:t>
      </w:r>
      <w:r>
        <w:rPr>
          <w:rFonts w:hint="eastAsia" w:ascii="Times New Roman" w:hAnsi="Times New Roman" w:eastAsia="仿宋_GB2312" w:cs="仿宋_GB2312"/>
          <w:sz w:val="32"/>
          <w:szCs w:val="32"/>
          <w:lang w:val="en-US" w:eastAsia="zh-CN"/>
        </w:rPr>
        <w:t>362.46</w:t>
      </w:r>
      <w:r>
        <w:rPr>
          <w:rFonts w:hint="eastAsia" w:ascii="Times New Roman" w:hAnsi="Times New Roman" w:eastAsia="仿宋_GB2312" w:cs="仿宋_GB2312"/>
          <w:sz w:val="32"/>
          <w:szCs w:val="32"/>
        </w:rPr>
        <w:t>万元，其中：项目支出</w:t>
      </w:r>
      <w:r>
        <w:rPr>
          <w:rFonts w:hint="eastAsia" w:ascii="Times New Roman" w:hAnsi="Times New Roman" w:eastAsia="仿宋_GB2312" w:cs="仿宋_GB2312"/>
          <w:sz w:val="32"/>
          <w:szCs w:val="32"/>
          <w:lang w:val="en-US" w:eastAsia="zh-CN"/>
        </w:rPr>
        <w:t>163.44</w:t>
      </w:r>
      <w:r>
        <w:rPr>
          <w:rFonts w:hint="eastAsia" w:ascii="Times New Roman" w:hAnsi="Times New Roman" w:eastAsia="仿宋_GB2312" w:cs="仿宋_GB2312"/>
          <w:sz w:val="32"/>
          <w:szCs w:val="32"/>
        </w:rPr>
        <w:t>万元，完成预算数</w:t>
      </w:r>
      <w:r>
        <w:rPr>
          <w:rFonts w:hint="eastAsia" w:ascii="Times New Roman" w:hAnsi="Times New Roman" w:eastAsia="仿宋_GB2312" w:cs="仿宋_GB2312"/>
          <w:sz w:val="32"/>
          <w:szCs w:val="32"/>
          <w:lang w:val="en-US" w:eastAsia="zh-CN"/>
        </w:rPr>
        <w:t>92.63</w:t>
      </w:r>
      <w:r>
        <w:rPr>
          <w:rFonts w:hint="eastAsia" w:ascii="Times New Roman" w:hAnsi="Times New Roman" w:eastAsia="仿宋_GB2312" w:cs="仿宋_GB2312"/>
          <w:sz w:val="32"/>
          <w:szCs w:val="32"/>
        </w:rPr>
        <w:t>℅。</w:t>
      </w:r>
    </w:p>
    <w:p w14:paraId="630FE393">
      <w:pPr>
        <w:pStyle w:val="11"/>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（三）“三公”经费管理情况</w:t>
      </w:r>
    </w:p>
    <w:p w14:paraId="3BDAE8B0">
      <w:pPr>
        <w:pStyle w:val="11"/>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年度本单位“三公经费”实际支出数为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万元（公务接待费</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万元、公务用车运行维护费0万元、因公出国（境）费用0万元），“三公经费”年初预算数为</w:t>
      </w:r>
      <w:r>
        <w:rPr>
          <w:rFonts w:hint="eastAsia" w:ascii="Times New Roman" w:hAnsi="Times New Roman" w:eastAsia="仿宋_GB2312" w:cs="仿宋_GB2312"/>
          <w:sz w:val="32"/>
          <w:szCs w:val="32"/>
          <w:lang w:val="en-US" w:eastAsia="zh-CN"/>
        </w:rPr>
        <w:t>0.5</w:t>
      </w:r>
      <w:r>
        <w:rPr>
          <w:rFonts w:hint="eastAsia" w:ascii="Times New Roman" w:hAnsi="Times New Roman" w:eastAsia="仿宋_GB2312" w:cs="仿宋_GB2312"/>
          <w:sz w:val="32"/>
          <w:szCs w:val="32"/>
        </w:rPr>
        <w:t>万元（公务接待费</w:t>
      </w:r>
      <w:r>
        <w:rPr>
          <w:rFonts w:hint="eastAsia" w:ascii="Times New Roman" w:hAnsi="Times New Roman" w:eastAsia="仿宋_GB2312" w:cs="仿宋_GB2312"/>
          <w:sz w:val="32"/>
          <w:szCs w:val="32"/>
          <w:lang w:val="en-US" w:eastAsia="zh-CN"/>
        </w:rPr>
        <w:t>0.5</w:t>
      </w:r>
      <w:r>
        <w:rPr>
          <w:rFonts w:hint="eastAsia" w:ascii="Times New Roman" w:hAnsi="Times New Roman" w:eastAsia="仿宋_GB2312" w:cs="仿宋_GB2312"/>
          <w:sz w:val="32"/>
          <w:szCs w:val="32"/>
        </w:rPr>
        <w:t>万元、公务用车运行维护费0万元），本单位“三公经费”完成预算数</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Times New Roman" w:hAnsi="Times New Roman" w:eastAsia="仿宋_GB2312" w:cs="仿宋_GB2312"/>
          <w:sz w:val="32"/>
          <w:szCs w:val="32"/>
        </w:rPr>
        <w:t>年度与上年度“三公经费”支出（</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万元），持平</w:t>
      </w:r>
      <w:r>
        <w:rPr>
          <w:rFonts w:ascii="Times New Roman" w:hAnsi="Times New Roman" w:eastAsia="仿宋_GB2312" w:cs="仿宋_GB2312"/>
          <w:sz w:val="32"/>
          <w:szCs w:val="32"/>
        </w:rPr>
        <w:t>。</w:t>
      </w:r>
    </w:p>
    <w:p w14:paraId="28E16202">
      <w:pPr>
        <w:pStyle w:val="11"/>
        <w:spacing w:line="560" w:lineRule="exact"/>
        <w:ind w:firstLine="643" w:firstLineChars="200"/>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w:t>
      </w:r>
      <w:r>
        <w:rPr>
          <w:rFonts w:ascii="Times New Roman" w:hAnsi="Times New Roman" w:eastAsia="楷体_GB2312" w:cs="楷体_GB2312"/>
          <w:b/>
          <w:bCs/>
          <w:sz w:val="32"/>
          <w:szCs w:val="32"/>
        </w:rPr>
        <w:t>四</w:t>
      </w:r>
      <w:r>
        <w:rPr>
          <w:rFonts w:hint="eastAsia" w:ascii="Times New Roman" w:hAnsi="Times New Roman" w:eastAsia="楷体_GB2312" w:cs="楷体_GB2312"/>
          <w:b/>
          <w:bCs/>
          <w:sz w:val="32"/>
          <w:szCs w:val="32"/>
        </w:rPr>
        <w:t>）</w:t>
      </w:r>
      <w:r>
        <w:rPr>
          <w:rFonts w:ascii="Times New Roman" w:hAnsi="Times New Roman" w:eastAsia="楷体_GB2312" w:cs="楷体_GB2312"/>
          <w:b/>
          <w:bCs/>
          <w:sz w:val="32"/>
          <w:szCs w:val="32"/>
        </w:rPr>
        <w:t>资金结转和结余情况</w:t>
      </w:r>
    </w:p>
    <w:p w14:paraId="7E8AE16D">
      <w:pPr>
        <w:pStyle w:val="11"/>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ascii="Times New Roman" w:hAnsi="Times New Roman" w:eastAsia="仿宋_GB2312" w:cs="仿宋_GB2312"/>
          <w:sz w:val="32"/>
          <w:szCs w:val="32"/>
        </w:rPr>
        <w:t>年末资金结转结余</w:t>
      </w:r>
      <w:r>
        <w:rPr>
          <w:rFonts w:hint="eastAsia" w:ascii="Times New Roman" w:hAnsi="Times New Roman" w:eastAsia="仿宋_GB2312" w:cs="仿宋_GB2312"/>
          <w:sz w:val="32"/>
          <w:szCs w:val="32"/>
          <w:lang w:val="en-US" w:eastAsia="zh-CN"/>
        </w:rPr>
        <w:t>13</w:t>
      </w:r>
      <w:r>
        <w:rPr>
          <w:rFonts w:ascii="Times New Roman" w:hAnsi="Times New Roman" w:eastAsia="仿宋_GB2312" w:cs="仿宋_GB2312"/>
          <w:sz w:val="32"/>
          <w:szCs w:val="32"/>
        </w:rPr>
        <w:t>万元。</w:t>
      </w:r>
    </w:p>
    <w:p w14:paraId="27E0D693">
      <w:pPr>
        <w:pStyle w:val="12"/>
        <w:spacing w:line="560" w:lineRule="exact"/>
        <w:ind w:firstLine="643"/>
        <w:rPr>
          <w:rFonts w:ascii="Times New Roman" w:hAnsi="Times New Roman" w:eastAsia="楷体_GB2312" w:cs="楷体_GB2312"/>
          <w:b/>
          <w:bCs/>
          <w:sz w:val="32"/>
          <w:szCs w:val="32"/>
        </w:rPr>
      </w:pPr>
      <w:r>
        <w:rPr>
          <w:rFonts w:hint="eastAsia" w:ascii="Times New Roman" w:hAnsi="Times New Roman" w:eastAsia="楷体_GB2312" w:cs="楷体_GB2312"/>
          <w:b/>
          <w:bCs/>
          <w:sz w:val="32"/>
          <w:szCs w:val="32"/>
        </w:rPr>
        <w:t>（五）部门整体支出管理与制度建设情况</w:t>
      </w:r>
    </w:p>
    <w:p w14:paraId="03F2008F">
      <w:pPr>
        <w:pStyle w:val="11"/>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我单位成立了绩效评价工作小组，明确工作职责，制定项目绩效评价工作方案，明确评价的目的、方法、评价的原则、指标体系、评价标准等。加强制度的执行力度，进一步规范财务管理和内控管理。坚决落实“三重一大”集体研究制度，对涉及的</w:t>
      </w:r>
      <w:r>
        <w:rPr>
          <w:rFonts w:ascii="Times New Roman" w:hAnsi="Times New Roman" w:eastAsia="仿宋_GB2312"/>
          <w:sz w:val="32"/>
          <w:szCs w:val="32"/>
        </w:rPr>
        <w:t>重大事项决策、重要干部任免、重要项目安排、大额资金的使用</w:t>
      </w:r>
      <w:r>
        <w:rPr>
          <w:rFonts w:hint="eastAsia" w:ascii="Times New Roman" w:hAnsi="Times New Roman" w:eastAsia="仿宋_GB2312"/>
          <w:sz w:val="32"/>
          <w:szCs w:val="32"/>
        </w:rPr>
        <w:t>召开党组会议或主席会议集体研究，加强资金支出合理性和透明性。贯彻落实厉行节约原则、严控“三公”经费、降低一般运行经费、压缩一般性支出，将预算管理做到精细化、科学化，使单位财务管理更加透明。领导带头，以身作则，严格遵守财经纪律。财务人员不断提高会计核算能力，确保会计数据的准确性和会计信息的真实性、合法性及有效性。</w:t>
      </w:r>
    </w:p>
    <w:p w14:paraId="300F3AF0">
      <w:pPr>
        <w:pStyle w:val="12"/>
        <w:spacing w:line="560" w:lineRule="exact"/>
        <w:ind w:firstLine="640"/>
        <w:rPr>
          <w:rFonts w:ascii="黑体" w:hAnsi="黑体" w:eastAsia="黑体" w:cs="黑体"/>
          <w:sz w:val="32"/>
          <w:szCs w:val="32"/>
        </w:rPr>
      </w:pPr>
      <w:r>
        <w:rPr>
          <w:rFonts w:hint="eastAsia" w:ascii="黑体" w:hAnsi="黑体" w:eastAsia="黑体" w:cs="黑体"/>
          <w:sz w:val="32"/>
          <w:szCs w:val="32"/>
        </w:rPr>
        <w:t>三、政府性基金预算支出情况</w:t>
      </w:r>
    </w:p>
    <w:p w14:paraId="78AB5708">
      <w:pPr>
        <w:pStyle w:val="12"/>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本部门无政府性基金预算支出。</w:t>
      </w:r>
    </w:p>
    <w:p w14:paraId="77E71A8B">
      <w:pPr>
        <w:pStyle w:val="12"/>
        <w:spacing w:line="560" w:lineRule="exact"/>
        <w:ind w:firstLine="640"/>
        <w:rPr>
          <w:rFonts w:ascii="黑体" w:hAnsi="黑体" w:eastAsia="黑体" w:cs="黑体"/>
          <w:sz w:val="32"/>
          <w:szCs w:val="32"/>
        </w:rPr>
      </w:pPr>
      <w:r>
        <w:rPr>
          <w:rFonts w:hint="eastAsia" w:ascii="黑体" w:hAnsi="黑体" w:eastAsia="黑体" w:cs="黑体"/>
          <w:sz w:val="32"/>
          <w:szCs w:val="32"/>
        </w:rPr>
        <w:t>四、国有资本经营预算支出情况</w:t>
      </w:r>
    </w:p>
    <w:p w14:paraId="42558900">
      <w:pPr>
        <w:pStyle w:val="12"/>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年本部门无国有资本经营预算支出。</w:t>
      </w:r>
    </w:p>
    <w:p w14:paraId="1DCE1057">
      <w:pPr>
        <w:pStyle w:val="12"/>
        <w:spacing w:line="560" w:lineRule="exact"/>
        <w:ind w:firstLine="640"/>
        <w:rPr>
          <w:rFonts w:ascii="黑体" w:hAnsi="黑体" w:eastAsia="黑体" w:cs="黑体"/>
          <w:sz w:val="32"/>
          <w:szCs w:val="32"/>
        </w:rPr>
      </w:pPr>
      <w:r>
        <w:rPr>
          <w:rFonts w:hint="eastAsia" w:ascii="黑体" w:hAnsi="黑体" w:eastAsia="黑体" w:cs="黑体"/>
          <w:sz w:val="32"/>
          <w:szCs w:val="32"/>
        </w:rPr>
        <w:t>五、社会保险基金预算支出情况</w:t>
      </w:r>
    </w:p>
    <w:p w14:paraId="7A98414A">
      <w:pPr>
        <w:pStyle w:val="12"/>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年本部门无政府性基金预算支出。</w:t>
      </w:r>
    </w:p>
    <w:p w14:paraId="2CABB3CD">
      <w:pPr>
        <w:pStyle w:val="12"/>
        <w:spacing w:line="560" w:lineRule="exact"/>
        <w:ind w:firstLine="640"/>
        <w:rPr>
          <w:rFonts w:ascii="黑体" w:hAnsi="黑体" w:eastAsia="黑体" w:cs="黑体"/>
          <w:sz w:val="32"/>
          <w:szCs w:val="32"/>
        </w:rPr>
      </w:pPr>
      <w:r>
        <w:rPr>
          <w:rFonts w:hint="eastAsia" w:ascii="黑体" w:hAnsi="黑体" w:eastAsia="黑体" w:cs="黑体"/>
          <w:sz w:val="32"/>
          <w:szCs w:val="32"/>
        </w:rPr>
        <w:t>六、部门整体支出绩效情况</w:t>
      </w:r>
    </w:p>
    <w:p w14:paraId="6065A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eastAsia="zh-CN"/>
        </w:rPr>
        <w:t>我县共受理</w:t>
      </w:r>
      <w:r>
        <w:rPr>
          <w:rFonts w:hint="eastAsia" w:ascii="仿宋_GB2312" w:hAnsi="仿宋_GB2312" w:eastAsia="仿宋_GB2312" w:cs="仿宋_GB2312"/>
          <w:color w:val="auto"/>
          <w:sz w:val="32"/>
          <w:szCs w:val="32"/>
          <w:highlight w:val="none"/>
          <w:lang w:val="en-US" w:eastAsia="zh-CN"/>
        </w:rPr>
        <w:t>上访群众</w:t>
      </w:r>
      <w:r>
        <w:rPr>
          <w:rFonts w:hint="eastAsia" w:ascii="仿宋_GB2312" w:hAnsi="仿宋_GB2312" w:cs="仿宋_GB2312"/>
          <w:color w:val="auto"/>
          <w:sz w:val="32"/>
          <w:szCs w:val="32"/>
          <w:highlight w:val="none"/>
          <w:lang w:val="en-US" w:eastAsia="zh-CN"/>
        </w:rPr>
        <w:t>240</w:t>
      </w:r>
      <w:r>
        <w:rPr>
          <w:rFonts w:hint="eastAsia" w:ascii="仿宋_GB2312" w:hAnsi="仿宋_GB2312" w:eastAsia="仿宋_GB2312" w:cs="仿宋_GB2312"/>
          <w:color w:val="auto"/>
          <w:sz w:val="32"/>
          <w:szCs w:val="32"/>
          <w:highlight w:val="none"/>
        </w:rPr>
        <w:t>批</w:t>
      </w:r>
      <w:r>
        <w:rPr>
          <w:rFonts w:hint="eastAsia" w:ascii="仿宋_GB2312" w:hAnsi="仿宋_GB2312" w:cs="仿宋_GB2312"/>
          <w:color w:val="auto"/>
          <w:sz w:val="32"/>
          <w:szCs w:val="32"/>
          <w:highlight w:val="none"/>
          <w:lang w:val="en-US" w:eastAsia="zh-CN"/>
        </w:rPr>
        <w:t>640</w:t>
      </w:r>
      <w:r>
        <w:rPr>
          <w:rFonts w:hint="eastAsia" w:ascii="仿宋_GB2312" w:hAnsi="仿宋_GB2312" w:eastAsia="仿宋_GB2312" w:cs="仿宋_GB2312"/>
          <w:color w:val="auto"/>
          <w:sz w:val="32"/>
          <w:szCs w:val="32"/>
          <w:highlight w:val="none"/>
        </w:rPr>
        <w:t>余人</w:t>
      </w:r>
      <w:r>
        <w:rPr>
          <w:rFonts w:hint="eastAsia" w:ascii="仿宋_GB2312" w:hAnsi="仿宋_GB2312" w:eastAsia="仿宋_GB2312" w:cs="仿宋_GB2312"/>
          <w:color w:val="auto"/>
          <w:sz w:val="32"/>
          <w:szCs w:val="32"/>
          <w:lang w:eastAsia="zh-CN"/>
        </w:rPr>
        <w:t>。全县群众到市以上信访共登记</w:t>
      </w:r>
      <w:r>
        <w:rPr>
          <w:rFonts w:hint="eastAsia" w:ascii="仿宋_GB2312" w:hAnsi="仿宋_GB2312" w:eastAsia="仿宋_GB2312" w:cs="仿宋_GB2312"/>
          <w:color w:val="auto"/>
          <w:sz w:val="32"/>
          <w:szCs w:val="32"/>
          <w:lang w:val="en-US" w:eastAsia="zh-CN"/>
        </w:rPr>
        <w:t>348件次，同比上升26.55%，其中来访量105人次、网信量165件次、来信78件次。</w:t>
      </w:r>
    </w:p>
    <w:p w14:paraId="72DC1D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sz w:val="32"/>
          <w:szCs w:val="32"/>
          <w:lang w:val="en" w:eastAsia="zh-CN"/>
        </w:rPr>
      </w:pPr>
      <w:r>
        <w:rPr>
          <w:rFonts w:hint="eastAsia" w:ascii="仿宋_GB2312" w:hAnsi="仿宋_GB2312" w:cs="仿宋_GB2312"/>
          <w:b/>
          <w:bCs/>
          <w:sz w:val="32"/>
          <w:szCs w:val="32"/>
          <w:lang w:val="en-US" w:eastAsia="zh-CN"/>
        </w:rPr>
        <w:t>（一）</w:t>
      </w:r>
      <w:r>
        <w:rPr>
          <w:rFonts w:hint="eastAsia" w:ascii="仿宋_GB2312" w:hAnsi="仿宋_GB2312" w:eastAsia="仿宋_GB2312" w:cs="仿宋_GB2312"/>
          <w:b/>
          <w:bCs/>
          <w:sz w:val="32"/>
          <w:szCs w:val="32"/>
          <w:lang w:val="en" w:eastAsia="zh-CN"/>
        </w:rPr>
        <w:t>群众到国家信访局信访情况</w:t>
      </w:r>
      <w:r>
        <w:rPr>
          <w:rFonts w:hint="eastAsia" w:ascii="仿宋_GB2312" w:hAnsi="仿宋_GB2312" w:cs="仿宋_GB2312"/>
          <w:b/>
          <w:bCs/>
          <w:sz w:val="32"/>
          <w:szCs w:val="32"/>
          <w:lang w:val="en" w:eastAsia="zh-CN"/>
        </w:rPr>
        <w:t>。</w:t>
      </w:r>
    </w:p>
    <w:p w14:paraId="38087F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国家局登记信访总量206件，同比下降1.44%，其中来信49件次、来访22人次、网信135件次。</w:t>
      </w:r>
    </w:p>
    <w:p w14:paraId="70675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申诉求决类初件情况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共52件，同比下降7.14%</w:t>
      </w:r>
      <w:r>
        <w:rPr>
          <w:rFonts w:hint="eastAsia" w:ascii="仿宋_GB2312" w:hAnsi="仿宋_GB2312" w:eastAsia="仿宋_GB2312" w:cs="仿宋_GB2312"/>
          <w:color w:val="auto"/>
          <w:kern w:val="2"/>
          <w:sz w:val="32"/>
          <w:szCs w:val="32"/>
          <w:lang w:val="en-US" w:eastAsia="zh-CN" w:bidi="ar-SA"/>
        </w:rPr>
        <w:t>。</w:t>
      </w:r>
    </w:p>
    <w:p w14:paraId="31E3B8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cs="仿宋_GB2312"/>
          <w:b/>
          <w:bCs/>
          <w:color w:val="auto"/>
          <w:kern w:val="2"/>
          <w:sz w:val="32"/>
          <w:szCs w:val="32"/>
          <w:lang w:val="en-US" w:eastAsia="zh-CN" w:bidi="ar-SA"/>
        </w:rPr>
        <w:t>2、</w:t>
      </w:r>
      <w:r>
        <w:rPr>
          <w:rFonts w:hint="eastAsia" w:ascii="仿宋_GB2312" w:hAnsi="仿宋_GB2312" w:eastAsia="仿宋_GB2312" w:cs="仿宋_GB2312"/>
          <w:b/>
          <w:bCs/>
          <w:color w:val="auto"/>
          <w:kern w:val="2"/>
          <w:sz w:val="32"/>
          <w:szCs w:val="32"/>
          <w:lang w:val="en" w:eastAsia="zh-CN" w:bidi="ar-SA"/>
        </w:rPr>
        <w:t>进京越级访情况：</w:t>
      </w:r>
      <w:r>
        <w:rPr>
          <w:rFonts w:hint="eastAsia" w:ascii="仿宋_GB2312" w:hAnsi="仿宋_GB2312" w:eastAsia="仿宋_GB2312" w:cs="仿宋_GB2312"/>
          <w:color w:val="auto"/>
          <w:sz w:val="32"/>
          <w:szCs w:val="32"/>
          <w:lang w:val="en-US" w:eastAsia="zh-CN"/>
        </w:rPr>
        <w:t>全县共发生到国家局登记20批22人次，批次同比下降31.03%、人次同比下降26.67%。</w:t>
      </w:r>
    </w:p>
    <w:p w14:paraId="0A260C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val="en-US" w:eastAsia="zh-CN"/>
        </w:rPr>
        <w:t>信访工作法治化考核指标完成情况</w:t>
      </w:r>
      <w:r>
        <w:rPr>
          <w:rFonts w:hint="eastAsia" w:ascii="仿宋_GB2312" w:hAnsi="仿宋_GB2312" w:cs="仿宋_GB2312"/>
          <w:b/>
          <w:bCs/>
          <w:color w:val="auto"/>
          <w:sz w:val="32"/>
          <w:szCs w:val="32"/>
          <w:lang w:val="en-US" w:eastAsia="zh-CN"/>
        </w:rPr>
        <w:t>。</w:t>
      </w:r>
    </w:p>
    <w:p w14:paraId="393EC8AF">
      <w:pPr>
        <w:pStyle w:val="10"/>
        <w:keepNext w:val="0"/>
        <w:keepLines w:val="0"/>
        <w:pageBreakBefore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1、信访部门及时受理率。</w:t>
      </w:r>
      <w:r>
        <w:rPr>
          <w:rFonts w:hint="eastAsia" w:ascii="仿宋_GB2312" w:hAnsi="仿宋_GB2312" w:eastAsia="仿宋_GB2312" w:cs="仿宋_GB2312"/>
          <w:color w:val="auto"/>
          <w:kern w:val="2"/>
          <w:sz w:val="32"/>
          <w:szCs w:val="32"/>
          <w:lang w:val="en-US" w:eastAsia="zh-CN" w:bidi="ar-SA"/>
        </w:rPr>
        <w:t>省定目标值100%，我县达到了100%。</w:t>
      </w:r>
    </w:p>
    <w:p w14:paraId="7AAD5093">
      <w:pPr>
        <w:pStyle w:val="10"/>
        <w:keepNext w:val="0"/>
        <w:keepLines w:val="0"/>
        <w:pageBreakBefore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2、责任单位及时受理率。</w:t>
      </w:r>
      <w:r>
        <w:rPr>
          <w:rFonts w:hint="eastAsia" w:ascii="仿宋_GB2312" w:hAnsi="仿宋_GB2312" w:eastAsia="仿宋_GB2312" w:cs="仿宋_GB2312"/>
          <w:color w:val="auto"/>
          <w:kern w:val="2"/>
          <w:sz w:val="32"/>
          <w:szCs w:val="32"/>
          <w:lang w:val="en-US" w:eastAsia="zh-CN" w:bidi="ar-SA"/>
        </w:rPr>
        <w:t>省定目标值100%，我县责任单位及时受理率达到了100%。</w:t>
      </w:r>
    </w:p>
    <w:p w14:paraId="724A7DDF">
      <w:pPr>
        <w:pStyle w:val="10"/>
        <w:keepNext w:val="0"/>
        <w:keepLines w:val="0"/>
        <w:pageBreakBefore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3、应受理未受理情况。</w:t>
      </w:r>
      <w:r>
        <w:rPr>
          <w:rFonts w:hint="eastAsia" w:ascii="仿宋_GB2312" w:hAnsi="仿宋_GB2312" w:eastAsia="仿宋_GB2312" w:cs="仿宋_GB2312"/>
          <w:color w:val="auto"/>
          <w:sz w:val="32"/>
          <w:szCs w:val="32"/>
          <w:lang w:val="en-US" w:eastAsia="zh-CN"/>
        </w:rPr>
        <w:t>我县未按规定受理件0件。</w:t>
      </w:r>
    </w:p>
    <w:p w14:paraId="28409D6B">
      <w:pPr>
        <w:pStyle w:val="10"/>
        <w:keepNext w:val="0"/>
        <w:keepLines w:val="0"/>
        <w:pageBreakBefore w:val="0"/>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4、责任单位一次性化解率。</w:t>
      </w:r>
      <w:r>
        <w:rPr>
          <w:rFonts w:hint="eastAsia" w:ascii="仿宋_GB2312" w:hAnsi="仿宋_GB2312" w:eastAsia="仿宋_GB2312" w:cs="仿宋_GB2312"/>
          <w:color w:val="auto"/>
          <w:kern w:val="2"/>
          <w:sz w:val="32"/>
          <w:szCs w:val="32"/>
          <w:lang w:val="en-US" w:eastAsia="zh-CN" w:bidi="ar-SA"/>
        </w:rPr>
        <w:t>省定目标为98%以上，目前我县全系统申诉求决类初件一次性化解率为96.74</w:t>
      </w:r>
      <w:r>
        <w:rPr>
          <w:rFonts w:hint="eastAsia" w:ascii="仿宋_GB2312" w:hAnsi="仿宋_GB2312" w:eastAsia="仿宋_GB2312" w:cs="仿宋_GB2312"/>
          <w:color w:val="auto"/>
          <w:sz w:val="32"/>
          <w:szCs w:val="32"/>
          <w:lang w:val="en-US" w:eastAsia="zh-CN"/>
        </w:rPr>
        <w:t>%。</w:t>
      </w:r>
    </w:p>
    <w:p w14:paraId="7A6710A0">
      <w:pPr>
        <w:pStyle w:val="6"/>
        <w:keepNext w:val="0"/>
        <w:keepLines w:val="0"/>
        <w:pageBreakBefore w:val="0"/>
        <w:numPr>
          <w:ilvl w:val="0"/>
          <w:numId w:val="0"/>
        </w:numPr>
        <w:kinsoku/>
        <w:wordWrap/>
        <w:overflowPunct/>
        <w:topLinePunct w:val="0"/>
        <w:autoSpaceDE/>
        <w:autoSpaceDN/>
        <w:bidi w:val="0"/>
        <w:adjustRightInd/>
        <w:snapToGrid/>
        <w:spacing w:after="0" w:line="560" w:lineRule="exact"/>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cs="仿宋_GB2312"/>
          <w:b/>
          <w:bCs/>
          <w:color w:val="auto"/>
          <w:kern w:val="2"/>
          <w:sz w:val="32"/>
          <w:szCs w:val="32"/>
          <w:lang w:val="en-US" w:eastAsia="zh-CN" w:bidi="ar-SA"/>
        </w:rPr>
        <w:t>（二）</w:t>
      </w:r>
      <w:r>
        <w:rPr>
          <w:rFonts w:hint="eastAsia" w:ascii="仿宋_GB2312" w:hAnsi="仿宋_GB2312" w:eastAsia="仿宋_GB2312" w:cs="仿宋_GB2312"/>
          <w:b/>
          <w:bCs/>
          <w:color w:val="auto"/>
          <w:kern w:val="2"/>
          <w:sz w:val="32"/>
          <w:szCs w:val="32"/>
          <w:lang w:val="en-US" w:eastAsia="zh-CN" w:bidi="ar-SA"/>
        </w:rPr>
        <w:t>工作措施</w:t>
      </w:r>
    </w:p>
    <w:p w14:paraId="253700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i w:val="0"/>
          <w:iCs w:val="0"/>
          <w:caps w:val="0"/>
          <w:color w:val="auto"/>
          <w:spacing w:val="0"/>
          <w:kern w:val="0"/>
          <w:sz w:val="32"/>
          <w:szCs w:val="32"/>
          <w:shd w:val="clear" w:fill="FFFFFF"/>
          <w:lang w:val="en-US" w:eastAsia="zh-CN" w:bidi="ar-SA"/>
        </w:rPr>
      </w:pPr>
      <w:r>
        <w:rPr>
          <w:rFonts w:hint="eastAsia" w:ascii="仿宋" w:hAnsi="仿宋" w:eastAsia="仿宋" w:cs="仿宋"/>
          <w:b/>
          <w:bCs/>
          <w:i w:val="0"/>
          <w:iCs w:val="0"/>
          <w:caps w:val="0"/>
          <w:color w:val="auto"/>
          <w:spacing w:val="0"/>
          <w:kern w:val="0"/>
          <w:sz w:val="32"/>
          <w:szCs w:val="32"/>
          <w:shd w:val="clear" w:fill="FFFFFF"/>
          <w:lang w:val="en-US" w:eastAsia="zh-CN" w:bidi="ar-SA"/>
        </w:rPr>
        <w:t>1、建立健全机制，高位推动信访工作开展。一是</w:t>
      </w:r>
      <w:r>
        <w:rPr>
          <w:rFonts w:hint="eastAsia" w:ascii="仿宋" w:hAnsi="仿宋" w:eastAsia="仿宋" w:cs="仿宋"/>
          <w:i w:val="0"/>
          <w:iCs w:val="0"/>
          <w:caps w:val="0"/>
          <w:color w:val="auto"/>
          <w:spacing w:val="0"/>
          <w:kern w:val="0"/>
          <w:sz w:val="32"/>
          <w:szCs w:val="32"/>
          <w:shd w:val="clear" w:fill="FFFFFF"/>
          <w:lang w:val="en-US" w:eastAsia="zh-CN" w:bidi="ar-SA"/>
        </w:rPr>
        <w:t>突出主要领导主抓。我县坚持把信访工作作为县委书记、县长“一把手”工程来抓，以县委常委会、县政府常务会等形式5次专题学习党的二十届三中全会精神和习近平总书记关于加强和改进人民信访工作的重要论述，先后11次研究信访工作法治化有关要求,始终站稳人民立场，与时俱进、聚焦问题，精准发力，依法依规依纪保障人民权益，切实把信访工作做到群众心坎上，确保了信访工作高效率推进、高质量落实，全力维护社会大局和谐稳定。</w:t>
      </w:r>
      <w:r>
        <w:rPr>
          <w:rFonts w:hint="eastAsia" w:ascii="仿宋" w:hAnsi="仿宋" w:eastAsia="仿宋" w:cs="仿宋"/>
          <w:b/>
          <w:bCs/>
          <w:i w:val="0"/>
          <w:iCs w:val="0"/>
          <w:caps w:val="0"/>
          <w:color w:val="auto"/>
          <w:spacing w:val="0"/>
          <w:kern w:val="0"/>
          <w:sz w:val="32"/>
          <w:szCs w:val="32"/>
          <w:shd w:val="clear" w:fill="FFFFFF"/>
          <w:lang w:val="en-US" w:eastAsia="zh-CN" w:bidi="ar-SA"/>
        </w:rPr>
        <w:t>二是</w:t>
      </w:r>
      <w:r>
        <w:rPr>
          <w:rFonts w:hint="eastAsia" w:ascii="仿宋" w:hAnsi="仿宋" w:eastAsia="仿宋" w:cs="仿宋"/>
          <w:i w:val="0"/>
          <w:iCs w:val="0"/>
          <w:caps w:val="0"/>
          <w:color w:val="auto"/>
          <w:spacing w:val="0"/>
          <w:kern w:val="0"/>
          <w:sz w:val="32"/>
          <w:szCs w:val="32"/>
          <w:shd w:val="clear" w:fill="FFFFFF"/>
          <w:lang w:val="en-US" w:eastAsia="zh-CN" w:bidi="ar-SA"/>
        </w:rPr>
        <w:t>突出领导接访制度常态化，及时有效处理信访事项。县委常委会组成人员及副县长每周一、周三轮流到县人民来访中心值班接待来访群众，今年来，县级领导共坐班接访80余次，接待来访群众</w:t>
      </w:r>
      <w:r>
        <w:rPr>
          <w:rFonts w:hint="eastAsia" w:ascii="仿宋_GB2312" w:hAnsi="仿宋_GB2312" w:cs="仿宋_GB2312"/>
          <w:color w:val="auto"/>
          <w:sz w:val="32"/>
          <w:szCs w:val="32"/>
          <w:lang w:val="en-US" w:eastAsia="zh-CN"/>
        </w:rPr>
        <w:t>61批82人次，</w:t>
      </w:r>
      <w:r>
        <w:rPr>
          <w:rFonts w:hint="eastAsia" w:ascii="仿宋_GB2312" w:hAnsi="仿宋_GB2312" w:eastAsia="仿宋_GB2312" w:cs="仿宋_GB2312"/>
          <w:color w:val="auto"/>
          <w:sz w:val="32"/>
          <w:szCs w:val="32"/>
        </w:rPr>
        <w:t>已办</w:t>
      </w:r>
      <w:r>
        <w:rPr>
          <w:rFonts w:hint="eastAsia" w:ascii="仿宋_GB2312" w:hAnsi="仿宋_GB2312" w:cs="仿宋_GB2312"/>
          <w:color w:val="auto"/>
          <w:sz w:val="32"/>
          <w:szCs w:val="32"/>
          <w:lang w:eastAsia="zh-CN"/>
        </w:rPr>
        <w:t>结</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件</w:t>
      </w:r>
      <w:r>
        <w:rPr>
          <w:rFonts w:hint="eastAsia" w:ascii="仿宋" w:hAnsi="仿宋" w:eastAsia="仿宋" w:cs="仿宋"/>
          <w:i w:val="0"/>
          <w:iCs w:val="0"/>
          <w:caps w:val="0"/>
          <w:color w:val="auto"/>
          <w:spacing w:val="0"/>
          <w:kern w:val="0"/>
          <w:sz w:val="32"/>
          <w:szCs w:val="32"/>
          <w:shd w:val="clear" w:fill="FFFFFF"/>
          <w:lang w:val="en-US" w:eastAsia="zh-CN" w:bidi="ar-SA"/>
        </w:rPr>
        <w:t>。</w:t>
      </w:r>
      <w:r>
        <w:rPr>
          <w:rFonts w:hint="eastAsia" w:ascii="仿宋" w:hAnsi="仿宋" w:eastAsia="仿宋" w:cs="仿宋"/>
          <w:b/>
          <w:bCs/>
          <w:i w:val="0"/>
          <w:iCs w:val="0"/>
          <w:caps w:val="0"/>
          <w:color w:val="auto"/>
          <w:spacing w:val="0"/>
          <w:kern w:val="0"/>
          <w:sz w:val="32"/>
          <w:szCs w:val="32"/>
          <w:shd w:val="clear" w:fill="FFFFFF"/>
          <w:lang w:val="en-US" w:eastAsia="zh-CN" w:bidi="ar-SA"/>
        </w:rPr>
        <w:t>三是</w:t>
      </w:r>
      <w:r>
        <w:rPr>
          <w:rFonts w:hint="eastAsia" w:ascii="仿宋" w:hAnsi="仿宋" w:eastAsia="仿宋" w:cs="仿宋"/>
          <w:i w:val="0"/>
          <w:iCs w:val="0"/>
          <w:caps w:val="0"/>
          <w:color w:val="auto"/>
          <w:spacing w:val="0"/>
          <w:kern w:val="0"/>
          <w:sz w:val="32"/>
          <w:szCs w:val="32"/>
          <w:shd w:val="clear" w:fill="FFFFFF"/>
          <w:lang w:val="en-US" w:eastAsia="zh-CN" w:bidi="ar-SA"/>
        </w:rPr>
        <w:t>深入推进“四下基层”巩固行动，信访接待下基层制度化。县级领导有针对性地进行约访下访，并每月至少安排1天到联系乡镇或县直单位下访接待群众；乡镇领导干部每周至少安排1天下访到联系村委接待群众。今年来，县级领导干部下访接待群众427人，化解337件。乡镇科级领导干部下访接待群众1413人次，化解1031件。</w:t>
      </w:r>
    </w:p>
    <w:p w14:paraId="7483A33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SA"/>
        </w:rPr>
      </w:pPr>
      <w:r>
        <w:rPr>
          <w:rFonts w:hint="eastAsia" w:ascii="仿宋" w:hAnsi="仿宋" w:eastAsia="仿宋" w:cs="仿宋"/>
          <w:b/>
          <w:bCs/>
          <w:i w:val="0"/>
          <w:iCs w:val="0"/>
          <w:caps w:val="0"/>
          <w:color w:val="auto"/>
          <w:spacing w:val="0"/>
          <w:kern w:val="0"/>
          <w:sz w:val="32"/>
          <w:szCs w:val="32"/>
          <w:shd w:val="clear" w:fill="FFFFFF"/>
          <w:lang w:val="en-US" w:eastAsia="zh-CN" w:bidi="ar-SA"/>
        </w:rPr>
        <w:t>2、加强源头治理，促进矛盾纠纷源头化解。一是</w:t>
      </w:r>
      <w:r>
        <w:rPr>
          <w:rFonts w:hint="eastAsia" w:ascii="仿宋" w:hAnsi="仿宋" w:eastAsia="仿宋" w:cs="仿宋"/>
          <w:i w:val="0"/>
          <w:iCs w:val="0"/>
          <w:caps w:val="0"/>
          <w:color w:val="auto"/>
          <w:spacing w:val="0"/>
          <w:kern w:val="0"/>
          <w:sz w:val="32"/>
          <w:szCs w:val="32"/>
          <w:shd w:val="clear" w:fill="FFFFFF"/>
          <w:lang w:val="en-US" w:eastAsia="zh-CN" w:bidi="ar-SA"/>
        </w:rPr>
        <w:t>加强滚动摸排。围绕“信访问题发生得少”，常态化开展“全覆盖、无盲区、无遗漏”的信访矛盾隐患大排查，把矛盾纠纷排查、社会稳定风险评估中梳理出的突出涉稳风险和重点信访事项登记造册，实行动态跟踪管理。目前已摸排登记矛盾纠纷及信访隐患906件次，现已推动化解732件次。</w:t>
      </w:r>
      <w:r>
        <w:rPr>
          <w:rFonts w:hint="eastAsia" w:ascii="仿宋" w:hAnsi="仿宋" w:eastAsia="仿宋" w:cs="仿宋"/>
          <w:b/>
          <w:bCs/>
          <w:i w:val="0"/>
          <w:iCs w:val="0"/>
          <w:caps w:val="0"/>
          <w:color w:val="auto"/>
          <w:spacing w:val="0"/>
          <w:kern w:val="0"/>
          <w:sz w:val="32"/>
          <w:szCs w:val="32"/>
          <w:shd w:val="clear" w:fill="FFFFFF"/>
          <w:lang w:val="en-US" w:eastAsia="zh-CN" w:bidi="ar-SA"/>
        </w:rPr>
        <w:t>二是</w:t>
      </w:r>
      <w:r>
        <w:rPr>
          <w:rFonts w:hint="eastAsia" w:ascii="仿宋" w:hAnsi="仿宋" w:eastAsia="仿宋" w:cs="仿宋"/>
          <w:i w:val="0"/>
          <w:iCs w:val="0"/>
          <w:caps w:val="0"/>
          <w:color w:val="auto"/>
          <w:spacing w:val="0"/>
          <w:kern w:val="0"/>
          <w:sz w:val="32"/>
          <w:szCs w:val="32"/>
          <w:shd w:val="clear" w:fill="FFFFFF"/>
          <w:lang w:val="en-US" w:eastAsia="zh-CN" w:bidi="ar-SA"/>
        </w:rPr>
        <w:t>突出法治宣传。围绕“法规政策解释得明”，设立信访法治宣传教育室，向来访群众宣传《信访工作条例》《依法分类处理信访诉求工作规则》、《信访法治化工作指南》和“路线图”，引导群众依法按程序反映信访问题。</w:t>
      </w:r>
      <w:r>
        <w:rPr>
          <w:rFonts w:hint="eastAsia" w:ascii="仿宋" w:hAnsi="仿宋" w:eastAsia="仿宋" w:cs="仿宋"/>
          <w:b/>
          <w:bCs/>
          <w:i w:val="0"/>
          <w:iCs w:val="0"/>
          <w:caps w:val="0"/>
          <w:color w:val="auto"/>
          <w:spacing w:val="0"/>
          <w:kern w:val="0"/>
          <w:sz w:val="32"/>
          <w:szCs w:val="32"/>
          <w:shd w:val="clear" w:fill="FFFFFF"/>
          <w:lang w:val="en-US" w:eastAsia="zh-CN" w:bidi="ar-SA"/>
        </w:rPr>
        <w:t>三是</w:t>
      </w:r>
      <w:r>
        <w:rPr>
          <w:rFonts w:hint="eastAsia" w:ascii="仿宋" w:hAnsi="仿宋" w:eastAsia="仿宋" w:cs="仿宋"/>
          <w:i w:val="0"/>
          <w:iCs w:val="0"/>
          <w:caps w:val="0"/>
          <w:color w:val="auto"/>
          <w:spacing w:val="0"/>
          <w:kern w:val="0"/>
          <w:sz w:val="32"/>
          <w:szCs w:val="32"/>
          <w:shd w:val="clear" w:fill="FFFFFF"/>
          <w:lang w:val="en-US" w:eastAsia="zh-CN" w:bidi="ar-SA"/>
        </w:rPr>
        <w:t>注重精准分类。围绕“登记问题分流准”，按照信访法治化工作“路线图”，厘清了信、访、网、电各类投诉渠道信访事项分流标准和流程指引，实现了精准分类，受理法治化水平不断提高。</w:t>
      </w:r>
      <w:r>
        <w:rPr>
          <w:rFonts w:hint="eastAsia" w:ascii="仿宋" w:hAnsi="仿宋" w:eastAsia="仿宋" w:cs="仿宋"/>
          <w:b/>
          <w:bCs/>
          <w:i w:val="0"/>
          <w:iCs w:val="0"/>
          <w:caps w:val="0"/>
          <w:color w:val="auto"/>
          <w:spacing w:val="0"/>
          <w:kern w:val="0"/>
          <w:sz w:val="32"/>
          <w:szCs w:val="32"/>
          <w:shd w:val="clear" w:fill="FFFFFF"/>
          <w:lang w:val="en-US" w:eastAsia="zh-CN" w:bidi="ar-SA"/>
        </w:rPr>
        <w:t>四是</w:t>
      </w:r>
      <w:r>
        <w:rPr>
          <w:rFonts w:hint="eastAsia" w:ascii="仿宋" w:hAnsi="仿宋" w:eastAsia="仿宋" w:cs="仿宋"/>
          <w:i w:val="0"/>
          <w:iCs w:val="0"/>
          <w:caps w:val="0"/>
          <w:color w:val="auto"/>
          <w:spacing w:val="0"/>
          <w:kern w:val="0"/>
          <w:sz w:val="32"/>
          <w:szCs w:val="32"/>
          <w:shd w:val="clear" w:fill="FFFFFF"/>
          <w:lang w:val="en-US" w:eastAsia="zh-CN" w:bidi="ar-SA"/>
        </w:rPr>
        <w:t>强化信访事项评查。围绕“信访事项办理得好”，建立“政法委主导、纪检监察机关和信访部门参与、多部门联动”的评查机制，对上级交办，省局、国家局督办等信访事项进行逐件评查，共评查六批365件，督促整改259件，推动信访事项在法治轨道内解决，从源头上预防和减少信访问题的发生。</w:t>
      </w:r>
      <w:r>
        <w:rPr>
          <w:rFonts w:hint="eastAsia" w:ascii="仿宋" w:hAnsi="仿宋" w:eastAsia="仿宋" w:cs="仿宋"/>
          <w:b/>
          <w:bCs/>
          <w:i w:val="0"/>
          <w:iCs w:val="0"/>
          <w:caps w:val="0"/>
          <w:color w:val="auto"/>
          <w:spacing w:val="0"/>
          <w:kern w:val="0"/>
          <w:sz w:val="32"/>
          <w:szCs w:val="32"/>
          <w:shd w:val="clear" w:fill="FFFFFF"/>
          <w:lang w:val="en-US" w:eastAsia="zh-CN" w:bidi="ar-SA"/>
        </w:rPr>
        <w:t>五是</w:t>
      </w:r>
      <w:r>
        <w:rPr>
          <w:rFonts w:hint="eastAsia" w:ascii="仿宋" w:hAnsi="仿宋" w:eastAsia="仿宋" w:cs="仿宋"/>
          <w:i w:val="0"/>
          <w:iCs w:val="0"/>
          <w:caps w:val="0"/>
          <w:color w:val="auto"/>
          <w:spacing w:val="0"/>
          <w:kern w:val="0"/>
          <w:sz w:val="32"/>
          <w:szCs w:val="32"/>
          <w:shd w:val="clear" w:fill="FFFFFF"/>
          <w:lang w:val="en-US" w:eastAsia="zh-CN" w:bidi="ar-SA"/>
        </w:rPr>
        <w:t>完善处理措施。围绕“风险因素控制得住”，聚焦信访事项化解的难点、卡点、堵点，由县信访联席会议综合统筹，县委政法委、县信访联席办组织属地属事单位部门协调，定期分析研判，研究解决办法，提升问题化解质效。今年来，化解信访事项762件，其中县级256件，乡级506件。</w:t>
      </w:r>
    </w:p>
    <w:p w14:paraId="5A619F2D">
      <w:pPr>
        <w:spacing w:line="560" w:lineRule="exact"/>
        <w:ind w:firstLine="643" w:firstLineChars="200"/>
      </w:pPr>
      <w:r>
        <w:rPr>
          <w:rFonts w:hint="eastAsia" w:ascii="仿宋" w:hAnsi="仿宋" w:eastAsia="仿宋" w:cs="仿宋"/>
          <w:b/>
          <w:bCs/>
          <w:i w:val="0"/>
          <w:iCs w:val="0"/>
          <w:caps w:val="0"/>
          <w:color w:val="auto"/>
          <w:spacing w:val="0"/>
          <w:kern w:val="0"/>
          <w:sz w:val="32"/>
          <w:szCs w:val="32"/>
          <w:shd w:val="clear" w:fill="FFFFFF"/>
          <w:lang w:val="en-US" w:eastAsia="zh-CN" w:bidi="ar-SA"/>
        </w:rPr>
        <w:t>3、严格责任落实，提升积案化解工作质效。一是</w:t>
      </w:r>
      <w:r>
        <w:rPr>
          <w:rFonts w:hint="eastAsia" w:ascii="仿宋" w:hAnsi="仿宋" w:eastAsia="仿宋" w:cs="仿宋"/>
          <w:i w:val="0"/>
          <w:iCs w:val="0"/>
          <w:caps w:val="0"/>
          <w:color w:val="auto"/>
          <w:spacing w:val="0"/>
          <w:kern w:val="0"/>
          <w:sz w:val="32"/>
          <w:szCs w:val="32"/>
          <w:shd w:val="clear" w:fill="FFFFFF"/>
          <w:lang w:val="en-US" w:eastAsia="zh-CN" w:bidi="ar-SA"/>
        </w:rPr>
        <w:t>领导带头化解。县委书记、县长对信访积案亲自调度，县信访联席会议第一召集人负责抓。县委书记刘杨主动担当，带头包疑难杂案，成功化解王贤国涉征地拆迁信访事项。</w:t>
      </w:r>
      <w:r>
        <w:rPr>
          <w:rFonts w:hint="eastAsia" w:ascii="仿宋" w:hAnsi="仿宋" w:eastAsia="仿宋" w:cs="仿宋"/>
          <w:b/>
          <w:bCs/>
          <w:i w:val="0"/>
          <w:iCs w:val="0"/>
          <w:caps w:val="0"/>
          <w:color w:val="auto"/>
          <w:spacing w:val="0"/>
          <w:kern w:val="0"/>
          <w:sz w:val="32"/>
          <w:szCs w:val="32"/>
          <w:shd w:val="clear" w:fill="FFFFFF"/>
          <w:lang w:val="en-US" w:eastAsia="zh-CN" w:bidi="ar-SA"/>
        </w:rPr>
        <w:t>二是</w:t>
      </w:r>
      <w:r>
        <w:rPr>
          <w:rFonts w:hint="eastAsia" w:ascii="仿宋" w:hAnsi="仿宋" w:eastAsia="仿宋" w:cs="仿宋"/>
          <w:i w:val="0"/>
          <w:iCs w:val="0"/>
          <w:caps w:val="0"/>
          <w:color w:val="auto"/>
          <w:spacing w:val="0"/>
          <w:kern w:val="0"/>
          <w:sz w:val="32"/>
          <w:szCs w:val="32"/>
          <w:shd w:val="clear" w:fill="FFFFFF"/>
          <w:lang w:val="en-US" w:eastAsia="zh-CN" w:bidi="ar-SA"/>
        </w:rPr>
        <w:t>县级领导包案机制。对国家、省两级交办的信访事项，全部落实县级党政领导包案；对中央和省委巡察移交的50件信访事项、省委第七巡视组移交465件信访事项，全部落实了县级领导包案，各包案领导按照“三到位一处理”要求召开协调会，解决所包疑难信访积案。今年来，化解信访积案36件；化解市交办重复信访事项30件，化解率达100%，化解省委第七巡视组移交件</w:t>
      </w:r>
      <w:r>
        <w:rPr>
          <w:rFonts w:hint="eastAsia" w:ascii="仿宋_GB2312" w:hAnsi="仿宋_GB2312" w:eastAsia="仿宋_GB2312" w:cs="仿宋_GB2312"/>
          <w:b w:val="0"/>
          <w:bCs w:val="0"/>
          <w:color w:val="auto"/>
          <w:sz w:val="32"/>
          <w:szCs w:val="32"/>
          <w:lang w:val="en-US" w:eastAsia="zh-CN"/>
        </w:rPr>
        <w:t>384件，</w:t>
      </w:r>
      <w:r>
        <w:rPr>
          <w:rFonts w:hint="eastAsia" w:ascii="仿宋_GB2312" w:hAnsi="仿宋_GB2312" w:cs="仿宋_GB2312"/>
          <w:b w:val="0"/>
          <w:bCs w:val="0"/>
          <w:color w:val="auto"/>
          <w:sz w:val="32"/>
          <w:szCs w:val="32"/>
          <w:lang w:val="en-US" w:eastAsia="zh-CN"/>
        </w:rPr>
        <w:t>化解</w:t>
      </w:r>
      <w:r>
        <w:rPr>
          <w:rFonts w:hint="eastAsia" w:ascii="仿宋_GB2312" w:hAnsi="仿宋_GB2312" w:eastAsia="仿宋_GB2312" w:cs="仿宋_GB2312"/>
          <w:b w:val="0"/>
          <w:bCs w:val="0"/>
          <w:color w:val="auto"/>
          <w:sz w:val="32"/>
          <w:szCs w:val="32"/>
          <w:lang w:val="en-US" w:eastAsia="zh-CN"/>
        </w:rPr>
        <w:t>率82.58%</w:t>
      </w:r>
      <w:r>
        <w:rPr>
          <w:rFonts w:hint="eastAsia" w:ascii="仿宋_GB2312" w:hAnsi="仿宋_GB2312" w:cs="仿宋_GB2312"/>
          <w:b w:val="0"/>
          <w:bCs w:val="0"/>
          <w:color w:val="auto"/>
          <w:sz w:val="32"/>
          <w:szCs w:val="32"/>
          <w:lang w:val="en-US" w:eastAsia="zh-CN"/>
        </w:rPr>
        <w:t>。</w:t>
      </w:r>
      <w:r>
        <w:rPr>
          <w:rFonts w:hint="eastAsia" w:ascii="仿宋" w:hAnsi="仿宋" w:eastAsia="仿宋" w:cs="仿宋"/>
          <w:b/>
          <w:bCs/>
          <w:i w:val="0"/>
          <w:iCs w:val="0"/>
          <w:caps w:val="0"/>
          <w:color w:val="auto"/>
          <w:spacing w:val="0"/>
          <w:kern w:val="0"/>
          <w:sz w:val="32"/>
          <w:szCs w:val="32"/>
          <w:shd w:val="clear" w:fill="FFFFFF"/>
          <w:lang w:val="en-US" w:eastAsia="zh-CN" w:bidi="ar-SA"/>
        </w:rPr>
        <w:t>三是</w:t>
      </w:r>
      <w:r>
        <w:rPr>
          <w:rFonts w:hint="eastAsia" w:ascii="仿宋" w:hAnsi="仿宋" w:eastAsia="仿宋" w:cs="仿宋"/>
          <w:i w:val="0"/>
          <w:iCs w:val="0"/>
          <w:caps w:val="0"/>
          <w:color w:val="auto"/>
          <w:spacing w:val="0"/>
          <w:kern w:val="0"/>
          <w:sz w:val="32"/>
          <w:szCs w:val="32"/>
          <w:shd w:val="clear" w:fill="FFFFFF"/>
          <w:lang w:val="en-US" w:eastAsia="zh-CN" w:bidi="ar-SA"/>
        </w:rPr>
        <w:t>调解优先协调推进。坚持把调解贯穿矛盾化解工作始终，全力做好人民调解、行政调解、司法调解联动。今年来，县、乡镇两级“一站式”矛调中心累计调解纠纷869件次，调处成功828件，调处成功率为95.28%</w:t>
      </w:r>
      <w:r>
        <w:rPr>
          <w:rFonts w:hint="eastAsia" w:ascii="Times New Roman" w:hAnsi="Times New Roman" w:eastAsia="仿宋_GB2312" w:cs="仿宋_GB2312"/>
          <w:sz w:val="32"/>
          <w:szCs w:val="32"/>
        </w:rPr>
        <w:t>。</w:t>
      </w:r>
    </w:p>
    <w:p w14:paraId="45830036">
      <w:pPr>
        <w:pStyle w:val="11"/>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（一）综合评价结论</w:t>
      </w:r>
    </w:p>
    <w:p w14:paraId="7213250A">
      <w:pPr>
        <w:pStyle w:val="11"/>
        <w:spacing w:line="560" w:lineRule="exact"/>
        <w:ind w:firstLine="640" w:firstLineChars="200"/>
        <w:rPr>
          <w:rFonts w:ascii="Times New Roman" w:hAnsi="Times New Roman" w:eastAsia="仿宋_GB2312"/>
          <w:sz w:val="32"/>
          <w:szCs w:val="32"/>
        </w:rPr>
      </w:pPr>
      <w:r>
        <w:rPr>
          <w:rFonts w:hint="eastAsia" w:ascii="仿宋" w:hAnsi="仿宋" w:eastAsia="仿宋" w:cs="仿宋"/>
          <w:sz w:val="32"/>
          <w:szCs w:val="32"/>
        </w:rPr>
        <w:t>我单位部门整体支出绩效自评9</w:t>
      </w:r>
      <w:r>
        <w:rPr>
          <w:rFonts w:hint="eastAsia" w:ascii="仿宋" w:hAnsi="仿宋" w:eastAsia="仿宋" w:cs="仿宋"/>
          <w:sz w:val="32"/>
          <w:szCs w:val="32"/>
          <w:lang w:val="en-US" w:eastAsia="zh-CN"/>
        </w:rPr>
        <w:t>6</w:t>
      </w:r>
      <w:r>
        <w:rPr>
          <w:rFonts w:hint="eastAsia" w:ascii="仿宋" w:hAnsi="仿宋" w:eastAsia="仿宋" w:cs="仿宋"/>
          <w:sz w:val="32"/>
          <w:szCs w:val="32"/>
        </w:rPr>
        <w:t>分。其中预算执行9.5分，产出指标为4</w:t>
      </w:r>
      <w:r>
        <w:rPr>
          <w:rFonts w:hint="eastAsia" w:ascii="仿宋" w:hAnsi="仿宋" w:eastAsia="仿宋" w:cs="仿宋"/>
          <w:sz w:val="32"/>
          <w:szCs w:val="32"/>
          <w:lang w:val="en-US" w:eastAsia="zh-CN"/>
        </w:rPr>
        <w:t>7</w:t>
      </w:r>
      <w:r>
        <w:rPr>
          <w:rFonts w:hint="eastAsia" w:ascii="仿宋" w:hAnsi="仿宋" w:eastAsia="仿宋" w:cs="仿宋"/>
          <w:sz w:val="32"/>
          <w:szCs w:val="32"/>
        </w:rPr>
        <w:t>.5分，效益指标30分，满意度指标9分，评价结果等次为“优”。</w:t>
      </w:r>
    </w:p>
    <w:p w14:paraId="3FE588DC">
      <w:pPr>
        <w:pStyle w:val="11"/>
        <w:numPr>
          <w:ilvl w:val="0"/>
          <w:numId w:val="2"/>
        </w:num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评价指标分析</w:t>
      </w:r>
    </w:p>
    <w:p w14:paraId="28412463">
      <w:pPr>
        <w:pStyle w:val="11"/>
        <w:spacing w:line="560" w:lineRule="exact"/>
        <w:ind w:firstLine="803" w:firstLineChars="250"/>
        <w:rPr>
          <w:rFonts w:ascii="仿宋" w:hAnsi="仿宋" w:eastAsia="仿宋" w:cs="仿宋"/>
          <w:b/>
          <w:sz w:val="32"/>
          <w:szCs w:val="32"/>
        </w:rPr>
      </w:pPr>
      <w:r>
        <w:rPr>
          <w:rFonts w:hint="eastAsia" w:ascii="仿宋" w:hAnsi="仿宋" w:eastAsia="仿宋" w:cs="仿宋"/>
          <w:b/>
          <w:sz w:val="32"/>
          <w:szCs w:val="32"/>
        </w:rPr>
        <w:t>1.投入指标（10分）</w:t>
      </w:r>
    </w:p>
    <w:p w14:paraId="0B45577D">
      <w:pPr>
        <w:pStyle w:val="11"/>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（1）预算完成率（5分）：本单位年初财政拨款结转和结余0万元，年初预算</w:t>
      </w:r>
      <w:r>
        <w:rPr>
          <w:rFonts w:hint="eastAsia" w:ascii="仿宋" w:hAnsi="仿宋" w:eastAsia="仿宋" w:cs="仿宋"/>
          <w:sz w:val="32"/>
          <w:szCs w:val="32"/>
          <w:lang w:val="en-US" w:eastAsia="zh-CN"/>
        </w:rPr>
        <w:t>375.46</w:t>
      </w:r>
      <w:r>
        <w:rPr>
          <w:rFonts w:hint="eastAsia" w:ascii="仿宋" w:hAnsi="仿宋" w:eastAsia="仿宋" w:cs="仿宋"/>
          <w:sz w:val="32"/>
          <w:szCs w:val="32"/>
        </w:rPr>
        <w:t>万元，年末财政拨款结转和结余</w:t>
      </w:r>
      <w:r>
        <w:rPr>
          <w:rFonts w:hint="eastAsia" w:ascii="仿宋" w:hAnsi="仿宋" w:eastAsia="仿宋" w:cs="仿宋"/>
          <w:sz w:val="32"/>
          <w:szCs w:val="32"/>
          <w:lang w:val="en-US" w:eastAsia="zh-CN"/>
        </w:rPr>
        <w:t>13</w:t>
      </w:r>
      <w:r>
        <w:rPr>
          <w:rFonts w:hint="eastAsia" w:ascii="仿宋" w:hAnsi="仿宋" w:eastAsia="仿宋" w:cs="仿宋"/>
          <w:sz w:val="32"/>
          <w:szCs w:val="32"/>
        </w:rPr>
        <w:t>万元；本单位预算完成率96.</w:t>
      </w:r>
      <w:r>
        <w:rPr>
          <w:rFonts w:hint="eastAsia" w:ascii="仿宋" w:hAnsi="仿宋" w:eastAsia="仿宋" w:cs="仿宋"/>
          <w:sz w:val="32"/>
          <w:szCs w:val="32"/>
          <w:lang w:val="en-US" w:eastAsia="zh-CN"/>
        </w:rPr>
        <w:t>54</w:t>
      </w:r>
      <w:r>
        <w:rPr>
          <w:rFonts w:hint="eastAsia" w:ascii="仿宋" w:hAnsi="仿宋" w:eastAsia="仿宋" w:cs="仿宋"/>
          <w:sz w:val="32"/>
          <w:szCs w:val="32"/>
        </w:rPr>
        <w:t>%;本单位该项指标得4.5分。</w:t>
      </w:r>
    </w:p>
    <w:p w14:paraId="29DC5DC7">
      <w:pPr>
        <w:pStyle w:val="11"/>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（2）预算控制率（5分）：本单位本年预算追加数为0万元，年初预算为</w:t>
      </w:r>
      <w:r>
        <w:rPr>
          <w:rFonts w:hint="eastAsia" w:ascii="仿宋" w:hAnsi="仿宋" w:eastAsia="仿宋" w:cs="仿宋"/>
          <w:sz w:val="32"/>
          <w:szCs w:val="32"/>
          <w:lang w:val="en-US" w:eastAsia="zh-CN"/>
        </w:rPr>
        <w:t>375.46</w:t>
      </w:r>
      <w:r>
        <w:rPr>
          <w:rFonts w:hint="eastAsia" w:ascii="仿宋" w:hAnsi="仿宋" w:eastAsia="仿宋" w:cs="仿宋"/>
          <w:sz w:val="32"/>
          <w:szCs w:val="32"/>
        </w:rPr>
        <w:t>万元，本单位预算完成率96.</w:t>
      </w:r>
      <w:r>
        <w:rPr>
          <w:rFonts w:hint="eastAsia" w:ascii="仿宋" w:hAnsi="仿宋" w:eastAsia="仿宋" w:cs="仿宋"/>
          <w:sz w:val="32"/>
          <w:szCs w:val="32"/>
          <w:lang w:val="en-US" w:eastAsia="zh-CN"/>
        </w:rPr>
        <w:t>54</w:t>
      </w:r>
      <w:r>
        <w:rPr>
          <w:rFonts w:hint="eastAsia" w:ascii="仿宋" w:hAnsi="仿宋" w:eastAsia="仿宋" w:cs="仿宋"/>
          <w:sz w:val="32"/>
          <w:szCs w:val="32"/>
        </w:rPr>
        <w:t>%，根据评分标准，本单位该项指标得5分。</w:t>
      </w:r>
    </w:p>
    <w:p w14:paraId="41B450B4">
      <w:pPr>
        <w:pStyle w:val="11"/>
        <w:spacing w:line="560" w:lineRule="exact"/>
        <w:ind w:firstLine="643" w:firstLineChars="200"/>
        <w:rPr>
          <w:rFonts w:hint="eastAsia" w:ascii="仿宋" w:hAnsi="仿宋" w:eastAsia="仿宋" w:cs="仿宋"/>
          <w:sz w:val="32"/>
          <w:szCs w:val="32"/>
        </w:rPr>
      </w:pPr>
      <w:r>
        <w:rPr>
          <w:rFonts w:hint="eastAsia" w:ascii="仿宋" w:hAnsi="仿宋" w:eastAsia="仿宋" w:cs="仿宋"/>
          <w:b/>
          <w:sz w:val="32"/>
          <w:szCs w:val="32"/>
        </w:rPr>
        <w:t>2.产出指标（50分</w:t>
      </w:r>
      <w:r>
        <w:rPr>
          <w:rFonts w:hint="eastAsia" w:ascii="仿宋" w:hAnsi="仿宋" w:eastAsia="仿宋" w:cs="仿宋"/>
          <w:sz w:val="32"/>
          <w:szCs w:val="32"/>
        </w:rPr>
        <w:t>）</w:t>
      </w:r>
    </w:p>
    <w:p w14:paraId="3BB3AC2F">
      <w:pPr>
        <w:pStyle w:val="11"/>
        <w:spacing w:line="560" w:lineRule="exact"/>
        <w:ind w:firstLine="640" w:firstLineChars="200"/>
        <w:rPr>
          <w:rFonts w:ascii="仿宋" w:hAnsi="仿宋" w:eastAsia="仿宋" w:cs="仿宋"/>
          <w:kern w:val="0"/>
          <w:sz w:val="32"/>
          <w:szCs w:val="32"/>
        </w:rPr>
      </w:pPr>
      <w:r>
        <w:rPr>
          <w:rFonts w:hint="eastAsia" w:ascii="仿宋" w:hAnsi="仿宋" w:eastAsia="仿宋" w:cs="仿宋"/>
          <w:sz w:val="32"/>
          <w:szCs w:val="32"/>
        </w:rPr>
        <w:t>（1）数量指标（20分）：</w:t>
      </w:r>
      <w:r>
        <w:rPr>
          <w:rFonts w:hint="eastAsia" w:ascii="仿宋" w:hAnsi="仿宋" w:eastAsia="仿宋" w:cs="仿宋"/>
          <w:i w:val="0"/>
          <w:iCs w:val="0"/>
          <w:caps w:val="0"/>
          <w:color w:val="auto"/>
          <w:spacing w:val="0"/>
          <w:kern w:val="0"/>
          <w:sz w:val="32"/>
          <w:szCs w:val="32"/>
          <w:shd w:val="clear" w:fill="FFFFFF"/>
          <w:lang w:val="en-US" w:eastAsia="zh-CN" w:bidi="ar-SA"/>
        </w:rPr>
        <w:t>今年化解信访事项762件，其中县级256件，乡级506件</w:t>
      </w:r>
      <w:r>
        <w:rPr>
          <w:rFonts w:hint="eastAsia" w:ascii="Times New Roman" w:hAnsi="Times New Roman" w:eastAsia="仿宋_GB2312" w:cs="仿宋_GB2312"/>
          <w:sz w:val="32"/>
          <w:szCs w:val="32"/>
        </w:rPr>
        <w:t>。</w:t>
      </w:r>
      <w:r>
        <w:rPr>
          <w:rFonts w:hint="eastAsia" w:ascii="仿宋" w:hAnsi="仿宋" w:eastAsia="仿宋" w:cs="仿宋"/>
          <w:sz w:val="32"/>
          <w:szCs w:val="32"/>
        </w:rPr>
        <w:t>此项得分</w:t>
      </w:r>
      <w:r>
        <w:rPr>
          <w:rFonts w:hint="eastAsia" w:ascii="仿宋" w:hAnsi="仿宋" w:eastAsia="仿宋" w:cs="仿宋"/>
          <w:sz w:val="32"/>
          <w:szCs w:val="32"/>
          <w:lang w:val="en-US" w:eastAsia="zh-CN"/>
        </w:rPr>
        <w:t>18</w:t>
      </w:r>
      <w:r>
        <w:rPr>
          <w:rFonts w:hint="eastAsia" w:ascii="仿宋" w:hAnsi="仿宋" w:eastAsia="仿宋" w:cs="仿宋"/>
          <w:sz w:val="32"/>
          <w:szCs w:val="32"/>
        </w:rPr>
        <w:t>分。</w:t>
      </w:r>
    </w:p>
    <w:p w14:paraId="3A746051">
      <w:pPr>
        <w:pStyle w:val="3"/>
        <w:spacing w:before="0" w:after="0" w:line="560" w:lineRule="exact"/>
        <w:rPr>
          <w:rFonts w:ascii="仿宋" w:hAnsi="仿宋" w:eastAsia="仿宋" w:cs="仿宋"/>
          <w:b w:val="0"/>
          <w:bCs w:val="0"/>
        </w:rPr>
      </w:pPr>
      <w:r>
        <w:rPr>
          <w:rFonts w:hint="eastAsia"/>
        </w:rPr>
        <w:t xml:space="preserve">   </w:t>
      </w:r>
      <w:r>
        <w:rPr>
          <w:rFonts w:hint="eastAsia"/>
          <w:lang w:val="en-US" w:eastAsia="zh-CN"/>
        </w:rPr>
        <w:t xml:space="preserve"> </w:t>
      </w:r>
      <w:r>
        <w:rPr>
          <w:rFonts w:hint="eastAsia" w:ascii="仿宋" w:hAnsi="仿宋" w:eastAsia="仿宋" w:cs="仿宋"/>
          <w:b w:val="0"/>
          <w:bCs w:val="0"/>
        </w:rPr>
        <w:t>（2）质量指标（10分）：</w:t>
      </w:r>
      <w:r>
        <w:rPr>
          <w:rFonts w:hint="eastAsia" w:ascii="仿宋" w:hAnsi="仿宋" w:eastAsia="仿宋" w:cs="仿宋"/>
          <w:b w:val="0"/>
          <w:bCs w:val="0"/>
          <w:lang w:val="en-US" w:eastAsia="zh-CN"/>
        </w:rPr>
        <w:t>对国家、省两级交办的信访事项，全部落实县级党政领导包案；对中央和省委巡察移交的50件信访事项、省委第七巡视组移交465件信访事项，全部落实了县级领导包案，各包案领导按照“三到位一处理”要求召开协调会，解决所包疑难信访积案。今年来，化解信访积案36件；化解市交办重复信访事项30件，化解率达100%，化解省委第七巡视组移交件384件，化解率82.58%</w:t>
      </w:r>
      <w:r>
        <w:rPr>
          <w:rFonts w:hint="eastAsia" w:ascii="仿宋" w:hAnsi="仿宋" w:eastAsia="仿宋" w:cs="仿宋"/>
          <w:b w:val="0"/>
          <w:bCs w:val="0"/>
        </w:rPr>
        <w:t>，此项得分9.5分。</w:t>
      </w:r>
    </w:p>
    <w:p w14:paraId="1413D2E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（3）时效指标（10分）：各项工作完成时间202</w:t>
      </w:r>
      <w:r>
        <w:rPr>
          <w:rFonts w:hint="eastAsia" w:ascii="仿宋" w:hAnsi="仿宋" w:eastAsia="仿宋" w:cs="仿宋"/>
          <w:sz w:val="32"/>
          <w:szCs w:val="32"/>
          <w:lang w:val="en-US" w:eastAsia="zh-CN"/>
        </w:rPr>
        <w:t>4</w:t>
      </w:r>
      <w:r>
        <w:rPr>
          <w:rFonts w:hint="eastAsia" w:ascii="仿宋" w:hAnsi="仿宋" w:eastAsia="仿宋" w:cs="仿宋"/>
          <w:sz w:val="32"/>
          <w:szCs w:val="32"/>
        </w:rPr>
        <w:t>年内，任务完成率达到100%。此项得分10分。</w:t>
      </w:r>
    </w:p>
    <w:p w14:paraId="2C925E88">
      <w:pPr>
        <w:spacing w:line="560" w:lineRule="exact"/>
        <w:ind w:firstLine="640" w:firstLineChars="200"/>
        <w:rPr>
          <w:rFonts w:ascii="仿宋" w:hAnsi="仿宋" w:eastAsia="仿宋" w:cs="仿宋"/>
          <w:spacing w:val="-6"/>
          <w:sz w:val="32"/>
          <w:szCs w:val="32"/>
        </w:rPr>
      </w:pPr>
      <w:r>
        <w:rPr>
          <w:rFonts w:hint="eastAsia" w:ascii="仿宋" w:hAnsi="仿宋" w:eastAsia="仿宋" w:cs="仿宋"/>
          <w:sz w:val="32"/>
          <w:szCs w:val="32"/>
        </w:rPr>
        <w:t>（4）成本指标（10分）：财政一般性公共预算拨款</w:t>
      </w:r>
      <w:r>
        <w:rPr>
          <w:rFonts w:hint="eastAsia" w:ascii="仿宋" w:hAnsi="仿宋" w:eastAsia="仿宋" w:cs="仿宋"/>
          <w:sz w:val="32"/>
          <w:szCs w:val="32"/>
          <w:lang w:val="en-US" w:eastAsia="zh-CN"/>
        </w:rPr>
        <w:t>375.46</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199.02</w:t>
      </w:r>
      <w:r>
        <w:rPr>
          <w:rFonts w:hint="eastAsia" w:ascii="仿宋" w:hAnsi="仿宋" w:eastAsia="仿宋" w:cs="仿宋"/>
          <w:sz w:val="32"/>
          <w:szCs w:val="32"/>
        </w:rPr>
        <w:t>万元，项目支出</w:t>
      </w:r>
      <w:r>
        <w:rPr>
          <w:rFonts w:hint="eastAsia" w:ascii="仿宋" w:hAnsi="仿宋" w:eastAsia="仿宋" w:cs="仿宋"/>
          <w:sz w:val="32"/>
          <w:szCs w:val="32"/>
          <w:lang w:val="en-US" w:eastAsia="zh-CN"/>
        </w:rPr>
        <w:t>176.44</w:t>
      </w:r>
      <w:r>
        <w:rPr>
          <w:rFonts w:hint="eastAsia" w:ascii="仿宋" w:hAnsi="仿宋" w:eastAsia="仿宋" w:cs="仿宋"/>
          <w:sz w:val="32"/>
          <w:szCs w:val="32"/>
        </w:rPr>
        <w:t>万元，完成预算96.</w:t>
      </w:r>
      <w:r>
        <w:rPr>
          <w:rFonts w:hint="eastAsia" w:ascii="仿宋" w:hAnsi="仿宋" w:eastAsia="仿宋" w:cs="仿宋"/>
          <w:sz w:val="32"/>
          <w:szCs w:val="32"/>
          <w:lang w:val="en-US" w:eastAsia="zh-CN"/>
        </w:rPr>
        <w:t>54</w:t>
      </w:r>
      <w:r>
        <w:rPr>
          <w:rFonts w:hint="eastAsia" w:ascii="仿宋" w:hAnsi="仿宋" w:eastAsia="仿宋" w:cs="仿宋"/>
          <w:sz w:val="32"/>
          <w:szCs w:val="32"/>
        </w:rPr>
        <w:t>%，此项得分9.5分。</w:t>
      </w:r>
    </w:p>
    <w:p w14:paraId="0A1F9683">
      <w:pPr>
        <w:pStyle w:val="11"/>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3.效益指标（30分）</w:t>
      </w:r>
    </w:p>
    <w:p w14:paraId="22C32ECA">
      <w:pPr>
        <w:pStyle w:val="11"/>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（1）经济效益和社会效益（20分）：圆满完成202</w:t>
      </w:r>
      <w:r>
        <w:rPr>
          <w:rFonts w:hint="eastAsia" w:ascii="仿宋" w:hAnsi="仿宋" w:eastAsia="仿宋" w:cs="仿宋"/>
          <w:sz w:val="32"/>
          <w:szCs w:val="32"/>
          <w:lang w:val="en-US" w:eastAsia="zh-CN"/>
        </w:rPr>
        <w:t>4</w:t>
      </w:r>
      <w:r>
        <w:rPr>
          <w:rFonts w:hint="eastAsia" w:ascii="仿宋" w:hAnsi="仿宋" w:eastAsia="仿宋" w:cs="仿宋"/>
          <w:sz w:val="32"/>
          <w:szCs w:val="32"/>
        </w:rPr>
        <w:t>年制定的各项工作目标和任务</w:t>
      </w:r>
      <w:r>
        <w:rPr>
          <w:rFonts w:hint="eastAsia" w:ascii="仿宋" w:hAnsi="仿宋" w:eastAsia="仿宋" w:cs="仿宋"/>
          <w:kern w:val="2"/>
          <w:sz w:val="32"/>
          <w:szCs w:val="32"/>
        </w:rPr>
        <w:t>。此项</w:t>
      </w:r>
      <w:r>
        <w:rPr>
          <w:rFonts w:hint="eastAsia" w:ascii="仿宋" w:hAnsi="仿宋" w:eastAsia="仿宋" w:cs="仿宋"/>
          <w:sz w:val="32"/>
          <w:szCs w:val="32"/>
        </w:rPr>
        <w:t>得分20分。</w:t>
      </w:r>
    </w:p>
    <w:p w14:paraId="1FB89746">
      <w:pPr>
        <w:spacing w:line="560" w:lineRule="exact"/>
        <w:ind w:firstLine="640" w:firstLineChars="200"/>
        <w:rPr>
          <w:rFonts w:ascii="Times New Roman" w:hAnsi="Times New Roman" w:eastAsia="仿宋_GB2312" w:cs="仿宋_GB2312"/>
          <w:sz w:val="32"/>
          <w:szCs w:val="32"/>
        </w:rPr>
      </w:pPr>
      <w:r>
        <w:rPr>
          <w:rFonts w:hint="eastAsia" w:ascii="仿宋" w:hAnsi="仿宋" w:eastAsia="仿宋" w:cs="仿宋"/>
          <w:sz w:val="32"/>
          <w:szCs w:val="32"/>
        </w:rPr>
        <w:t>（1）生态效益和可持续影响指标（10分）：</w:t>
      </w:r>
      <w:r>
        <w:rPr>
          <w:rFonts w:hint="eastAsia" w:ascii="仿宋" w:hAnsi="仿宋" w:eastAsia="仿宋" w:cs="仿宋"/>
          <w:sz w:val="32"/>
          <w:szCs w:val="32"/>
          <w:lang w:val="en-US" w:eastAsia="zh-CN"/>
        </w:rPr>
        <w:t>今年，县、乡镇两级“一站式”矛调中心累计调解纠纷869件次，调处成功828件，调处成功率为95.28%</w:t>
      </w:r>
      <w:r>
        <w:rPr>
          <w:rFonts w:hint="eastAsia" w:ascii="Times New Roman" w:hAnsi="Times New Roman" w:eastAsia="仿宋_GB2312"/>
          <w:sz w:val="32"/>
          <w:szCs w:val="32"/>
        </w:rPr>
        <w:t>。</w:t>
      </w:r>
      <w:r>
        <w:rPr>
          <w:rFonts w:hint="eastAsia" w:ascii="仿宋" w:hAnsi="仿宋" w:eastAsia="仿宋" w:cs="仿宋"/>
          <w:sz w:val="32"/>
          <w:szCs w:val="32"/>
        </w:rPr>
        <w:t>此项得分10分。</w:t>
      </w:r>
    </w:p>
    <w:p w14:paraId="03925732">
      <w:pPr>
        <w:pStyle w:val="11"/>
        <w:spacing w:line="560" w:lineRule="exact"/>
        <w:ind w:firstLine="643" w:firstLineChars="200"/>
        <w:rPr>
          <w:rFonts w:ascii="仿宋" w:hAnsi="仿宋" w:eastAsia="仿宋" w:cs="仿宋"/>
          <w:b/>
          <w:sz w:val="32"/>
          <w:szCs w:val="32"/>
        </w:rPr>
      </w:pPr>
      <w:r>
        <w:rPr>
          <w:rFonts w:hint="eastAsia" w:ascii="仿宋" w:hAnsi="仿宋" w:eastAsia="仿宋" w:cs="仿宋"/>
          <w:b/>
          <w:sz w:val="32"/>
          <w:szCs w:val="32"/>
        </w:rPr>
        <w:t>4.满意度指标（10分）</w:t>
      </w:r>
    </w:p>
    <w:p w14:paraId="5A480D83">
      <w:pPr>
        <w:pStyle w:val="11"/>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服务对象满意度98%，</w:t>
      </w:r>
      <w:r>
        <w:rPr>
          <w:rFonts w:hint="eastAsia" w:ascii="仿宋" w:hAnsi="仿宋" w:eastAsia="仿宋" w:cs="仿宋"/>
          <w:kern w:val="2"/>
          <w:sz w:val="32"/>
          <w:szCs w:val="32"/>
        </w:rPr>
        <w:t>此项</w:t>
      </w:r>
      <w:r>
        <w:rPr>
          <w:rFonts w:hint="eastAsia" w:ascii="仿宋" w:hAnsi="仿宋" w:eastAsia="仿宋" w:cs="仿宋"/>
          <w:sz w:val="32"/>
          <w:szCs w:val="32"/>
        </w:rPr>
        <w:t>得分9分。</w:t>
      </w:r>
    </w:p>
    <w:p w14:paraId="72D63740">
      <w:pPr>
        <w:pStyle w:val="11"/>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七、存在的问题及原因分析</w:t>
      </w:r>
    </w:p>
    <w:p w14:paraId="7D4787E3">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1、一些无法预计和列入年初预算的项目支出，需要在年中进行预算追加和调整。</w:t>
      </w:r>
    </w:p>
    <w:p w14:paraId="7986B985">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2、预算编制工作有待细化。预算编制不够明确和细化，预算编制的合理性需要提高，预算执行力度还要进一步加强。</w:t>
      </w:r>
    </w:p>
    <w:p w14:paraId="4567E265">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3、公用经费控制有一定难度，基本为刚性支出。</w:t>
      </w:r>
    </w:p>
    <w:p w14:paraId="1736CFDC">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黑体"/>
          <w:sz w:val="32"/>
          <w:szCs w:val="32"/>
        </w:rPr>
        <w:t>八、下一步改进措施</w:t>
      </w:r>
    </w:p>
    <w:p w14:paraId="2E56414B">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1.科学合理编制预算，严格执行预算</w:t>
      </w:r>
    </w:p>
    <w:p w14:paraId="7255361E">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按照新《中华人民共和国预算法》及其实施条例的相关规定，按本部门的发展规划，结合上一年度预算执行情况和本年度预算收支变化因素，科学合理的编制本年预算方案，避免预算支出与实际执行出现较大偏差情况。</w:t>
      </w:r>
    </w:p>
    <w:p w14:paraId="51B06C2C">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2.完善管理制度，进一步加强资产管理</w:t>
      </w:r>
    </w:p>
    <w:p w14:paraId="37CCF680">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严格按照《固定资产管理办法》的规定加强固定资产管理，及时登记、加强资产卡片管理，年终前对各类实物资产进行全面盘点，确保账账、账实相符。</w:t>
      </w:r>
    </w:p>
    <w:p w14:paraId="0C75CC76">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3.规范账务处理，提高财务信息质量</w:t>
      </w:r>
    </w:p>
    <w:p w14:paraId="4EF1E99B">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严格按照《中华人民共和国会计法》、新《政府会计制度》等规定执行财务核算，并结合实际情况，完整、准确地披露相关信息，尽可能地做到决算与预算相衔接。</w:t>
      </w:r>
    </w:p>
    <w:p w14:paraId="320F3B79">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4.加强新会计制度和新预算法学习培训</w:t>
      </w:r>
    </w:p>
    <w:p w14:paraId="1DBC55BB">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加强新《中华人民共和国预算法》和新《政府会计制度》等学习培训，进一步规范部门预算收支核算，制定和完善基本支出等各项支出标准，严格按照标准和进度执行预算，增强预算的约束力和严肃性；落实预算执行分析，及时了解并合理调整、纠正预算执行偏差，切实提高部门预算管理力度和水平。</w:t>
      </w:r>
    </w:p>
    <w:p w14:paraId="17694433">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黑体"/>
          <w:sz w:val="32"/>
          <w:szCs w:val="32"/>
        </w:rPr>
        <w:t>九、部门整体支出绩效自评结果拟应用和公开情况</w:t>
      </w:r>
    </w:p>
    <w:p w14:paraId="2DB9E3EF">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1、我单位逐步建立绩效评价与部门预算相结合的结果应用机制，采取项目预期绩效目标申报制度，强化评价结果在部门预算编制和执行中的应用，实现绩效评价结果在部门预算编制和执行中的应用，促进财政资金的合理分配与有效使用。</w:t>
      </w:r>
    </w:p>
    <w:p w14:paraId="1D72D368">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2、我单位按规定在政府门户网站公开了绩效自评的相关信息，数据真实、完整、准确。</w:t>
      </w:r>
    </w:p>
    <w:p w14:paraId="06DCE487">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w:t>
      </w:r>
      <w:r>
        <w:rPr>
          <w:rFonts w:hint="eastAsia" w:ascii="黑体" w:hAnsi="黑体" w:eastAsia="黑体" w:cs="黑体"/>
          <w:sz w:val="32"/>
          <w:szCs w:val="32"/>
        </w:rPr>
        <w:t>十、其他需要说明的情况</w:t>
      </w:r>
    </w:p>
    <w:p w14:paraId="266F04C2">
      <w:pPr>
        <w:pStyle w:val="11"/>
        <w:spacing w:line="56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　　无。</w:t>
      </w:r>
    </w:p>
    <w:p w14:paraId="59C8E2BA">
      <w:pPr>
        <w:pStyle w:val="11"/>
        <w:spacing w:line="560" w:lineRule="exact"/>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w:t>
      </w:r>
    </w:p>
    <w:p w14:paraId="5FEBA318">
      <w:pPr>
        <w:pStyle w:val="11"/>
        <w:spacing w:line="560" w:lineRule="exact"/>
        <w:rPr>
          <w:rFonts w:ascii="仿宋" w:hAnsi="仿宋" w:eastAsia="仿宋" w:cs="仿宋"/>
          <w:sz w:val="32"/>
          <w:szCs w:val="32"/>
        </w:rPr>
      </w:pPr>
      <w:r>
        <w:rPr>
          <w:rFonts w:hint="eastAsia" w:ascii="仿宋" w:hAnsi="仿宋" w:eastAsia="仿宋" w:cs="仿宋"/>
          <w:sz w:val="32"/>
          <w:szCs w:val="32"/>
        </w:rPr>
        <w:t>附件1.临武县</w:t>
      </w:r>
      <w:r>
        <w:rPr>
          <w:rFonts w:hint="eastAsia" w:ascii="仿宋" w:hAnsi="仿宋" w:eastAsia="仿宋" w:cs="仿宋"/>
          <w:sz w:val="32"/>
          <w:szCs w:val="32"/>
          <w:lang w:eastAsia="zh-CN"/>
        </w:rPr>
        <w:t>信访局</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年整体支出绩效评价基础数据表</w:t>
      </w:r>
    </w:p>
    <w:p w14:paraId="32CC7718">
      <w:pPr>
        <w:pStyle w:val="11"/>
        <w:spacing w:line="560" w:lineRule="exact"/>
        <w:rPr>
          <w:rFonts w:ascii="仿宋" w:hAnsi="仿宋" w:eastAsia="仿宋" w:cs="仿宋"/>
          <w:sz w:val="32"/>
          <w:szCs w:val="32"/>
        </w:rPr>
      </w:pPr>
      <w:r>
        <w:rPr>
          <w:rFonts w:hint="eastAsia" w:ascii="仿宋" w:hAnsi="仿宋" w:eastAsia="仿宋" w:cs="仿宋"/>
          <w:sz w:val="32"/>
          <w:szCs w:val="32"/>
        </w:rPr>
        <w:t>附件2.临武县</w:t>
      </w:r>
      <w:r>
        <w:rPr>
          <w:rFonts w:hint="eastAsia" w:ascii="仿宋" w:hAnsi="仿宋" w:eastAsia="仿宋" w:cs="仿宋"/>
          <w:sz w:val="32"/>
          <w:szCs w:val="32"/>
          <w:lang w:eastAsia="zh-CN"/>
        </w:rPr>
        <w:t>信访局</w:t>
      </w:r>
      <w:r>
        <w:rPr>
          <w:rFonts w:hint="eastAsia" w:ascii="仿宋" w:hAnsi="仿宋" w:eastAsia="仿宋" w:cs="仿宋"/>
          <w:sz w:val="32"/>
          <w:szCs w:val="32"/>
        </w:rPr>
        <w:t>2023年整体支出绩效自评表</w:t>
      </w:r>
      <w:bookmarkStart w:id="0" w:name="_GoBack"/>
      <w:bookmarkEnd w:id="0"/>
    </w:p>
    <w:p w14:paraId="677F1CA2">
      <w:pPr>
        <w:pStyle w:val="11"/>
        <w:spacing w:line="560" w:lineRule="exact"/>
        <w:rPr>
          <w:rFonts w:ascii="Times New Roman" w:hAnsi="Times New Roman" w:eastAsia="仿宋_GB2312" w:cs="仿宋_GB2312"/>
          <w:sz w:val="32"/>
          <w:szCs w:val="32"/>
        </w:rPr>
      </w:pPr>
    </w:p>
    <w:sectPr>
      <w:footerReference r:id="rId3" w:type="default"/>
      <w:pgSz w:w="11906" w:h="16838"/>
      <w:pgMar w:top="1701" w:right="1701" w:bottom="1701" w:left="1701" w:header="851" w:footer="1701"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26983">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4322FF">
                          <w:pPr>
                            <w:pStyle w:val="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E4322FF">
                    <w:pPr>
                      <w:pStyle w:val="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0A17A"/>
    <w:multiLevelType w:val="singleLevel"/>
    <w:tmpl w:val="8B40A17A"/>
    <w:lvl w:ilvl="0" w:tentative="0">
      <w:start w:val="1"/>
      <w:numFmt w:val="decimal"/>
      <w:suff w:val="nothing"/>
      <w:lvlText w:val="（%1）"/>
      <w:lvlJc w:val="left"/>
    </w:lvl>
  </w:abstractNum>
  <w:abstractNum w:abstractNumId="1">
    <w:nsid w:val="DFA7BA03"/>
    <w:multiLevelType w:val="singleLevel"/>
    <w:tmpl w:val="DFA7BA0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ZmY1NTEwY2M3YTZlZmMwM2MzNzQ0MGMzMDkyM2UifQ=="/>
  </w:docVars>
  <w:rsids>
    <w:rsidRoot w:val="1A997A07"/>
    <w:rsid w:val="00036D4B"/>
    <w:rsid w:val="000616A4"/>
    <w:rsid w:val="00062272"/>
    <w:rsid w:val="000A7BD3"/>
    <w:rsid w:val="000D0FDC"/>
    <w:rsid w:val="000F78E1"/>
    <w:rsid w:val="00112DCC"/>
    <w:rsid w:val="00137BBC"/>
    <w:rsid w:val="0015266F"/>
    <w:rsid w:val="00194794"/>
    <w:rsid w:val="00194946"/>
    <w:rsid w:val="001A0788"/>
    <w:rsid w:val="001B64E9"/>
    <w:rsid w:val="001B7CC0"/>
    <w:rsid w:val="001C2053"/>
    <w:rsid w:val="001C5B14"/>
    <w:rsid w:val="002534A7"/>
    <w:rsid w:val="00260FCC"/>
    <w:rsid w:val="002E75B2"/>
    <w:rsid w:val="003262B1"/>
    <w:rsid w:val="00331E86"/>
    <w:rsid w:val="00366AE5"/>
    <w:rsid w:val="00370757"/>
    <w:rsid w:val="003F02F7"/>
    <w:rsid w:val="00477E12"/>
    <w:rsid w:val="00493E23"/>
    <w:rsid w:val="004F52C2"/>
    <w:rsid w:val="00505ED4"/>
    <w:rsid w:val="0059584F"/>
    <w:rsid w:val="005E4455"/>
    <w:rsid w:val="00694BE0"/>
    <w:rsid w:val="006A130A"/>
    <w:rsid w:val="006A2C06"/>
    <w:rsid w:val="006E409E"/>
    <w:rsid w:val="00714242"/>
    <w:rsid w:val="00716D15"/>
    <w:rsid w:val="00734912"/>
    <w:rsid w:val="007367D8"/>
    <w:rsid w:val="00746BC8"/>
    <w:rsid w:val="007B536C"/>
    <w:rsid w:val="008120C7"/>
    <w:rsid w:val="008A124E"/>
    <w:rsid w:val="008C6C4A"/>
    <w:rsid w:val="00920E50"/>
    <w:rsid w:val="009507FA"/>
    <w:rsid w:val="009A58EF"/>
    <w:rsid w:val="009C6A13"/>
    <w:rsid w:val="00A2367F"/>
    <w:rsid w:val="00A32C30"/>
    <w:rsid w:val="00A61BF1"/>
    <w:rsid w:val="00A96F18"/>
    <w:rsid w:val="00AE29F3"/>
    <w:rsid w:val="00B426B2"/>
    <w:rsid w:val="00B45E42"/>
    <w:rsid w:val="00B63AE1"/>
    <w:rsid w:val="00BD1382"/>
    <w:rsid w:val="00BE4214"/>
    <w:rsid w:val="00BF4AFA"/>
    <w:rsid w:val="00C74813"/>
    <w:rsid w:val="00C97029"/>
    <w:rsid w:val="00CB6106"/>
    <w:rsid w:val="00CF7479"/>
    <w:rsid w:val="00D0591B"/>
    <w:rsid w:val="00D622AB"/>
    <w:rsid w:val="00DC6DE6"/>
    <w:rsid w:val="00DD2FA4"/>
    <w:rsid w:val="00E337BD"/>
    <w:rsid w:val="00E46736"/>
    <w:rsid w:val="00E83390"/>
    <w:rsid w:val="00EB6ADA"/>
    <w:rsid w:val="00EE71C1"/>
    <w:rsid w:val="00F75860"/>
    <w:rsid w:val="00F93D36"/>
    <w:rsid w:val="00FB1874"/>
    <w:rsid w:val="0A743573"/>
    <w:rsid w:val="0D4C612B"/>
    <w:rsid w:val="19742C91"/>
    <w:rsid w:val="19D76F27"/>
    <w:rsid w:val="1A997A07"/>
    <w:rsid w:val="2CF4780B"/>
    <w:rsid w:val="35BB5A78"/>
    <w:rsid w:val="3A6907AE"/>
    <w:rsid w:val="3B3F3022"/>
    <w:rsid w:val="49D71B07"/>
    <w:rsid w:val="53C862EE"/>
    <w:rsid w:val="54085809"/>
    <w:rsid w:val="550C498A"/>
    <w:rsid w:val="56125CCF"/>
    <w:rsid w:val="5943175D"/>
    <w:rsid w:val="5B4612E5"/>
    <w:rsid w:val="62AE61D0"/>
    <w:rsid w:val="67F21AEA"/>
    <w:rsid w:val="69EE1271"/>
    <w:rsid w:val="7F446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Cambria" w:hAnsi="Cambria" w:eastAsia="宋体" w:cs="Times New Roman"/>
      <w:b/>
      <w:bCs/>
      <w:sz w:val="32"/>
      <w:szCs w:val="32"/>
    </w:rPr>
  </w:style>
  <w:style w:type="paragraph" w:styleId="4">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qFormat/>
    <w:uiPriority w:val="0"/>
    <w:pPr>
      <w:spacing w:after="120"/>
    </w:pPr>
    <w:rPr>
      <w:rFonts w:ascii="Times New Roman" w:hAnsi="Times New Roman"/>
    </w:rPr>
  </w:style>
  <w:style w:type="paragraph" w:styleId="7">
    <w:name w:val="Body Text Indent"/>
    <w:basedOn w:val="1"/>
    <w:link w:val="16"/>
    <w:qFormat/>
    <w:uiPriority w:val="0"/>
    <w:pPr>
      <w:spacing w:after="120"/>
      <w:ind w:left="420" w:leftChars="200"/>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rPr>
      <w:rFonts w:ascii="Times New Roman" w:hAnsi="Times New Roman" w:eastAsia="宋体" w:cs="Calibri"/>
      <w:szCs w:val="21"/>
    </w:rPr>
  </w:style>
  <w:style w:type="paragraph" w:styleId="11">
    <w:name w:val="Normal (Web)"/>
    <w:basedOn w:val="1"/>
    <w:qFormat/>
    <w:uiPriority w:val="0"/>
    <w:pPr>
      <w:jc w:val="left"/>
    </w:pPr>
    <w:rPr>
      <w:rFonts w:cs="Times New Roman"/>
      <w:kern w:val="0"/>
      <w:sz w:val="24"/>
    </w:rPr>
  </w:style>
  <w:style w:type="paragraph" w:styleId="12">
    <w:name w:val="Body Text First Indent 2"/>
    <w:basedOn w:val="7"/>
    <w:next w:val="1"/>
    <w:link w:val="17"/>
    <w:qFormat/>
    <w:uiPriority w:val="99"/>
    <w:pPr>
      <w:spacing w:after="0"/>
      <w:ind w:left="0" w:leftChars="0" w:firstLine="420" w:firstLineChars="200"/>
    </w:pPr>
    <w:rPr>
      <w:rFonts w:ascii="Calibri" w:hAnsi="Calibri" w:eastAsia="宋体" w:cs="Times New Roman"/>
      <w:szCs w:val="21"/>
    </w:rPr>
  </w:style>
  <w:style w:type="character" w:customStyle="1" w:styleId="15">
    <w:name w:val="bjh-p"/>
    <w:qFormat/>
    <w:uiPriority w:val="0"/>
    <w:rPr>
      <w:rFonts w:cs="Times New Roman"/>
    </w:rPr>
  </w:style>
  <w:style w:type="character" w:customStyle="1" w:styleId="16">
    <w:name w:val="正文文本缩进 Char"/>
    <w:basedOn w:val="14"/>
    <w:link w:val="7"/>
    <w:qFormat/>
    <w:uiPriority w:val="0"/>
    <w:rPr>
      <w:kern w:val="2"/>
      <w:sz w:val="21"/>
      <w:szCs w:val="24"/>
    </w:rPr>
  </w:style>
  <w:style w:type="character" w:customStyle="1" w:styleId="17">
    <w:name w:val="正文首行缩进 2 Char"/>
    <w:basedOn w:val="16"/>
    <w:link w:val="12"/>
    <w:qFormat/>
    <w:uiPriority w:val="99"/>
    <w:rPr>
      <w:rFonts w:ascii="Calibri" w:hAnsi="Calibri" w:eastAsia="宋体" w:cs="Times New Roman"/>
      <w:szCs w:val="21"/>
    </w:rPr>
  </w:style>
  <w:style w:type="paragraph" w:styleId="18">
    <w:name w:val="List Paragraph"/>
    <w:basedOn w:val="1"/>
    <w:unhideWhenUsed/>
    <w:qFormat/>
    <w:uiPriority w:val="99"/>
    <w:pPr>
      <w:ind w:firstLine="420" w:firstLineChars="200"/>
    </w:pPr>
  </w:style>
  <w:style w:type="character" w:customStyle="1" w:styleId="19">
    <w:name w:val="UserStyle_2"/>
    <w:autoRedefine/>
    <w:qFormat/>
    <w:uiPriority w:val="0"/>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7637</Words>
  <Characters>7963</Characters>
  <Lines>59</Lines>
  <Paragraphs>16</Paragraphs>
  <TotalTime>8</TotalTime>
  <ScaleCrop>false</ScaleCrop>
  <LinksUpToDate>false</LinksUpToDate>
  <CharactersWithSpaces>8001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2023-07-31T02:50:00Z</dcterms:created>
  <dc:creator>Administrator</dc:creator>
  <cp:lastModifiedBy>岁月无情</cp:lastModifiedBy>
  <dcterms:modified xsi:type="dcterms:W3CDTF">2025-06-02T22:34:10Z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4564BB8A364A44C1AA22A60C6D08D4A5_13</vt:lpwstr>
  </property>
  <property fmtid="{D5CDD505-2E9C-101B-9397-08002B2CF9AE}" pid="4" name="KSOTemplateDocerSaveRecord">
    <vt:lpwstr>eyJoZGlkIjoiZTg5NWEyMzlkYzZlNDNhNjUyMDI2ZTRiZWIxMjUxZjEiLCJ1c2VySWQiOiIzNTg1MzIyNzcifQ==</vt:lpwstr>
  </property>
</Properties>
</file>