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5F104">
      <w:pPr>
        <w:pStyle w:val="3"/>
        <w:keepNext w:val="0"/>
        <w:keepLines w:val="0"/>
        <w:spacing w:line="240" w:lineRule="auto"/>
        <w:jc w:val="center"/>
        <w:rPr>
          <w:rFonts w:hint="eastAsia" w:ascii="Times New Roman" w:hAnsi="Times New Roman" w:eastAsia="方正大标宋简体" w:cs="方正大标宋简体"/>
          <w:b w:val="0"/>
          <w:bCs/>
          <w:sz w:val="44"/>
          <w:szCs w:val="44"/>
        </w:rPr>
      </w:pPr>
      <w:r>
        <w:rPr>
          <w:rFonts w:hint="eastAsia" w:ascii="Times New Roman" w:hAnsi="Times New Roman" w:eastAsia="方正大标宋简体" w:cs="方正大标宋简体"/>
          <w:b w:val="0"/>
          <w:bCs/>
          <w:sz w:val="44"/>
          <w:szCs w:val="44"/>
        </w:rPr>
        <w:t>临武县</w:t>
      </w:r>
      <w:r>
        <w:rPr>
          <w:rFonts w:hint="eastAsia" w:ascii="Times New Roman" w:hAnsi="Times New Roman" w:eastAsia="方正大标宋简体" w:cs="方正大标宋简体"/>
          <w:b w:val="0"/>
          <w:bCs/>
          <w:sz w:val="44"/>
          <w:szCs w:val="44"/>
          <w:lang w:eastAsia="zh-CN"/>
        </w:rPr>
        <w:t>工商联</w:t>
      </w:r>
      <w:r>
        <w:rPr>
          <w:rFonts w:hint="eastAsia" w:ascii="Times New Roman" w:hAnsi="Times New Roman" w:eastAsia="方正大标宋简体" w:cs="方正大标宋简体"/>
          <w:b w:val="0"/>
          <w:bCs/>
          <w:sz w:val="44"/>
          <w:szCs w:val="44"/>
        </w:rPr>
        <w:t>202</w:t>
      </w:r>
      <w:r>
        <w:rPr>
          <w:rFonts w:hint="eastAsia" w:ascii="Times New Roman" w:hAnsi="Times New Roman" w:eastAsia="方正大标宋简体" w:cs="方正大标宋简体"/>
          <w:b w:val="0"/>
          <w:bCs/>
          <w:sz w:val="44"/>
          <w:szCs w:val="44"/>
          <w:lang w:val="en-US" w:eastAsia="zh-CN"/>
        </w:rPr>
        <w:t>4</w:t>
      </w:r>
      <w:r>
        <w:rPr>
          <w:rFonts w:hint="eastAsia" w:ascii="Times New Roman" w:hAnsi="Times New Roman" w:eastAsia="方正大标宋简体" w:cs="方正大标宋简体"/>
          <w:b w:val="0"/>
          <w:bCs/>
          <w:sz w:val="44"/>
          <w:szCs w:val="44"/>
        </w:rPr>
        <w:t>年度部门整体支出绩效</w:t>
      </w:r>
    </w:p>
    <w:p w14:paraId="3E1BB2F6">
      <w:pPr>
        <w:pStyle w:val="3"/>
        <w:keepNext w:val="0"/>
        <w:keepLines w:val="0"/>
        <w:spacing w:line="240" w:lineRule="auto"/>
        <w:jc w:val="center"/>
        <w:rPr>
          <w:rFonts w:ascii="Times New Roman" w:hAnsi="Times New Roman" w:eastAsia="方正大标宋简体" w:cs="方正大标宋简体"/>
          <w:b w:val="0"/>
          <w:bCs/>
          <w:sz w:val="44"/>
          <w:szCs w:val="44"/>
        </w:rPr>
      </w:pPr>
      <w:r>
        <w:rPr>
          <w:rFonts w:hint="eastAsia" w:ascii="Times New Roman" w:hAnsi="Times New Roman" w:eastAsia="方正大标宋简体" w:cs="方正大标宋简体"/>
          <w:b w:val="0"/>
          <w:bCs/>
          <w:sz w:val="44"/>
          <w:szCs w:val="44"/>
          <w:lang w:val="en-US" w:eastAsia="zh-CN"/>
        </w:rPr>
        <w:t>自</w:t>
      </w:r>
      <w:r>
        <w:rPr>
          <w:rFonts w:hint="eastAsia" w:ascii="Times New Roman" w:hAnsi="Times New Roman" w:eastAsia="方正大标宋简体" w:cs="方正大标宋简体"/>
          <w:b w:val="0"/>
          <w:bCs/>
          <w:sz w:val="44"/>
          <w:szCs w:val="44"/>
        </w:rPr>
        <w:t>评报告</w:t>
      </w:r>
    </w:p>
    <w:p w14:paraId="597979A0">
      <w:pPr>
        <w:spacing w:line="240" w:lineRule="auto"/>
        <w:rPr>
          <w:rFonts w:hint="eastAsia" w:ascii="Times New Roman" w:hAnsi="Times New Roman" w:eastAsia="仿宋_GB2312" w:cs="Times New Roman"/>
          <w:sz w:val="32"/>
          <w:szCs w:val="32"/>
        </w:rPr>
      </w:pPr>
    </w:p>
    <w:p w14:paraId="200E3AF8">
      <w:pPr>
        <w:pStyle w:val="5"/>
        <w:spacing w:line="240" w:lineRule="auto"/>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一、</w:t>
      </w:r>
      <w:r>
        <w:rPr>
          <w:rFonts w:hint="eastAsia" w:ascii="Times New Roman" w:hAnsi="Times New Roman" w:eastAsia="黑体" w:cs="黑体"/>
          <w:sz w:val="32"/>
          <w:szCs w:val="32"/>
          <w:lang w:val="en-US" w:eastAsia="zh-CN"/>
        </w:rPr>
        <w:t>单位</w:t>
      </w:r>
      <w:r>
        <w:rPr>
          <w:rFonts w:hint="eastAsia" w:ascii="Times New Roman" w:hAnsi="Times New Roman" w:eastAsia="黑体" w:cs="黑体"/>
          <w:sz w:val="32"/>
          <w:szCs w:val="32"/>
        </w:rPr>
        <w:t>概况</w:t>
      </w:r>
    </w:p>
    <w:p w14:paraId="0D8522DB">
      <w:pPr>
        <w:pStyle w:val="5"/>
        <w:spacing w:line="240" w:lineRule="auto"/>
        <w:ind w:firstLine="643" w:firstLineChars="200"/>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rPr>
        <w:t>（一）机构设置</w:t>
      </w:r>
      <w:r>
        <w:rPr>
          <w:rFonts w:hint="eastAsia" w:ascii="Times New Roman" w:hAnsi="Times New Roman" w:eastAsia="楷体_GB2312" w:cs="楷体_GB2312"/>
          <w:b/>
          <w:bCs/>
          <w:sz w:val="32"/>
          <w:szCs w:val="32"/>
          <w:lang w:val="en-US" w:eastAsia="zh-CN"/>
        </w:rPr>
        <w:t>情况</w:t>
      </w:r>
    </w:p>
    <w:p w14:paraId="00978C10">
      <w:pPr>
        <w:bidi w:val="0"/>
        <w:spacing w:line="240" w:lineRule="auto"/>
        <w:ind w:firstLine="640" w:firstLineChars="200"/>
        <w:rPr>
          <w:rFonts w:hint="eastAsia" w:ascii="Times New Roman" w:hAnsi="Times New Roman" w:eastAsia="仿宋_GB2312" w:cs="楷体_GB2312"/>
          <w:b/>
          <w:bCs/>
          <w:sz w:val="32"/>
          <w:szCs w:val="32"/>
          <w:lang w:eastAsia="zh-CN"/>
        </w:rPr>
      </w:pPr>
      <w:r>
        <w:rPr>
          <w:rFonts w:hint="eastAsia" w:ascii="仿宋" w:hAnsi="仿宋" w:eastAsia="仿宋" w:cs="仿宋"/>
          <w:sz w:val="32"/>
          <w:szCs w:val="32"/>
        </w:rPr>
        <w:t>临武县工商业联合会是中国共产党领导的以非公有制企业和非公有制经济人士为主体，具有统战性、经济性、民间性有机统一基本特征的人民团体和商会组织，是党和政府联系非公有制经济人士的桥梁纽带，是政府管理和服务非公有制经济的助手。</w:t>
      </w:r>
    </w:p>
    <w:p w14:paraId="024DC94B">
      <w:pPr>
        <w:pStyle w:val="5"/>
        <w:spacing w:line="240" w:lineRule="auto"/>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二</w:t>
      </w: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rPr>
        <w:t>人员</w:t>
      </w:r>
      <w:r>
        <w:rPr>
          <w:rFonts w:hint="eastAsia" w:ascii="Times New Roman" w:hAnsi="Times New Roman" w:eastAsia="楷体_GB2312" w:cs="楷体_GB2312"/>
          <w:b/>
          <w:bCs/>
          <w:sz w:val="32"/>
          <w:szCs w:val="32"/>
          <w:lang w:val="en-US" w:eastAsia="zh-CN"/>
        </w:rPr>
        <w:t>编制</w:t>
      </w:r>
      <w:r>
        <w:rPr>
          <w:rFonts w:hint="eastAsia" w:ascii="Times New Roman" w:hAnsi="Times New Roman" w:eastAsia="楷体_GB2312" w:cs="楷体_GB2312"/>
          <w:b/>
          <w:bCs/>
          <w:sz w:val="32"/>
          <w:szCs w:val="32"/>
        </w:rPr>
        <w:t>情况</w:t>
      </w:r>
    </w:p>
    <w:p w14:paraId="403F6DA7">
      <w:pPr>
        <w:bidi w:val="0"/>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临武县工商联</w:t>
      </w:r>
      <w:r>
        <w:rPr>
          <w:rFonts w:hint="eastAsia" w:ascii="仿宋" w:hAnsi="仿宋" w:eastAsia="仿宋" w:cs="仿宋"/>
          <w:sz w:val="32"/>
          <w:szCs w:val="32"/>
        </w:rPr>
        <w:t>核定编制</w:t>
      </w:r>
      <w:r>
        <w:rPr>
          <w:rFonts w:hint="eastAsia" w:ascii="仿宋" w:hAnsi="仿宋" w:eastAsia="仿宋" w:cs="仿宋"/>
          <w:sz w:val="32"/>
          <w:szCs w:val="32"/>
          <w:lang w:val="en-US" w:eastAsia="zh-CN"/>
        </w:rPr>
        <w:t>7</w:t>
      </w:r>
      <w:r>
        <w:rPr>
          <w:rFonts w:hint="eastAsia" w:ascii="仿宋" w:hAnsi="仿宋" w:eastAsia="仿宋" w:cs="仿宋"/>
          <w:sz w:val="32"/>
          <w:szCs w:val="32"/>
        </w:rPr>
        <w:t>名，实有人数</w:t>
      </w:r>
      <w:r>
        <w:rPr>
          <w:rFonts w:hint="eastAsia" w:ascii="仿宋" w:hAnsi="仿宋" w:eastAsia="仿宋" w:cs="仿宋"/>
          <w:sz w:val="32"/>
          <w:szCs w:val="32"/>
          <w:lang w:val="en-US" w:eastAsia="zh-CN"/>
        </w:rPr>
        <w:t>7</w:t>
      </w:r>
      <w:r>
        <w:rPr>
          <w:rFonts w:hint="eastAsia" w:ascii="仿宋" w:hAnsi="仿宋" w:eastAsia="仿宋" w:cs="仿宋"/>
          <w:sz w:val="32"/>
          <w:szCs w:val="32"/>
        </w:rPr>
        <w:t>名，</w:t>
      </w:r>
      <w:r>
        <w:rPr>
          <w:rFonts w:hint="eastAsia" w:ascii="仿宋" w:hAnsi="仿宋" w:eastAsia="仿宋" w:cs="仿宋"/>
          <w:sz w:val="32"/>
          <w:szCs w:val="32"/>
          <w:lang w:eastAsia="zh-CN"/>
        </w:rPr>
        <w:t>退休人员</w:t>
      </w:r>
      <w:r>
        <w:rPr>
          <w:rFonts w:hint="eastAsia" w:ascii="仿宋" w:hAnsi="仿宋" w:eastAsia="仿宋" w:cs="仿宋"/>
          <w:sz w:val="32"/>
          <w:szCs w:val="32"/>
          <w:lang w:val="en-US" w:eastAsia="zh-CN"/>
        </w:rPr>
        <w:t>5</w:t>
      </w:r>
      <w:r>
        <w:rPr>
          <w:rFonts w:hint="eastAsia" w:ascii="仿宋" w:hAnsi="仿宋" w:eastAsia="仿宋" w:cs="仿宋"/>
          <w:sz w:val="32"/>
          <w:szCs w:val="32"/>
        </w:rPr>
        <w:t>名。</w:t>
      </w:r>
    </w:p>
    <w:p w14:paraId="0CC0AC99">
      <w:pPr>
        <w:pStyle w:val="5"/>
        <w:spacing w:line="240" w:lineRule="auto"/>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w:t>
      </w:r>
      <w:r>
        <w:rPr>
          <w:rFonts w:hint="eastAsia" w:ascii="Times New Roman" w:hAnsi="Times New Roman" w:eastAsia="楷体_GB2312" w:cs="楷体_GB2312"/>
          <w:b/>
          <w:bCs/>
          <w:sz w:val="32"/>
          <w:szCs w:val="32"/>
          <w:lang w:val="en-US" w:eastAsia="zh-CN"/>
        </w:rPr>
        <w:t>三</w:t>
      </w:r>
      <w:r>
        <w:rPr>
          <w:rFonts w:hint="eastAsia" w:ascii="Times New Roman" w:hAnsi="Times New Roman" w:eastAsia="楷体_GB2312" w:cs="楷体_GB2312"/>
          <w:b/>
          <w:bCs/>
          <w:sz w:val="32"/>
          <w:szCs w:val="32"/>
        </w:rPr>
        <w:t>）部门主要工作职责</w:t>
      </w:r>
    </w:p>
    <w:p w14:paraId="40693CD4">
      <w:pPr>
        <w:bidi w:val="0"/>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充分发挥在非公有制经济人士思想政治工作中的引导作用，在非公有制经济人士参与国家政治生活和社会事务中的重要作用，在政府管理和服务非公有制经济中的助手作用，在行业协会商会改革发展中的促进作用，在构建和谐劳动关系、加强和创新社会管理中的协同作用。</w:t>
      </w:r>
    </w:p>
    <w:p w14:paraId="1C09811C">
      <w:pPr>
        <w:pStyle w:val="5"/>
        <w:spacing w:line="240" w:lineRule="auto"/>
        <w:ind w:firstLine="643" w:firstLineChars="200"/>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w:t>
      </w:r>
      <w:r>
        <w:rPr>
          <w:rFonts w:hint="eastAsia" w:ascii="Times New Roman" w:hAnsi="Times New Roman" w:eastAsia="楷体_GB2312" w:cs="楷体_GB2312"/>
          <w:b/>
          <w:bCs/>
          <w:sz w:val="32"/>
          <w:szCs w:val="32"/>
          <w:lang w:val="en-US" w:eastAsia="zh-CN"/>
        </w:rPr>
        <w:t>四</w:t>
      </w:r>
      <w:r>
        <w:rPr>
          <w:rFonts w:hint="eastAsia" w:ascii="Times New Roman" w:hAnsi="Times New Roman" w:eastAsia="楷体_GB2312" w:cs="楷体_GB2312"/>
          <w:b/>
          <w:bCs/>
          <w:sz w:val="32"/>
          <w:szCs w:val="32"/>
        </w:rPr>
        <w:t>）</w:t>
      </w:r>
      <w:r>
        <w:rPr>
          <w:rFonts w:hint="eastAsia" w:ascii="楷体" w:hAnsi="楷体" w:eastAsia="楷体" w:cs="楷体"/>
          <w:b/>
          <w:bCs/>
          <w:sz w:val="32"/>
          <w:szCs w:val="32"/>
        </w:rPr>
        <w:t>绩效目标设定情况</w:t>
      </w:r>
    </w:p>
    <w:p w14:paraId="50FA440B">
      <w:pPr>
        <w:pStyle w:val="5"/>
        <w:spacing w:line="240" w:lineRule="auto"/>
        <w:ind w:firstLine="640" w:firstLineChars="200"/>
        <w:rPr>
          <w:rFonts w:hint="eastAsia" w:ascii="Times New Roman" w:hAnsi="Times New Roman" w:eastAsia="黑体" w:cs="黑体"/>
          <w:sz w:val="32"/>
          <w:szCs w:val="32"/>
          <w:lang w:val="en-US" w:eastAsia="zh-CN"/>
        </w:rPr>
      </w:pPr>
      <w:r>
        <w:rPr>
          <w:rFonts w:hint="eastAsia" w:ascii="仿宋" w:hAnsi="仿宋" w:eastAsia="仿宋" w:cs="仿宋"/>
          <w:b w:val="0"/>
          <w:bCs w:val="0"/>
          <w:sz w:val="32"/>
          <w:szCs w:val="32"/>
          <w:lang w:val="en-US" w:eastAsia="zh-CN"/>
        </w:rPr>
        <w:t>（一）加强思想政治引领；（二）服务民营经济发展；（三）加强组织建设；（四）积极履行社会责任。</w:t>
      </w:r>
    </w:p>
    <w:p w14:paraId="3F35591F">
      <w:pPr>
        <w:pStyle w:val="5"/>
        <w:spacing w:line="240" w:lineRule="auto"/>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二、</w:t>
      </w:r>
      <w:r>
        <w:rPr>
          <w:rFonts w:hint="eastAsia" w:ascii="Times New Roman" w:hAnsi="Times New Roman" w:eastAsia="黑体" w:cs="黑体"/>
          <w:sz w:val="32"/>
          <w:szCs w:val="32"/>
          <w:lang w:val="en-US" w:eastAsia="zh-CN"/>
        </w:rPr>
        <w:t>一般公共预算支出</w:t>
      </w:r>
      <w:r>
        <w:rPr>
          <w:rFonts w:hint="eastAsia" w:ascii="Times New Roman" w:hAnsi="Times New Roman" w:eastAsia="黑体" w:cs="黑体"/>
          <w:sz w:val="32"/>
          <w:szCs w:val="32"/>
        </w:rPr>
        <w:t>情况</w:t>
      </w:r>
    </w:p>
    <w:p w14:paraId="0A705BB9">
      <w:pPr>
        <w:pStyle w:val="5"/>
        <w:spacing w:line="240" w:lineRule="auto"/>
        <w:ind w:firstLine="643" w:firstLineChars="200"/>
        <w:rPr>
          <w:rFonts w:hint="eastAsia" w:ascii="Times New Roman" w:hAnsi="Times New Roman" w:eastAsia="楷体_GB2312" w:cs="楷体_GB2312"/>
          <w:b/>
          <w:bCs/>
          <w:sz w:val="32"/>
          <w:szCs w:val="32"/>
          <w:lang w:eastAsia="zh-CN"/>
        </w:rPr>
      </w:pPr>
      <w:r>
        <w:rPr>
          <w:rFonts w:hint="eastAsia" w:ascii="Times New Roman" w:hAnsi="Times New Roman" w:eastAsia="楷体_GB2312" w:cs="楷体_GB2312"/>
          <w:b/>
          <w:bCs/>
          <w:sz w:val="32"/>
          <w:szCs w:val="32"/>
        </w:rPr>
        <w:t>（一）</w:t>
      </w:r>
      <w:r>
        <w:rPr>
          <w:rFonts w:hint="eastAsia" w:ascii="Times New Roman" w:hAnsi="Times New Roman" w:eastAsia="楷体_GB2312" w:cs="楷体_GB2312"/>
          <w:b/>
          <w:bCs/>
          <w:sz w:val="32"/>
          <w:szCs w:val="32"/>
          <w:lang w:val="en-US" w:eastAsia="zh-CN"/>
        </w:rPr>
        <w:t>经批复的预、决算情况</w:t>
      </w:r>
    </w:p>
    <w:p w14:paraId="66394A9E">
      <w:pPr>
        <w:pStyle w:val="5"/>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1、预算情况：</w:t>
      </w:r>
      <w:r>
        <w:rPr>
          <w:rFonts w:hint="eastAsia" w:ascii="仿宋" w:hAnsi="仿宋" w:eastAsia="仿宋" w:cs="仿宋"/>
          <w:sz w:val="32"/>
          <w:szCs w:val="32"/>
        </w:rPr>
        <w:t>本单位</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年初预算数收入</w:t>
      </w:r>
      <w:r>
        <w:rPr>
          <w:rFonts w:hint="eastAsia" w:ascii="仿宋" w:hAnsi="仿宋" w:eastAsia="仿宋" w:cs="仿宋"/>
          <w:sz w:val="32"/>
          <w:szCs w:val="32"/>
          <w:lang w:val="en-US" w:eastAsia="zh-CN"/>
        </w:rPr>
        <w:t>130.78</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130.78</w:t>
      </w:r>
      <w:r>
        <w:rPr>
          <w:rFonts w:hint="eastAsia" w:ascii="仿宋" w:hAnsi="仿宋" w:eastAsia="仿宋" w:cs="仿宋"/>
          <w:sz w:val="32"/>
          <w:szCs w:val="32"/>
        </w:rPr>
        <w:t>万元(基本支出</w:t>
      </w:r>
      <w:r>
        <w:rPr>
          <w:rFonts w:hint="eastAsia" w:ascii="仿宋" w:hAnsi="仿宋" w:eastAsia="仿宋" w:cs="仿宋"/>
          <w:sz w:val="32"/>
          <w:szCs w:val="32"/>
          <w:lang w:val="en-US" w:eastAsia="zh-CN"/>
        </w:rPr>
        <w:t>96.75</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34.03</w:t>
      </w:r>
      <w:r>
        <w:rPr>
          <w:rFonts w:hint="eastAsia" w:ascii="仿宋" w:hAnsi="仿宋" w:eastAsia="仿宋" w:cs="仿宋"/>
          <w:sz w:val="32"/>
          <w:szCs w:val="32"/>
        </w:rPr>
        <w:t>万元）。</w:t>
      </w:r>
    </w:p>
    <w:p w14:paraId="6786F9DE">
      <w:pPr>
        <w:pStyle w:val="5"/>
        <w:spacing w:line="240" w:lineRule="auto"/>
        <w:ind w:firstLine="640" w:firstLineChars="200"/>
        <w:rPr>
          <w:rFonts w:hint="default" w:ascii="Times New Roman" w:hAnsi="Times New Roman" w:eastAsia="仿宋_GB2312" w:cs="仿宋_GB2312"/>
          <w:sz w:val="32"/>
          <w:szCs w:val="32"/>
          <w:lang w:val="en-US" w:eastAsia="zh-CN"/>
        </w:rPr>
      </w:pPr>
      <w:r>
        <w:rPr>
          <w:rFonts w:hint="eastAsia" w:ascii="仿宋" w:hAnsi="仿宋" w:eastAsia="仿宋" w:cs="仿宋"/>
          <w:sz w:val="32"/>
          <w:szCs w:val="32"/>
          <w:lang w:val="en-US" w:eastAsia="zh-CN"/>
        </w:rPr>
        <w:t>2、决算情况：</w:t>
      </w:r>
      <w:r>
        <w:rPr>
          <w:rFonts w:hint="eastAsia" w:ascii="仿宋" w:hAnsi="仿宋" w:eastAsia="仿宋" w:cs="仿宋"/>
          <w:sz w:val="32"/>
          <w:szCs w:val="32"/>
        </w:rPr>
        <w:t>本单位</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年收</w:t>
      </w:r>
      <w:r>
        <w:rPr>
          <w:rFonts w:hint="eastAsia" w:ascii="仿宋" w:hAnsi="仿宋" w:eastAsia="仿宋" w:cs="仿宋"/>
          <w:sz w:val="32"/>
          <w:szCs w:val="32"/>
          <w:lang w:val="en-US" w:eastAsia="zh-CN"/>
        </w:rPr>
        <w:t>支决算</w:t>
      </w:r>
      <w:r>
        <w:rPr>
          <w:rFonts w:hint="eastAsia" w:ascii="仿宋" w:hAnsi="仿宋" w:eastAsia="仿宋" w:cs="仿宋"/>
          <w:sz w:val="32"/>
          <w:szCs w:val="32"/>
        </w:rPr>
        <w:t>数</w:t>
      </w:r>
      <w:r>
        <w:rPr>
          <w:rFonts w:hint="eastAsia" w:ascii="仿宋" w:hAnsi="仿宋" w:eastAsia="仿宋" w:cs="仿宋"/>
          <w:sz w:val="32"/>
          <w:szCs w:val="32"/>
          <w:lang w:val="en-US" w:eastAsia="zh-CN"/>
        </w:rPr>
        <w:t>108.95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其中</w:t>
      </w:r>
      <w:r>
        <w:rPr>
          <w:rFonts w:hint="eastAsia" w:ascii="仿宋" w:hAnsi="仿宋" w:eastAsia="仿宋" w:cs="仿宋"/>
          <w:sz w:val="32"/>
          <w:szCs w:val="32"/>
          <w:lang w:eastAsia="zh-CN"/>
        </w:rPr>
        <w:t>，</w:t>
      </w:r>
      <w:r>
        <w:rPr>
          <w:rFonts w:hint="eastAsia" w:ascii="仿宋" w:hAnsi="仿宋" w:eastAsia="仿宋" w:cs="仿宋"/>
          <w:sz w:val="32"/>
          <w:szCs w:val="32"/>
        </w:rPr>
        <w:t>基本支出</w:t>
      </w:r>
      <w:r>
        <w:rPr>
          <w:rFonts w:hint="eastAsia" w:ascii="仿宋" w:hAnsi="仿宋" w:eastAsia="仿宋" w:cs="仿宋"/>
          <w:sz w:val="32"/>
          <w:szCs w:val="32"/>
          <w:lang w:val="en-US" w:eastAsia="zh-CN"/>
        </w:rPr>
        <w:t>96.75</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12.20</w:t>
      </w:r>
      <w:r>
        <w:rPr>
          <w:rFonts w:hint="eastAsia" w:ascii="仿宋" w:hAnsi="仿宋" w:eastAsia="仿宋" w:cs="仿宋"/>
          <w:sz w:val="32"/>
          <w:szCs w:val="32"/>
        </w:rPr>
        <w:t>万元）。</w:t>
      </w:r>
    </w:p>
    <w:p w14:paraId="3AF47DCA">
      <w:pPr>
        <w:pStyle w:val="5"/>
        <w:spacing w:line="240" w:lineRule="auto"/>
        <w:ind w:firstLine="643" w:firstLineChars="200"/>
        <w:rPr>
          <w:rFonts w:hint="default"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rPr>
        <w:t>（二）</w:t>
      </w:r>
      <w:r>
        <w:rPr>
          <w:rFonts w:hint="eastAsia" w:ascii="Times New Roman" w:hAnsi="Times New Roman" w:eastAsia="楷体_GB2312" w:cs="楷体_GB2312"/>
          <w:b/>
          <w:bCs/>
          <w:sz w:val="32"/>
          <w:szCs w:val="32"/>
          <w:lang w:val="en-US" w:eastAsia="zh-CN"/>
        </w:rPr>
        <w:t>部门预算执行情况</w:t>
      </w:r>
    </w:p>
    <w:p w14:paraId="66C8F81C">
      <w:pPr>
        <w:pStyle w:val="5"/>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 </w:t>
      </w:r>
      <w:r>
        <w:rPr>
          <w:rFonts w:hint="eastAsia" w:ascii="仿宋" w:hAnsi="仿宋" w:eastAsia="仿宋" w:cs="仿宋"/>
          <w:sz w:val="32"/>
          <w:szCs w:val="32"/>
          <w:lang w:val="en-US" w:eastAsia="zh-CN"/>
        </w:rPr>
        <w:t>基本支出</w:t>
      </w:r>
      <w:r>
        <w:rPr>
          <w:rFonts w:hint="eastAsia" w:ascii="仿宋" w:hAnsi="仿宋" w:eastAsia="仿宋" w:cs="仿宋"/>
          <w:sz w:val="32"/>
          <w:szCs w:val="32"/>
        </w:rPr>
        <w:t>情况</w:t>
      </w:r>
    </w:p>
    <w:p w14:paraId="7E237FC2">
      <w:pPr>
        <w:pStyle w:val="5"/>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本单位</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年支出决算数</w:t>
      </w:r>
      <w:r>
        <w:rPr>
          <w:rFonts w:hint="eastAsia" w:ascii="仿宋" w:hAnsi="仿宋" w:eastAsia="仿宋" w:cs="仿宋"/>
          <w:sz w:val="32"/>
          <w:szCs w:val="32"/>
          <w:lang w:val="en-US" w:eastAsia="zh-CN"/>
        </w:rPr>
        <w:t>108.95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其中：基本支出</w:t>
      </w:r>
      <w:r>
        <w:rPr>
          <w:rFonts w:hint="eastAsia" w:ascii="仿宋" w:hAnsi="仿宋" w:eastAsia="仿宋" w:cs="仿宋"/>
          <w:sz w:val="32"/>
          <w:szCs w:val="32"/>
          <w:lang w:val="en-US" w:eastAsia="zh-CN"/>
        </w:rPr>
        <w:t>96.75</w:t>
      </w:r>
      <w:r>
        <w:rPr>
          <w:rFonts w:hint="eastAsia" w:ascii="仿宋" w:hAnsi="仿宋" w:eastAsia="仿宋" w:cs="仿宋"/>
          <w:sz w:val="32"/>
          <w:szCs w:val="32"/>
        </w:rPr>
        <w:t>万元，完成预算数</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p>
    <w:p w14:paraId="16233C54">
      <w:pPr>
        <w:pStyle w:val="5"/>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 </w:t>
      </w:r>
      <w:r>
        <w:rPr>
          <w:rFonts w:hint="eastAsia" w:ascii="仿宋" w:hAnsi="仿宋" w:eastAsia="仿宋" w:cs="仿宋"/>
          <w:sz w:val="32"/>
          <w:szCs w:val="32"/>
          <w:lang w:val="en-US" w:eastAsia="zh-CN"/>
        </w:rPr>
        <w:t>项目</w:t>
      </w:r>
      <w:r>
        <w:rPr>
          <w:rFonts w:hint="eastAsia" w:ascii="仿宋" w:hAnsi="仿宋" w:eastAsia="仿宋" w:cs="仿宋"/>
          <w:sz w:val="32"/>
          <w:szCs w:val="32"/>
        </w:rPr>
        <w:t>支出情况</w:t>
      </w:r>
    </w:p>
    <w:p w14:paraId="5B73E70B">
      <w:pPr>
        <w:pStyle w:val="5"/>
        <w:numPr>
          <w:ilvl w:val="0"/>
          <w:numId w:val="1"/>
        </w:numPr>
        <w:spacing w:line="240" w:lineRule="auto"/>
        <w:ind w:firstLine="640" w:firstLineChars="200"/>
        <w:rPr>
          <w:rFonts w:ascii="Times New Roman" w:hAnsi="Times New Roman" w:eastAsia="仿宋_GB2312" w:cs="仿宋_GB2312"/>
          <w:sz w:val="32"/>
          <w:szCs w:val="32"/>
        </w:rPr>
      </w:pPr>
      <w:r>
        <w:rPr>
          <w:rFonts w:hint="eastAsia" w:ascii="仿宋" w:hAnsi="仿宋" w:eastAsia="仿宋" w:cs="仿宋"/>
          <w:sz w:val="32"/>
          <w:szCs w:val="32"/>
        </w:rPr>
        <w:t>本单位</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年支出决算数</w:t>
      </w:r>
      <w:r>
        <w:rPr>
          <w:rFonts w:hint="eastAsia" w:ascii="仿宋" w:hAnsi="仿宋" w:eastAsia="仿宋" w:cs="仿宋"/>
          <w:sz w:val="32"/>
          <w:szCs w:val="32"/>
          <w:lang w:val="en-US" w:eastAsia="zh-CN"/>
        </w:rPr>
        <w:t>108.95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其中：项目支出</w:t>
      </w:r>
      <w:r>
        <w:rPr>
          <w:rFonts w:hint="eastAsia" w:ascii="仿宋" w:hAnsi="仿宋" w:eastAsia="仿宋" w:cs="仿宋"/>
          <w:sz w:val="32"/>
          <w:szCs w:val="32"/>
          <w:lang w:val="en-US" w:eastAsia="zh-CN"/>
        </w:rPr>
        <w:t>12.20</w:t>
      </w:r>
      <w:r>
        <w:rPr>
          <w:rFonts w:hint="eastAsia" w:ascii="仿宋" w:hAnsi="仿宋" w:eastAsia="仿宋" w:cs="仿宋"/>
          <w:sz w:val="32"/>
          <w:szCs w:val="32"/>
        </w:rPr>
        <w:t>万元，完成预算数</w:t>
      </w:r>
      <w:r>
        <w:rPr>
          <w:rFonts w:hint="eastAsia" w:ascii="仿宋" w:hAnsi="仿宋" w:eastAsia="仿宋" w:cs="仿宋"/>
          <w:sz w:val="32"/>
          <w:szCs w:val="32"/>
          <w:lang w:val="en-US" w:eastAsia="zh-CN"/>
        </w:rPr>
        <w:t>35.85</w:t>
      </w:r>
      <w:r>
        <w:rPr>
          <w:rFonts w:hint="eastAsia" w:ascii="仿宋" w:hAnsi="仿宋" w:eastAsia="仿宋" w:cs="仿宋"/>
          <w:sz w:val="32"/>
          <w:szCs w:val="32"/>
        </w:rPr>
        <w:t>℅。</w:t>
      </w:r>
    </w:p>
    <w:p w14:paraId="3604A32E">
      <w:pPr>
        <w:pStyle w:val="5"/>
        <w:spacing w:line="240" w:lineRule="auto"/>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（三）“三公”经费</w:t>
      </w:r>
      <w:r>
        <w:rPr>
          <w:rFonts w:hint="eastAsia" w:ascii="Times New Roman" w:hAnsi="Times New Roman" w:eastAsia="楷体_GB2312" w:cs="楷体_GB2312"/>
          <w:b/>
          <w:bCs/>
          <w:sz w:val="32"/>
          <w:szCs w:val="32"/>
          <w:lang w:val="en-US" w:eastAsia="zh-CN"/>
        </w:rPr>
        <w:t>使用和</w:t>
      </w:r>
      <w:r>
        <w:rPr>
          <w:rFonts w:hint="eastAsia" w:ascii="Times New Roman" w:hAnsi="Times New Roman" w:eastAsia="楷体_GB2312" w:cs="楷体_GB2312"/>
          <w:b/>
          <w:bCs/>
          <w:sz w:val="32"/>
          <w:szCs w:val="32"/>
        </w:rPr>
        <w:t>管理情况</w:t>
      </w:r>
    </w:p>
    <w:p w14:paraId="22FBB785">
      <w:pPr>
        <w:spacing w:line="240" w:lineRule="auto"/>
        <w:ind w:firstLine="640" w:firstLineChars="200"/>
        <w:rPr>
          <w:rFonts w:hint="eastAsia" w:ascii="Times New Roman" w:hAnsi="Times New Roman" w:eastAsia="仿宋_GB2312" w:cs="仿宋_GB2312"/>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年度本单位“三公经费”实际支出数为</w:t>
      </w:r>
      <w:r>
        <w:rPr>
          <w:rFonts w:hint="eastAsia" w:ascii="仿宋" w:hAnsi="仿宋" w:eastAsia="仿宋" w:cs="仿宋"/>
          <w:sz w:val="32"/>
          <w:szCs w:val="32"/>
          <w:lang w:val="en-US" w:eastAsia="zh-CN"/>
        </w:rPr>
        <w:t>0</w:t>
      </w:r>
      <w:r>
        <w:rPr>
          <w:rFonts w:hint="eastAsia" w:ascii="仿宋" w:hAnsi="仿宋" w:eastAsia="仿宋" w:cs="仿宋"/>
          <w:sz w:val="32"/>
          <w:szCs w:val="32"/>
        </w:rPr>
        <w:t>万元（公务接待费</w:t>
      </w:r>
      <w:r>
        <w:rPr>
          <w:rFonts w:hint="eastAsia" w:ascii="仿宋" w:hAnsi="仿宋" w:eastAsia="仿宋" w:cs="仿宋"/>
          <w:sz w:val="32"/>
          <w:szCs w:val="32"/>
          <w:lang w:val="en-US" w:eastAsia="zh-CN"/>
        </w:rPr>
        <w:t>0</w:t>
      </w:r>
      <w:r>
        <w:rPr>
          <w:rFonts w:hint="eastAsia" w:ascii="仿宋" w:hAnsi="仿宋" w:eastAsia="仿宋" w:cs="仿宋"/>
          <w:sz w:val="32"/>
          <w:szCs w:val="32"/>
        </w:rPr>
        <w:t>万元、公务用车运行维护费0万元、因公出国（境）费用0万元），“三公经费”年初预算数为</w:t>
      </w:r>
      <w:r>
        <w:rPr>
          <w:rFonts w:hint="eastAsia" w:ascii="仿宋" w:hAnsi="仿宋" w:eastAsia="仿宋" w:cs="仿宋"/>
          <w:sz w:val="32"/>
          <w:szCs w:val="32"/>
          <w:lang w:val="en-US" w:eastAsia="zh-CN"/>
        </w:rPr>
        <w:t>0</w:t>
      </w:r>
      <w:r>
        <w:rPr>
          <w:rFonts w:hint="eastAsia" w:ascii="仿宋" w:hAnsi="仿宋" w:eastAsia="仿宋" w:cs="仿宋"/>
          <w:sz w:val="32"/>
          <w:szCs w:val="32"/>
        </w:rPr>
        <w:t>万元（公务接待费</w:t>
      </w:r>
      <w:r>
        <w:rPr>
          <w:rFonts w:hint="eastAsia" w:ascii="仿宋" w:hAnsi="仿宋" w:eastAsia="仿宋" w:cs="仿宋"/>
          <w:sz w:val="32"/>
          <w:szCs w:val="32"/>
          <w:lang w:val="en-US" w:eastAsia="zh-CN"/>
        </w:rPr>
        <w:t>0</w:t>
      </w:r>
      <w:r>
        <w:rPr>
          <w:rFonts w:hint="eastAsia" w:ascii="仿宋" w:hAnsi="仿宋" w:eastAsia="仿宋" w:cs="仿宋"/>
          <w:sz w:val="32"/>
          <w:szCs w:val="32"/>
        </w:rPr>
        <w:t>万元、公务用车运行维护费0万元），本单位“三公经费”完成预算数</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14:paraId="0B91AD5F">
      <w:pPr>
        <w:pStyle w:val="5"/>
        <w:numPr>
          <w:ilvl w:val="0"/>
          <w:numId w:val="2"/>
        </w:numPr>
        <w:spacing w:line="240" w:lineRule="auto"/>
        <w:ind w:firstLine="643" w:firstLineChars="200"/>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资金结转和结余情况</w:t>
      </w:r>
    </w:p>
    <w:p w14:paraId="02EE2E27">
      <w:pPr>
        <w:pStyle w:val="5"/>
        <w:numPr>
          <w:ilvl w:val="0"/>
          <w:numId w:val="0"/>
        </w:numPr>
        <w:spacing w:line="240" w:lineRule="auto"/>
        <w:ind w:firstLine="640" w:firstLineChars="200"/>
        <w:rPr>
          <w:rFonts w:hint="eastAsia" w:ascii="Times New Roman" w:hAnsi="Times New Roman" w:eastAsia="楷体_GB2312" w:cs="楷体_GB2312"/>
          <w:b/>
          <w:bCs/>
          <w:sz w:val="32"/>
          <w:szCs w:val="32"/>
          <w:lang w:val="en-US" w:eastAsia="zh-CN"/>
        </w:rPr>
      </w:pPr>
      <w:r>
        <w:rPr>
          <w:rFonts w:hint="eastAsia" w:ascii="仿宋" w:hAnsi="仿宋" w:eastAsia="仿宋" w:cs="仿宋"/>
          <w:sz w:val="32"/>
          <w:szCs w:val="32"/>
          <w:lang w:val="en-US" w:eastAsia="zh-CN"/>
        </w:rPr>
        <w:t>本单位2024年年末资金结转结余21.83万元</w:t>
      </w:r>
      <w:r>
        <w:rPr>
          <w:rFonts w:hint="eastAsia" w:ascii="仿宋" w:hAnsi="仿宋" w:eastAsia="仿宋" w:cs="仿宋"/>
          <w:sz w:val="32"/>
          <w:szCs w:val="32"/>
        </w:rPr>
        <w:t>。</w:t>
      </w:r>
    </w:p>
    <w:p w14:paraId="530D4377">
      <w:pPr>
        <w:pStyle w:val="5"/>
        <w:numPr>
          <w:ilvl w:val="0"/>
          <w:numId w:val="2"/>
        </w:numPr>
        <w:spacing w:line="240" w:lineRule="auto"/>
        <w:ind w:firstLine="643" w:firstLineChars="200"/>
        <w:rPr>
          <w:rFonts w:hint="default" w:ascii="Times New Roman" w:hAnsi="Times New Roman" w:eastAsia="楷体_GB2312" w:cs="楷体_GB2312"/>
          <w:b/>
          <w:bCs/>
          <w:sz w:val="32"/>
          <w:szCs w:val="32"/>
          <w:lang w:val="en-US" w:eastAsia="zh-CN"/>
        </w:rPr>
      </w:pPr>
      <w:r>
        <w:rPr>
          <w:rFonts w:ascii="Times New Roman" w:hAnsi="Times New Roman" w:eastAsia="仿宋_GB2312"/>
          <w:b/>
          <w:bCs/>
          <w:sz w:val="32"/>
          <w:szCs w:val="32"/>
        </w:rPr>
        <w:t>部门整体支出管理与制度建设情况</w:t>
      </w:r>
    </w:p>
    <w:p w14:paraId="6B9A38F4">
      <w:pPr>
        <w:keepNext w:val="0"/>
        <w:keepLines w:val="0"/>
        <w:pageBreakBefore w:val="0"/>
        <w:widowControl w:val="0"/>
        <w:shd w:val="clea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sz w:val="32"/>
          <w:szCs w:val="32"/>
          <w:u w:val="none"/>
        </w:rPr>
      </w:pPr>
      <w:r>
        <w:rPr>
          <w:rFonts w:hint="eastAsia" w:ascii="仿宋" w:hAnsi="仿宋" w:eastAsia="仿宋" w:cs="仿宋"/>
          <w:color w:val="auto"/>
          <w:spacing w:val="0"/>
          <w:sz w:val="32"/>
          <w:szCs w:val="32"/>
          <w:u w:val="none"/>
        </w:rPr>
        <w:t>我单位成立了绩效评价工作小组，明确工作职责，制定项目绩效评价工作方案，明确评价的目的、方法、评价的原则、指标体系、评价标准等。加强制度的执行力度，进一步规范财务管理和内控管理。</w:t>
      </w:r>
    </w:p>
    <w:p w14:paraId="03B3602F">
      <w:pPr>
        <w:pStyle w:val="5"/>
        <w:numPr>
          <w:ilvl w:val="0"/>
          <w:numId w:val="3"/>
        </w:numPr>
        <w:spacing w:line="240" w:lineRule="auto"/>
        <w:ind w:firstLine="643" w:firstLineChars="200"/>
        <w:rPr>
          <w:rFonts w:hint="eastAsia" w:ascii="黑体" w:hAnsi="黑体" w:eastAsia="黑体" w:cs="黑体"/>
          <w:sz w:val="32"/>
          <w:szCs w:val="32"/>
        </w:rPr>
      </w:pPr>
      <w:r>
        <w:rPr>
          <w:rFonts w:hint="eastAsia" w:ascii="黑体" w:hAnsi="黑体" w:eastAsia="黑体" w:cs="黑体"/>
          <w:b/>
          <w:bCs/>
          <w:sz w:val="32"/>
          <w:szCs w:val="32"/>
        </w:rPr>
        <w:t>政府性基金预算支出情况</w:t>
      </w:r>
    </w:p>
    <w:p w14:paraId="6D990532">
      <w:pPr>
        <w:pStyle w:val="5"/>
        <w:numPr>
          <w:ilvl w:val="0"/>
          <w:numId w:val="0"/>
        </w:numPr>
        <w:spacing w:line="24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本单位2024年无政府性基金预算收支。</w:t>
      </w:r>
    </w:p>
    <w:p w14:paraId="63064507">
      <w:pPr>
        <w:pStyle w:val="5"/>
        <w:numPr>
          <w:ilvl w:val="0"/>
          <w:numId w:val="3"/>
        </w:numPr>
        <w:spacing w:line="24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国有资本经营预算支出情况</w:t>
      </w:r>
    </w:p>
    <w:p w14:paraId="4F1435F3">
      <w:pPr>
        <w:pStyle w:val="5"/>
        <w:numPr>
          <w:ilvl w:val="0"/>
          <w:numId w:val="0"/>
        </w:numPr>
        <w:spacing w:line="240" w:lineRule="auto"/>
        <w:ind w:firstLine="640" w:firstLineChars="200"/>
        <w:rPr>
          <w:rFonts w:hint="eastAsia" w:ascii="仿宋" w:hAnsi="仿宋" w:eastAsia="仿宋" w:cs="仿宋"/>
          <w:sz w:val="32"/>
          <w:szCs w:val="32"/>
          <w:lang w:val="en-US"/>
        </w:rPr>
      </w:pPr>
      <w:r>
        <w:rPr>
          <w:rFonts w:hint="eastAsia" w:ascii="仿宋" w:hAnsi="仿宋" w:eastAsia="仿宋" w:cs="仿宋"/>
          <w:b w:val="0"/>
          <w:bCs w:val="0"/>
          <w:sz w:val="32"/>
          <w:szCs w:val="32"/>
          <w:lang w:val="en-US" w:eastAsia="zh-CN"/>
        </w:rPr>
        <w:t>本单位2024年无国有资本经营预算支出。</w:t>
      </w:r>
    </w:p>
    <w:p w14:paraId="21647EEE">
      <w:pPr>
        <w:pStyle w:val="5"/>
        <w:numPr>
          <w:ilvl w:val="0"/>
          <w:numId w:val="3"/>
        </w:numPr>
        <w:spacing w:line="24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社会保险基金预算支出情况</w:t>
      </w:r>
    </w:p>
    <w:p w14:paraId="4B0C0353">
      <w:pPr>
        <w:pStyle w:val="5"/>
        <w:numPr>
          <w:ilvl w:val="0"/>
          <w:numId w:val="0"/>
        </w:numPr>
        <w:spacing w:line="240" w:lineRule="auto"/>
        <w:ind w:firstLine="640" w:firstLineChars="200"/>
        <w:rPr>
          <w:rFonts w:hint="default" w:ascii="黑体" w:hAnsi="黑体" w:eastAsia="黑体" w:cs="黑体"/>
          <w:sz w:val="32"/>
          <w:szCs w:val="32"/>
          <w:lang w:val="en-US"/>
        </w:rPr>
      </w:pPr>
      <w:r>
        <w:rPr>
          <w:rFonts w:hint="eastAsia" w:ascii="仿宋" w:hAnsi="仿宋" w:eastAsia="仿宋" w:cs="仿宋"/>
          <w:b w:val="0"/>
          <w:bCs w:val="0"/>
          <w:sz w:val="32"/>
          <w:szCs w:val="32"/>
          <w:lang w:val="en-US" w:eastAsia="zh-CN"/>
        </w:rPr>
        <w:t>本单位2024年无社会保险基金预算支出。</w:t>
      </w:r>
    </w:p>
    <w:p w14:paraId="59DAFCAC">
      <w:pPr>
        <w:pStyle w:val="5"/>
        <w:numPr>
          <w:ilvl w:val="0"/>
          <w:numId w:val="3"/>
        </w:numPr>
        <w:spacing w:line="240" w:lineRule="auto"/>
        <w:ind w:firstLine="640" w:firstLineChars="200"/>
        <w:rPr>
          <w:rFonts w:hint="eastAsia" w:ascii="黑体" w:hAnsi="黑体" w:eastAsia="黑体" w:cs="黑体"/>
          <w:sz w:val="32"/>
          <w:szCs w:val="32"/>
        </w:rPr>
      </w:pPr>
      <w:r>
        <w:rPr>
          <w:rFonts w:ascii="Times New Roman" w:hAnsi="Times New Roman" w:eastAsia="黑体"/>
          <w:sz w:val="32"/>
          <w:szCs w:val="32"/>
        </w:rPr>
        <w:t>部门整体支出绩效情况</w:t>
      </w:r>
    </w:p>
    <w:p w14:paraId="7FF209AE">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2024年，在县委、县政府的坚强领导和上级工商联的指导下，县工商联认真贯彻落实党的二十大精神，坚持以习近平新时代中国特色社会主义思想为指导，紧紧围绕全县工作目标，充分发挥桥梁纽带和助手作用，积极服务民营经济发展，奋力推进各项工作取得了一定成绩。现将工作情况总结如下：</w:t>
      </w:r>
    </w:p>
    <w:p w14:paraId="7713C284">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eastAsia="zh-CN"/>
        </w:rPr>
        <w:t>一、</w:t>
      </w:r>
      <w:r>
        <w:rPr>
          <w:rFonts w:hint="eastAsia" w:ascii="Times New Roman" w:hAnsi="Times New Roman" w:eastAsia="仿宋_GB2312" w:cs="仿宋_GB2312"/>
          <w:i w:val="0"/>
          <w:iCs w:val="0"/>
          <w:caps w:val="0"/>
          <w:color w:val="auto"/>
          <w:spacing w:val="0"/>
          <w:sz w:val="32"/>
          <w:szCs w:val="32"/>
          <w:u w:val="none"/>
          <w:lang w:val="en-US" w:eastAsia="zh-CN"/>
        </w:rPr>
        <w:t>2024年工作总结</w:t>
      </w:r>
    </w:p>
    <w:p w14:paraId="6A7EFA36">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eastAsia="zh-CN"/>
        </w:rPr>
      </w:pPr>
      <w:r>
        <w:rPr>
          <w:rFonts w:hint="eastAsia" w:ascii="Times New Roman" w:hAnsi="Times New Roman" w:eastAsia="仿宋_GB2312" w:cs="仿宋_GB2312"/>
          <w:i w:val="0"/>
          <w:iCs w:val="0"/>
          <w:caps w:val="0"/>
          <w:color w:val="auto"/>
          <w:spacing w:val="0"/>
          <w:sz w:val="32"/>
          <w:szCs w:val="32"/>
          <w:u w:val="none"/>
          <w:lang w:eastAsia="zh-CN"/>
        </w:rPr>
        <w:t>（一）加强思想政治引领</w:t>
      </w:r>
    </w:p>
    <w:p w14:paraId="321FEF72">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eastAsia="zh-CN"/>
        </w:rPr>
        <w:t>1. 理论学习不断深入：</w:t>
      </w:r>
      <w:r>
        <w:rPr>
          <w:rFonts w:hint="eastAsia" w:ascii="Times New Roman" w:hAnsi="Times New Roman" w:eastAsia="仿宋_GB2312" w:cs="仿宋_GB2312"/>
          <w:i w:val="0"/>
          <w:iCs w:val="0"/>
          <w:caps w:val="0"/>
          <w:color w:val="auto"/>
          <w:spacing w:val="0"/>
          <w:sz w:val="32"/>
          <w:szCs w:val="32"/>
          <w:u w:val="none"/>
          <w:lang w:val="en-US" w:eastAsia="zh-CN"/>
        </w:rPr>
        <w:t>坚持把学习贯彻习近平新时代中国特色社会主义思想作为首要政治任务，组织工商联全体干部职工、各商会会长、各执委、会员企业代表通过各种会议、座谈会、主题党日活动等多种形式，深入学习贯彻党的二十大精神、二十届三中全会精神、认真贯彻落实习近平总书记关于民营经济发展的重要论述精神，引导民营经济人士深刻领悟“两个确立”决定性意义，不断增强“四个意识”、坚定“四个自信”、做到“两个维护”。</w:t>
      </w:r>
    </w:p>
    <w:p w14:paraId="5FDA566B">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eastAsia="zh-CN"/>
        </w:rPr>
        <w:t>2. 理想信念教育扎实开展：</w:t>
      </w:r>
      <w:r>
        <w:rPr>
          <w:rFonts w:hint="eastAsia" w:ascii="Times New Roman" w:hAnsi="Times New Roman" w:eastAsia="仿宋_GB2312" w:cs="仿宋_GB2312"/>
          <w:i w:val="0"/>
          <w:iCs w:val="0"/>
          <w:caps w:val="0"/>
          <w:color w:val="auto"/>
          <w:spacing w:val="0"/>
          <w:sz w:val="32"/>
          <w:szCs w:val="32"/>
          <w:u w:val="none"/>
          <w:lang w:val="en-US" w:eastAsia="zh-CN"/>
        </w:rPr>
        <w:t>今年以来，县工商联已经组织召开5次座谈会、深入企业宣传15场次、微信群发30余条消息，大力开展对民营经济人士的理想信念教育、社会主义核心价值观教育等，对非公经济人士的思想教育实现了常态化，引导民营企业家听党话、感党恩、跟党走，切实围绕中心、服务大局，努力为全县经济高质量发展贡献力量。</w:t>
      </w:r>
    </w:p>
    <w:p w14:paraId="7E6C18CF">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3</w:t>
      </w:r>
      <w:r>
        <w:rPr>
          <w:rFonts w:hint="eastAsia" w:ascii="Times New Roman" w:hAnsi="Times New Roman" w:eastAsia="仿宋_GB2312" w:cs="仿宋_GB2312"/>
          <w:i w:val="0"/>
          <w:iCs w:val="0"/>
          <w:caps w:val="0"/>
          <w:color w:val="auto"/>
          <w:spacing w:val="0"/>
          <w:sz w:val="32"/>
          <w:szCs w:val="32"/>
          <w:u w:val="none"/>
          <w:lang w:eastAsia="zh-CN"/>
        </w:rPr>
        <w:t>. 巡察整改取得实效：</w:t>
      </w:r>
      <w:r>
        <w:rPr>
          <w:rFonts w:hint="eastAsia" w:ascii="Times New Roman" w:hAnsi="Times New Roman" w:eastAsia="仿宋_GB2312" w:cs="仿宋_GB2312"/>
          <w:i w:val="0"/>
          <w:iCs w:val="0"/>
          <w:caps w:val="0"/>
          <w:color w:val="auto"/>
          <w:spacing w:val="0"/>
          <w:sz w:val="32"/>
          <w:szCs w:val="32"/>
          <w:u w:val="none"/>
          <w:lang w:val="en-US" w:eastAsia="zh-CN"/>
        </w:rPr>
        <w:t>县工商联党组深刻认识到，县委巡察是对县工商联一次全面的“政治体检”和“问题会诊”。巡察组反馈的问题实事求是、全面客观，提出的意见针对性、指导性强，对县工商联改进工作作风、提高服务能力、提升单位形象，具有十分重要的指导意义。联机关根据巡察反馈的问题逐一明确责任领导、责任人和完成时限，全力以赴抓好整改。截至9月底，巡察反馈的4类11项26个具体问题。已完成整改23个；基本完成长期整改3个；未完成0个；了结0个；未到期0个。</w:t>
      </w:r>
    </w:p>
    <w:p w14:paraId="26959C93">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4. 廉洁自律意识不断增强：一是扎实开展了党纪学习教育，通过集中学习、讨论交流和自学，让每名党员都深刻认识到党的纪律是每一名党员必须遵守的行为准则，必须时刻保持清醒的头脑，坚定理想信念，严守党的纪律，将党纪内化于心、外化于行。二是加强党风廉政宣传教育。坚持贯彻学习《廉政准则》、《关于实行党风廉政建设责任制的规定》以及相关法律法规知识。三是加强干部职工监督管理。严格按照“一岗双责”的要求，按要求开展廉政责任谈话，提高干部职工的责任意识、廉政守纪意识，增强拒腐防变的意识和能力。</w:t>
      </w:r>
    </w:p>
    <w:p w14:paraId="354E2887">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eastAsia="zh-CN"/>
        </w:rPr>
      </w:pPr>
      <w:r>
        <w:rPr>
          <w:rFonts w:hint="eastAsia" w:ascii="Times New Roman" w:hAnsi="Times New Roman" w:eastAsia="仿宋_GB2312" w:cs="仿宋_GB2312"/>
          <w:i w:val="0"/>
          <w:iCs w:val="0"/>
          <w:caps w:val="0"/>
          <w:color w:val="auto"/>
          <w:spacing w:val="0"/>
          <w:sz w:val="32"/>
          <w:szCs w:val="32"/>
          <w:u w:val="none"/>
          <w:lang w:eastAsia="zh-CN"/>
        </w:rPr>
        <w:t>（二）服务民营经济发展</w:t>
      </w:r>
    </w:p>
    <w:p w14:paraId="6599AE10">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1. 优化营商环境：一是定期收集整理涉企优惠政策，及时通过工作群推送；制作宣传手册，送政策进企业，发放《郴州市以降成本为核心的优化营商环境若干措施》口袋书40本。二是积极走访企业，了解企业生产经营中存在的困难及问题，及时与相关部门沟通衔接，加强跟踪。截止到10月底共走访企业39次收集企业诉求问题7个，与相关部门沟通解决5个。</w:t>
      </w:r>
    </w:p>
    <w:p w14:paraId="3B4CD698">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2. 全力做好招商引资：3月2日在中山市举行临武（广东）商会2024年春节团拜暨“湘商回临·返乡创业”恳谈会。恳谈会着力对临武产业投资环境、人文环境等进行了宣传推介，并倡议全体临武在粤企业家返乡投资创业助力家乡建设。二是建立了“湘商回临·返乡创业”投资意向项目库。7月23至25日，联合县委统战部走访部分广东分会，并对东莞、惠州分会成立“临武县湘商回临暨返乡创业联络站”进行了授牌。</w:t>
      </w:r>
    </w:p>
    <w:p w14:paraId="7586FFAB">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3. 开展法律服务：加强与司法部门的合作，开展“法律进企业”活动，为企业提供法律咨询、法律培训等服务。5月16日，召开了“法治护航·问需企业”优化营商环境座谈会暨涉案企业合规第三方监督评估机制工作推进会，邀请辖区部分企业家代表、人大代表、政协委员参加，听取企业家们的司法需求和对检察工作的意见建议。通过座谈，了解其思想动态，发放法律法规相关的宣传资料。9月2日，县司法局、发改局、工商联三个单位联合开展了行政复议护航企业高质量发展专项行动，依法平等保护各类经营主体合法权益，提振了企业发展信心，增强了市场活力。</w:t>
      </w:r>
    </w:p>
    <w:p w14:paraId="72C95F8A">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eastAsia="zh-CN"/>
        </w:rPr>
      </w:pPr>
      <w:r>
        <w:rPr>
          <w:rFonts w:hint="eastAsia" w:ascii="Times New Roman" w:hAnsi="Times New Roman" w:eastAsia="仿宋_GB2312" w:cs="仿宋_GB2312"/>
          <w:i w:val="0"/>
          <w:iCs w:val="0"/>
          <w:caps w:val="0"/>
          <w:color w:val="auto"/>
          <w:spacing w:val="0"/>
          <w:sz w:val="32"/>
          <w:szCs w:val="32"/>
          <w:u w:val="none"/>
          <w:lang w:eastAsia="zh-CN"/>
        </w:rPr>
        <w:t>（三）加强组织建设</w:t>
      </w:r>
    </w:p>
    <w:p w14:paraId="632F92FA">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1. 基层商会建设不断加强：一是按照确保质量、突出重点、优化结构的原则，将全县有实力、有代表性的非公有制企业和非公有制经济人士吸纳到工商联的队伍中来，如郴州科力远储能科技有限公司、湖南安能旗胜新能源科技有限公司、郴州领能科技有限公司等企业。二是对异地商会、乡镇商会进行了走访调研，了解商会的运转情况及存在的困难，指导乡镇商会配齐配强班子成员，完善阵地建设。三是对全县异地企业进行调查摸底，通过调查摸底，在临的异地企业较多的有福建、浙江，目前临武福建商会已注册，临武浙江商会已下批复。</w:t>
      </w:r>
    </w:p>
    <w:p w14:paraId="77C24E76">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2. 会员队伍不断优化：一是按照“积极发展、坚持标准、确保质量、优化结构”的原则，积极发展新会员，不断壮大工商联会员队伍。2024年以来共发展会员17名，其中企业会员6名、个人会员11名；二是加强对会员的管理和服务，建立会员信息数据库，及时了解会员企业的发展情况和需求，为会员提供个性化服务。三是清理一批外调、年纪偏大、不积极参与活动的会员,共清理会员225名，其中企业会员80名，个人会员145名。</w:t>
      </w:r>
    </w:p>
    <w:p w14:paraId="53A298BC">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3. 工商联机关建设不断提升：加强工商联机关干部队伍建设，通过开展培训、学习交流等活动，提高干部的业务能力和综合素质。完善机关各项规章制度，加强机关作风建设，提高机关工作效率和服务水平。</w:t>
      </w:r>
    </w:p>
    <w:p w14:paraId="7B5F7EDF">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eastAsia="zh-CN"/>
        </w:rPr>
      </w:pPr>
      <w:r>
        <w:rPr>
          <w:rFonts w:hint="eastAsia" w:ascii="Times New Roman" w:hAnsi="Times New Roman" w:eastAsia="仿宋_GB2312" w:cs="仿宋_GB2312"/>
          <w:i w:val="0"/>
          <w:iCs w:val="0"/>
          <w:caps w:val="0"/>
          <w:color w:val="auto"/>
          <w:spacing w:val="0"/>
          <w:sz w:val="32"/>
          <w:szCs w:val="32"/>
          <w:u w:val="none"/>
          <w:lang w:eastAsia="zh-CN"/>
        </w:rPr>
        <w:t>（四）积极履行社会责任</w:t>
      </w:r>
    </w:p>
    <w:p w14:paraId="0B14F396">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1. 助力乡村振兴：今年6月份，县委统战部调整了“万企兴万村”行动民营企业对接乡村振兴村名册，全县13个乡镇各确定1个乡村示范村，分别安排2家企业进行对接。县工商联先后13次组织各企业到村里进行对接，通过对接实现村企深入交流来发现村企双方在产业、就业、公益、技术方面的结合点，以帮助各村发展特色产业、改善基础设施、增加农民收入、实现村企共赢共兴，助力乡村振兴。今年以来，26家企业已经为对接的村提供了11.6万元的产业帮扶资金、产业帮扶人数68人，就业帮扶74.8万元、就业帮扶254人，公益帮扶25.8万元、公益帮扶人数163人，技能帮扶0.8万元，技能帮扶人数35人。</w:t>
      </w:r>
    </w:p>
    <w:p w14:paraId="7FD0A7D5">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2. 参与公益事业：鼓励民营企业积极参与公益慈善事业，开展扶贫济困、捐资助学、关爱孤寡老人等活动。今年7月，资兴因遭遇极端强降雨受灾，为帮助资兴开展灾后重建，县工商联引导民营企业积极捐款捐物，奉献爱心，体现民营企业的社会担当。今年8月，副县长黄兰芳带领县慈善总会、县工商联、县民政局主要负责人走访临武（广东）商会，召开了“‘锂’想临武、善系夕阳”座谈会，商会会员纷纷慷慨解囊，共为县慈善总会、教育基金会募集善款20万元。</w:t>
      </w:r>
    </w:p>
    <w:p w14:paraId="183C6C9E">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eastAsia="zh-CN"/>
        </w:rPr>
      </w:pPr>
      <w:r>
        <w:rPr>
          <w:rFonts w:hint="eastAsia" w:ascii="Times New Roman" w:hAnsi="Times New Roman" w:eastAsia="仿宋_GB2312" w:cs="仿宋_GB2312"/>
          <w:i w:val="0"/>
          <w:iCs w:val="0"/>
          <w:caps w:val="0"/>
          <w:color w:val="auto"/>
          <w:spacing w:val="0"/>
          <w:sz w:val="32"/>
          <w:szCs w:val="32"/>
          <w:u w:val="none"/>
          <w:lang w:eastAsia="zh-CN"/>
        </w:rPr>
        <w:t>（五）存在的问题和不足</w:t>
      </w:r>
    </w:p>
    <w:p w14:paraId="04E6EC5B">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1. 工作创新意识还不够强，在服务民营经济发展的方式方法上还需要不断探索和创新。</w:t>
      </w:r>
    </w:p>
    <w:p w14:paraId="79394CA3">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2. 对基层商会的指导和服务还不够到位，部分基层商会的作用发挥还不够充分。</w:t>
      </w:r>
    </w:p>
    <w:p w14:paraId="41646EA5">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3. 工商联干部队伍的整体素质还需要进一步提高，服务能力和水平还需要不断提升。</w:t>
      </w:r>
    </w:p>
    <w:p w14:paraId="662F9387">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eastAsia="zh-CN"/>
        </w:rPr>
        <w:t>二、</w:t>
      </w:r>
      <w:r>
        <w:rPr>
          <w:rFonts w:hint="eastAsia" w:ascii="Times New Roman" w:hAnsi="Times New Roman" w:eastAsia="仿宋_GB2312" w:cs="仿宋_GB2312"/>
          <w:i w:val="0"/>
          <w:iCs w:val="0"/>
          <w:caps w:val="0"/>
          <w:color w:val="auto"/>
          <w:spacing w:val="0"/>
          <w:sz w:val="32"/>
          <w:szCs w:val="32"/>
          <w:u w:val="none"/>
          <w:lang w:val="en-US" w:eastAsia="zh-CN"/>
        </w:rPr>
        <w:t>2024年荣誉表彰。临武舜华鸭业荣获“郴州市民营企业30强”、临武县女性创新创业协会荣获省“四好”商会、临武县福建商会、临武县工艺美术协会、临武县餐饮行业协会分别获得市团结聚力创新奖、组织建设规范奖、服务发展建设奖。</w:t>
      </w:r>
    </w:p>
    <w:p w14:paraId="2146580C">
      <w:pPr>
        <w:pStyle w:val="5"/>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综合评价结论</w:t>
      </w:r>
    </w:p>
    <w:p w14:paraId="638FEB86">
      <w:pPr>
        <w:pStyle w:val="5"/>
        <w:numPr>
          <w:ilvl w:val="0"/>
          <w:numId w:val="0"/>
        </w:numPr>
        <w:spacing w:line="240" w:lineRule="auto"/>
        <w:ind w:firstLine="640" w:firstLineChars="200"/>
        <w:rPr>
          <w:rFonts w:ascii="Times New Roman" w:hAnsi="Times New Roman" w:eastAsia="仿宋_GB2312"/>
          <w:sz w:val="32"/>
          <w:szCs w:val="32"/>
        </w:rPr>
      </w:pPr>
      <w:r>
        <w:rPr>
          <w:rFonts w:hint="eastAsia" w:ascii="仿宋" w:hAnsi="仿宋" w:eastAsia="仿宋" w:cs="仿宋"/>
          <w:sz w:val="32"/>
          <w:szCs w:val="32"/>
        </w:rPr>
        <w:t>根据评价指标体系测算，本单位部门整体支出绩效评价得分是：投入绩效为</w:t>
      </w:r>
      <w:r>
        <w:rPr>
          <w:rFonts w:hint="eastAsia" w:ascii="仿宋" w:hAnsi="仿宋" w:eastAsia="仿宋" w:cs="仿宋"/>
          <w:sz w:val="32"/>
          <w:szCs w:val="32"/>
          <w:lang w:val="en-US" w:eastAsia="zh-CN"/>
        </w:rPr>
        <w:t>8</w:t>
      </w:r>
      <w:r>
        <w:rPr>
          <w:rFonts w:hint="eastAsia" w:ascii="仿宋" w:hAnsi="仿宋" w:eastAsia="仿宋" w:cs="仿宋"/>
          <w:sz w:val="32"/>
          <w:szCs w:val="32"/>
        </w:rPr>
        <w:t>分，</w:t>
      </w:r>
      <w:r>
        <w:rPr>
          <w:rFonts w:hint="eastAsia" w:ascii="仿宋" w:hAnsi="仿宋" w:eastAsia="仿宋" w:cs="仿宋"/>
          <w:sz w:val="32"/>
          <w:szCs w:val="32"/>
          <w:lang w:val="en-US" w:eastAsia="zh-CN"/>
        </w:rPr>
        <w:t>产出</w:t>
      </w:r>
      <w:r>
        <w:rPr>
          <w:rFonts w:hint="eastAsia" w:ascii="仿宋" w:hAnsi="仿宋" w:eastAsia="仿宋" w:cs="仿宋"/>
          <w:sz w:val="32"/>
          <w:szCs w:val="32"/>
        </w:rPr>
        <w:t>绩效为</w:t>
      </w:r>
      <w:r>
        <w:rPr>
          <w:rFonts w:hint="eastAsia" w:ascii="仿宋" w:hAnsi="仿宋" w:eastAsia="仿宋" w:cs="仿宋"/>
          <w:sz w:val="32"/>
          <w:szCs w:val="32"/>
          <w:lang w:val="en-US" w:eastAsia="zh-CN"/>
        </w:rPr>
        <w:t>49</w:t>
      </w:r>
      <w:r>
        <w:rPr>
          <w:rFonts w:hint="eastAsia" w:ascii="仿宋" w:hAnsi="仿宋" w:eastAsia="仿宋" w:cs="仿宋"/>
          <w:sz w:val="32"/>
          <w:szCs w:val="32"/>
        </w:rPr>
        <w:t>分，</w:t>
      </w:r>
      <w:r>
        <w:rPr>
          <w:rFonts w:hint="eastAsia" w:ascii="仿宋" w:hAnsi="仿宋" w:eastAsia="仿宋" w:cs="仿宋"/>
          <w:sz w:val="32"/>
          <w:szCs w:val="32"/>
          <w:lang w:val="en-US" w:eastAsia="zh-CN"/>
        </w:rPr>
        <w:t>效益</w:t>
      </w:r>
      <w:r>
        <w:rPr>
          <w:rFonts w:hint="eastAsia" w:ascii="仿宋" w:hAnsi="仿宋" w:eastAsia="仿宋" w:cs="仿宋"/>
          <w:sz w:val="32"/>
          <w:szCs w:val="32"/>
        </w:rPr>
        <w:t>绩效30分，</w:t>
      </w:r>
      <w:r>
        <w:rPr>
          <w:rFonts w:hint="eastAsia" w:ascii="仿宋" w:hAnsi="仿宋" w:eastAsia="仿宋" w:cs="仿宋"/>
          <w:sz w:val="32"/>
          <w:szCs w:val="32"/>
          <w:lang w:val="en-US" w:eastAsia="zh-CN"/>
        </w:rPr>
        <w:t>满意度绩效9分，</w:t>
      </w:r>
      <w:r>
        <w:rPr>
          <w:rFonts w:hint="eastAsia" w:ascii="仿宋" w:hAnsi="仿宋" w:eastAsia="仿宋" w:cs="仿宋"/>
          <w:sz w:val="32"/>
          <w:szCs w:val="32"/>
        </w:rPr>
        <w:t>总绩效为9</w:t>
      </w:r>
      <w:r>
        <w:rPr>
          <w:rFonts w:hint="eastAsia" w:ascii="仿宋" w:hAnsi="仿宋" w:eastAsia="仿宋" w:cs="仿宋"/>
          <w:sz w:val="32"/>
          <w:szCs w:val="32"/>
          <w:lang w:val="en-US" w:eastAsia="zh-CN"/>
        </w:rPr>
        <w:t>6</w:t>
      </w:r>
      <w:r>
        <w:rPr>
          <w:rFonts w:hint="eastAsia" w:ascii="仿宋" w:hAnsi="仿宋" w:eastAsia="仿宋" w:cs="仿宋"/>
          <w:sz w:val="32"/>
          <w:szCs w:val="32"/>
        </w:rPr>
        <w:t>分。评价结果等次为“</w:t>
      </w:r>
      <w:r>
        <w:rPr>
          <w:rFonts w:hint="eastAsia" w:ascii="仿宋" w:hAnsi="仿宋" w:eastAsia="仿宋" w:cs="仿宋"/>
          <w:sz w:val="32"/>
          <w:szCs w:val="32"/>
          <w:lang w:val="en-US" w:eastAsia="zh-CN"/>
        </w:rPr>
        <w:t>优</w:t>
      </w:r>
      <w:r>
        <w:rPr>
          <w:rFonts w:hint="eastAsia" w:ascii="仿宋" w:hAnsi="仿宋" w:eastAsia="仿宋" w:cs="仿宋"/>
          <w:sz w:val="32"/>
          <w:szCs w:val="32"/>
        </w:rPr>
        <w:t>”。</w:t>
      </w:r>
    </w:p>
    <w:p w14:paraId="59F0BA1F">
      <w:pPr>
        <w:pStyle w:val="5"/>
        <w:numPr>
          <w:ilvl w:val="0"/>
          <w:numId w:val="4"/>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评价指标分析</w:t>
      </w:r>
    </w:p>
    <w:p w14:paraId="1FDE3438">
      <w:pPr>
        <w:pStyle w:val="5"/>
        <w:spacing w:line="24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投入</w:t>
      </w:r>
      <w:r>
        <w:rPr>
          <w:rFonts w:hint="eastAsia" w:ascii="仿宋" w:hAnsi="仿宋" w:eastAsia="仿宋" w:cs="仿宋"/>
          <w:b w:val="0"/>
          <w:bCs w:val="0"/>
          <w:sz w:val="32"/>
          <w:szCs w:val="32"/>
          <w:lang w:val="en-US" w:eastAsia="zh-CN"/>
        </w:rPr>
        <w:t>绩效</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10分</w:t>
      </w:r>
      <w:r>
        <w:rPr>
          <w:rFonts w:hint="eastAsia" w:ascii="仿宋" w:hAnsi="仿宋" w:eastAsia="仿宋" w:cs="仿宋"/>
          <w:b w:val="0"/>
          <w:bCs w:val="0"/>
          <w:sz w:val="32"/>
          <w:szCs w:val="32"/>
        </w:rPr>
        <w:t>）</w:t>
      </w:r>
    </w:p>
    <w:p w14:paraId="56C96733">
      <w:pPr>
        <w:pStyle w:val="5"/>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预算完成率（5分）：本单位年初财政拨款结转和结余</w:t>
      </w:r>
      <w:r>
        <w:rPr>
          <w:rFonts w:hint="eastAsia" w:ascii="仿宋" w:hAnsi="仿宋" w:eastAsia="仿宋" w:cs="仿宋"/>
          <w:sz w:val="32"/>
          <w:szCs w:val="32"/>
          <w:lang w:val="en-US" w:eastAsia="zh-CN"/>
        </w:rPr>
        <w:t>0</w:t>
      </w:r>
      <w:r>
        <w:rPr>
          <w:rFonts w:hint="eastAsia" w:ascii="仿宋" w:hAnsi="仿宋" w:eastAsia="仿宋" w:cs="仿宋"/>
          <w:sz w:val="32"/>
          <w:szCs w:val="32"/>
        </w:rPr>
        <w:t>万元，年初预算</w:t>
      </w:r>
      <w:r>
        <w:rPr>
          <w:rFonts w:hint="eastAsia" w:ascii="仿宋" w:hAnsi="仿宋" w:eastAsia="仿宋" w:cs="仿宋"/>
          <w:sz w:val="32"/>
          <w:szCs w:val="32"/>
          <w:lang w:val="en-US" w:eastAsia="zh-CN"/>
        </w:rPr>
        <w:t>130.78</w:t>
      </w:r>
      <w:r>
        <w:rPr>
          <w:rFonts w:hint="eastAsia" w:ascii="仿宋" w:hAnsi="仿宋" w:eastAsia="仿宋" w:cs="仿宋"/>
          <w:sz w:val="32"/>
          <w:szCs w:val="32"/>
        </w:rPr>
        <w:t>万元，年末财政拨款结转和结余</w:t>
      </w:r>
      <w:r>
        <w:rPr>
          <w:rFonts w:hint="eastAsia" w:ascii="仿宋" w:hAnsi="仿宋" w:eastAsia="仿宋" w:cs="仿宋"/>
          <w:sz w:val="32"/>
          <w:szCs w:val="32"/>
          <w:lang w:val="en-US" w:eastAsia="zh-CN"/>
        </w:rPr>
        <w:t>21.83</w:t>
      </w:r>
      <w:r>
        <w:rPr>
          <w:rFonts w:hint="eastAsia" w:ascii="仿宋" w:hAnsi="仿宋" w:eastAsia="仿宋" w:cs="仿宋"/>
          <w:sz w:val="32"/>
          <w:szCs w:val="32"/>
        </w:rPr>
        <w:t>万元；本单位预算完成率</w:t>
      </w:r>
      <w:r>
        <w:rPr>
          <w:rFonts w:hint="eastAsia" w:ascii="仿宋" w:hAnsi="仿宋" w:eastAsia="仿宋" w:cs="仿宋"/>
          <w:sz w:val="32"/>
          <w:szCs w:val="32"/>
          <w:lang w:val="en-US" w:eastAsia="zh-CN"/>
        </w:rPr>
        <w:t>83.31</w:t>
      </w:r>
      <w:r>
        <w:rPr>
          <w:rFonts w:hint="eastAsia" w:ascii="仿宋" w:hAnsi="仿宋" w:eastAsia="仿宋" w:cs="仿宋"/>
          <w:sz w:val="32"/>
          <w:szCs w:val="32"/>
        </w:rPr>
        <w:t>%;本单位该项指标得</w:t>
      </w:r>
      <w:r>
        <w:rPr>
          <w:rFonts w:hint="eastAsia" w:ascii="仿宋" w:hAnsi="仿宋" w:eastAsia="仿宋" w:cs="仿宋"/>
          <w:sz w:val="32"/>
          <w:szCs w:val="32"/>
          <w:lang w:val="en-US" w:eastAsia="zh-CN"/>
        </w:rPr>
        <w:t>4</w:t>
      </w:r>
      <w:r>
        <w:rPr>
          <w:rFonts w:hint="eastAsia" w:ascii="仿宋" w:hAnsi="仿宋" w:eastAsia="仿宋" w:cs="仿宋"/>
          <w:sz w:val="32"/>
          <w:szCs w:val="32"/>
        </w:rPr>
        <w:t>分。</w:t>
      </w:r>
    </w:p>
    <w:p w14:paraId="4AAFA7AD">
      <w:pPr>
        <w:pStyle w:val="5"/>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预算控制率（5分）：本单位本年预算追加数为</w:t>
      </w:r>
      <w:r>
        <w:rPr>
          <w:rFonts w:hint="eastAsia" w:ascii="仿宋" w:hAnsi="仿宋" w:eastAsia="仿宋" w:cs="仿宋"/>
          <w:sz w:val="32"/>
          <w:szCs w:val="32"/>
          <w:lang w:val="en-US" w:eastAsia="zh-CN"/>
        </w:rPr>
        <w:t>0</w:t>
      </w:r>
      <w:r>
        <w:rPr>
          <w:rFonts w:hint="eastAsia" w:ascii="仿宋" w:hAnsi="仿宋" w:eastAsia="仿宋" w:cs="仿宋"/>
          <w:sz w:val="32"/>
          <w:szCs w:val="32"/>
        </w:rPr>
        <w:t>万元，年初预算为</w:t>
      </w:r>
      <w:r>
        <w:rPr>
          <w:rFonts w:hint="eastAsia" w:ascii="仿宋" w:hAnsi="仿宋" w:eastAsia="仿宋" w:cs="仿宋"/>
          <w:sz w:val="32"/>
          <w:szCs w:val="32"/>
          <w:lang w:val="en-US" w:eastAsia="zh-CN"/>
        </w:rPr>
        <w:t>130.78</w:t>
      </w:r>
      <w:r>
        <w:rPr>
          <w:rFonts w:hint="eastAsia" w:ascii="仿宋" w:hAnsi="仿宋" w:eastAsia="仿宋" w:cs="仿宋"/>
          <w:sz w:val="32"/>
          <w:szCs w:val="32"/>
        </w:rPr>
        <w:t>万元，本单位预算完成率</w:t>
      </w:r>
      <w:r>
        <w:rPr>
          <w:rFonts w:hint="eastAsia" w:ascii="仿宋" w:hAnsi="仿宋" w:eastAsia="仿宋" w:cs="仿宋"/>
          <w:sz w:val="32"/>
          <w:szCs w:val="32"/>
          <w:lang w:val="en-US" w:eastAsia="zh-CN"/>
        </w:rPr>
        <w:t>83.31</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根据评分标准，本单位该项指标得</w:t>
      </w:r>
      <w:r>
        <w:rPr>
          <w:rFonts w:hint="eastAsia" w:ascii="仿宋" w:hAnsi="仿宋" w:eastAsia="仿宋" w:cs="仿宋"/>
          <w:sz w:val="32"/>
          <w:szCs w:val="32"/>
          <w:lang w:val="en-US" w:eastAsia="zh-CN"/>
        </w:rPr>
        <w:t>4</w:t>
      </w:r>
      <w:r>
        <w:rPr>
          <w:rFonts w:hint="eastAsia" w:ascii="仿宋" w:hAnsi="仿宋" w:eastAsia="仿宋" w:cs="仿宋"/>
          <w:sz w:val="32"/>
          <w:szCs w:val="32"/>
        </w:rPr>
        <w:t>分</w:t>
      </w:r>
      <w:r>
        <w:rPr>
          <w:rFonts w:hint="eastAsia" w:ascii="仿宋" w:hAnsi="仿宋" w:eastAsia="仿宋" w:cs="仿宋"/>
          <w:sz w:val="32"/>
          <w:szCs w:val="32"/>
          <w:lang w:val="en-US" w:eastAsia="zh-CN"/>
        </w:rPr>
        <w:t>。</w:t>
      </w:r>
    </w:p>
    <w:p w14:paraId="634EFF41">
      <w:pPr>
        <w:pStyle w:val="5"/>
        <w:spacing w:line="240" w:lineRule="auto"/>
        <w:ind w:firstLine="640" w:firstLineChars="200"/>
        <w:rPr>
          <w:rFonts w:hint="eastAsia" w:ascii="Times New Roman" w:hAnsi="Times New Roman" w:eastAsia="楷体_GB2312" w:cs="楷体_GB2312"/>
          <w:b w:val="0"/>
          <w:bCs w:val="0"/>
          <w:sz w:val="32"/>
          <w:szCs w:val="32"/>
        </w:rPr>
      </w:pPr>
      <w:r>
        <w:rPr>
          <w:rFonts w:hint="eastAsia" w:ascii="仿宋" w:hAnsi="仿宋" w:eastAsia="仿宋" w:cs="仿宋"/>
          <w:b w:val="0"/>
          <w:bCs w:val="0"/>
          <w:sz w:val="32"/>
          <w:szCs w:val="32"/>
          <w:lang w:val="en-US" w:eastAsia="zh-CN"/>
        </w:rPr>
        <w:t>（2）产出绩效</w:t>
      </w:r>
      <w:r>
        <w:rPr>
          <w:rFonts w:hint="eastAsia" w:ascii="仿宋" w:hAnsi="仿宋" w:eastAsia="仿宋" w:cs="仿宋"/>
          <w:b w:val="0"/>
          <w:bCs w:val="0"/>
          <w:sz w:val="32"/>
          <w:szCs w:val="32"/>
        </w:rPr>
        <w:t>（5</w:t>
      </w:r>
      <w:r>
        <w:rPr>
          <w:rFonts w:hint="eastAsia" w:ascii="仿宋" w:hAnsi="仿宋" w:eastAsia="仿宋" w:cs="仿宋"/>
          <w:b w:val="0"/>
          <w:bCs w:val="0"/>
          <w:sz w:val="32"/>
          <w:szCs w:val="32"/>
          <w:lang w:val="en-US" w:eastAsia="zh-CN"/>
        </w:rPr>
        <w:t>0分</w:t>
      </w:r>
      <w:r>
        <w:rPr>
          <w:rFonts w:hint="eastAsia" w:ascii="仿宋" w:hAnsi="仿宋" w:eastAsia="仿宋" w:cs="仿宋"/>
          <w:b w:val="0"/>
          <w:bCs w:val="0"/>
          <w:sz w:val="32"/>
          <w:szCs w:val="32"/>
        </w:rPr>
        <w:t>）</w:t>
      </w:r>
    </w:p>
    <w:p w14:paraId="742220AF">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产出指标：加大经费管理，确保</w:t>
      </w:r>
      <w:r>
        <w:rPr>
          <w:rFonts w:hint="eastAsia" w:ascii="仿宋" w:hAnsi="仿宋" w:eastAsia="仿宋" w:cs="仿宋"/>
          <w:sz w:val="32"/>
          <w:szCs w:val="32"/>
          <w:lang w:eastAsia="zh-CN"/>
        </w:rPr>
        <w:t>单位</w:t>
      </w:r>
      <w:r>
        <w:rPr>
          <w:rFonts w:hint="eastAsia" w:ascii="仿宋" w:hAnsi="仿宋" w:eastAsia="仿宋" w:cs="仿宋"/>
          <w:sz w:val="32"/>
          <w:szCs w:val="32"/>
        </w:rPr>
        <w:t>工作</w:t>
      </w:r>
      <w:r>
        <w:rPr>
          <w:rFonts w:hint="eastAsia" w:ascii="仿宋" w:hAnsi="仿宋" w:eastAsia="仿宋" w:cs="仿宋"/>
          <w:sz w:val="32"/>
          <w:szCs w:val="32"/>
          <w:lang w:eastAsia="zh-CN"/>
        </w:rPr>
        <w:t>正常运转</w:t>
      </w:r>
      <w:r>
        <w:rPr>
          <w:rFonts w:hint="eastAsia" w:ascii="仿宋" w:hAnsi="仿宋" w:eastAsia="仿宋" w:cs="仿宋"/>
          <w:sz w:val="32"/>
          <w:szCs w:val="32"/>
        </w:rPr>
        <w:t>。</w:t>
      </w:r>
    </w:p>
    <w:p w14:paraId="7473456B">
      <w:pPr>
        <w:bidi w:val="0"/>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时效指标：</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年1-12月</w:t>
      </w:r>
      <w:r>
        <w:rPr>
          <w:rFonts w:hint="eastAsia" w:ascii="仿宋" w:hAnsi="仿宋" w:eastAsia="仿宋" w:cs="仿宋"/>
          <w:sz w:val="32"/>
          <w:szCs w:val="32"/>
          <w:lang w:eastAsia="zh-CN"/>
        </w:rPr>
        <w:t>。</w:t>
      </w:r>
    </w:p>
    <w:p w14:paraId="4BC1D99D">
      <w:pPr>
        <w:bidi w:val="0"/>
        <w:spacing w:line="240" w:lineRule="auto"/>
        <w:ind w:firstLine="640" w:firstLineChars="200"/>
        <w:rPr>
          <w:rFonts w:hint="eastAsia" w:ascii="仿宋" w:hAnsi="仿宋" w:eastAsia="仿宋" w:cs="仿宋"/>
          <w:spacing w:val="-6"/>
          <w:sz w:val="32"/>
          <w:szCs w:val="32"/>
          <w:lang w:val="en-US" w:eastAsia="zh-CN"/>
        </w:rPr>
      </w:pPr>
      <w:r>
        <w:rPr>
          <w:rFonts w:hint="eastAsia" w:ascii="仿宋" w:hAnsi="仿宋" w:eastAsia="仿宋" w:cs="仿宋"/>
          <w:sz w:val="32"/>
          <w:szCs w:val="32"/>
        </w:rPr>
        <w:t>成本指标：财政一般性公共预算拨款</w:t>
      </w:r>
      <w:r>
        <w:rPr>
          <w:rFonts w:hint="eastAsia" w:ascii="仿宋" w:hAnsi="仿宋" w:eastAsia="仿宋" w:cs="仿宋"/>
          <w:sz w:val="32"/>
          <w:szCs w:val="32"/>
          <w:lang w:val="en-US" w:eastAsia="zh-CN"/>
        </w:rPr>
        <w:t>130.78</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96.75</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项目支出</w:t>
      </w:r>
      <w:r>
        <w:rPr>
          <w:rFonts w:hint="eastAsia" w:ascii="仿宋" w:hAnsi="仿宋" w:eastAsia="仿宋" w:cs="仿宋"/>
          <w:sz w:val="32"/>
          <w:szCs w:val="32"/>
          <w:lang w:val="en-US" w:eastAsia="zh-CN"/>
        </w:rPr>
        <w:t>34.03</w:t>
      </w:r>
      <w:r>
        <w:rPr>
          <w:rFonts w:hint="eastAsia" w:ascii="仿宋" w:hAnsi="仿宋" w:eastAsia="仿宋" w:cs="仿宋"/>
          <w:sz w:val="32"/>
          <w:szCs w:val="32"/>
        </w:rPr>
        <w:t>万元</w:t>
      </w:r>
      <w:r>
        <w:rPr>
          <w:rFonts w:hint="eastAsia" w:ascii="仿宋" w:hAnsi="仿宋" w:eastAsia="仿宋" w:cs="仿宋"/>
          <w:sz w:val="32"/>
          <w:szCs w:val="32"/>
          <w:lang w:eastAsia="zh-CN"/>
        </w:rPr>
        <w:t>，完成年初预算</w:t>
      </w:r>
      <w:r>
        <w:rPr>
          <w:rFonts w:hint="eastAsia" w:ascii="仿宋" w:hAnsi="仿宋" w:eastAsia="仿宋" w:cs="仿宋"/>
          <w:sz w:val="32"/>
          <w:szCs w:val="32"/>
          <w:lang w:val="en-US" w:eastAsia="zh-CN"/>
        </w:rPr>
        <w:t>83.31%</w:t>
      </w:r>
      <w:r>
        <w:rPr>
          <w:rFonts w:hint="eastAsia" w:ascii="仿宋" w:hAnsi="仿宋" w:eastAsia="仿宋" w:cs="仿宋"/>
          <w:sz w:val="32"/>
          <w:szCs w:val="32"/>
        </w:rPr>
        <w:t>。根据评分标准，本单位该项指标得</w:t>
      </w:r>
      <w:r>
        <w:rPr>
          <w:rFonts w:hint="eastAsia" w:ascii="仿宋" w:hAnsi="仿宋" w:eastAsia="仿宋" w:cs="仿宋"/>
          <w:sz w:val="32"/>
          <w:szCs w:val="32"/>
          <w:lang w:val="en-US" w:eastAsia="zh-CN"/>
        </w:rPr>
        <w:t>49</w:t>
      </w:r>
      <w:r>
        <w:rPr>
          <w:rFonts w:hint="eastAsia" w:ascii="仿宋" w:hAnsi="仿宋" w:eastAsia="仿宋" w:cs="仿宋"/>
          <w:sz w:val="32"/>
          <w:szCs w:val="32"/>
        </w:rPr>
        <w:t>分</w:t>
      </w:r>
      <w:r>
        <w:rPr>
          <w:rFonts w:hint="eastAsia" w:ascii="仿宋" w:hAnsi="仿宋" w:eastAsia="仿宋" w:cs="仿宋"/>
          <w:sz w:val="32"/>
          <w:szCs w:val="32"/>
          <w:lang w:val="en-US" w:eastAsia="zh-CN"/>
        </w:rPr>
        <w:t>。</w:t>
      </w:r>
    </w:p>
    <w:p w14:paraId="1B17325C">
      <w:pPr>
        <w:pStyle w:val="5"/>
        <w:spacing w:line="240" w:lineRule="auto"/>
        <w:ind w:firstLine="640" w:firstLineChars="200"/>
        <w:rPr>
          <w:rFonts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lang w:val="en-US" w:eastAsia="zh-CN"/>
        </w:rPr>
        <w:t>（3）效益绩效</w:t>
      </w:r>
      <w:r>
        <w:rPr>
          <w:rFonts w:hint="eastAsia" w:ascii="Times New Roman" w:hAnsi="Times New Roman" w:eastAsia="楷体_GB2312" w:cs="楷体_GB2312"/>
          <w:b w:val="0"/>
          <w:bCs w:val="0"/>
          <w:sz w:val="32"/>
          <w:szCs w:val="32"/>
        </w:rPr>
        <w:t>（30</w:t>
      </w:r>
      <w:r>
        <w:rPr>
          <w:rFonts w:hint="eastAsia" w:ascii="Times New Roman" w:hAnsi="Times New Roman" w:eastAsia="楷体_GB2312" w:cs="楷体_GB2312"/>
          <w:b w:val="0"/>
          <w:bCs w:val="0"/>
          <w:sz w:val="32"/>
          <w:szCs w:val="32"/>
          <w:lang w:val="en-US" w:eastAsia="zh-CN"/>
        </w:rPr>
        <w:t>分</w:t>
      </w:r>
      <w:r>
        <w:rPr>
          <w:rFonts w:hint="eastAsia" w:ascii="Times New Roman" w:hAnsi="Times New Roman" w:eastAsia="楷体_GB2312" w:cs="楷体_GB2312"/>
          <w:b w:val="0"/>
          <w:bCs w:val="0"/>
          <w:sz w:val="32"/>
          <w:szCs w:val="32"/>
        </w:rPr>
        <w:t>）</w:t>
      </w:r>
    </w:p>
    <w:p w14:paraId="33160A69">
      <w:pPr>
        <w:pStyle w:val="5"/>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①经济效益和社会效益（</w:t>
      </w:r>
      <w:r>
        <w:rPr>
          <w:rFonts w:hint="eastAsia" w:ascii="仿宋" w:hAnsi="仿宋" w:eastAsia="仿宋" w:cs="仿宋"/>
          <w:sz w:val="32"/>
          <w:szCs w:val="32"/>
          <w:lang w:val="en-US" w:eastAsia="zh-CN"/>
        </w:rPr>
        <w:t>20</w:t>
      </w:r>
      <w:r>
        <w:rPr>
          <w:rFonts w:hint="eastAsia" w:ascii="仿宋" w:hAnsi="仿宋" w:eastAsia="仿宋" w:cs="仿宋"/>
          <w:sz w:val="32"/>
          <w:szCs w:val="32"/>
        </w:rPr>
        <w:t>分）：本单位</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年按照年初制定的工作计划和县政府规定的工作目标，各项工作有效完成，取得了较好的社会效益。根据评分标准，本单位</w:t>
      </w:r>
      <w:r>
        <w:rPr>
          <w:rFonts w:hint="eastAsia" w:ascii="仿宋" w:hAnsi="仿宋" w:eastAsia="仿宋" w:cs="仿宋"/>
          <w:sz w:val="32"/>
          <w:szCs w:val="32"/>
          <w:lang w:val="en-US" w:eastAsia="zh-CN"/>
        </w:rPr>
        <w:t>2</w:t>
      </w:r>
      <w:r>
        <w:rPr>
          <w:rFonts w:hint="eastAsia" w:ascii="仿宋" w:hAnsi="仿宋" w:eastAsia="仿宋" w:cs="仿宋"/>
          <w:sz w:val="32"/>
          <w:szCs w:val="32"/>
        </w:rPr>
        <w:t>项指标得分</w:t>
      </w:r>
      <w:r>
        <w:rPr>
          <w:rFonts w:hint="eastAsia" w:ascii="仿宋" w:hAnsi="仿宋" w:eastAsia="仿宋" w:cs="仿宋"/>
          <w:sz w:val="32"/>
          <w:szCs w:val="32"/>
          <w:lang w:val="en-US" w:eastAsia="zh-CN"/>
        </w:rPr>
        <w:t>20</w:t>
      </w:r>
      <w:r>
        <w:rPr>
          <w:rFonts w:hint="eastAsia" w:ascii="仿宋" w:hAnsi="仿宋" w:eastAsia="仿宋" w:cs="仿宋"/>
          <w:sz w:val="32"/>
          <w:szCs w:val="32"/>
        </w:rPr>
        <w:t>分。</w:t>
      </w:r>
    </w:p>
    <w:p w14:paraId="5CA849A6">
      <w:pPr>
        <w:keepNext w:val="0"/>
        <w:keepLines w:val="0"/>
        <w:pageBreakBefore w:val="0"/>
        <w:widowControl w:val="0"/>
        <w:shd w:val="clea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仿宋" w:hAnsi="仿宋" w:eastAsia="仿宋" w:cs="仿宋"/>
          <w:sz w:val="32"/>
          <w:szCs w:val="32"/>
        </w:rPr>
        <w:t>②</w:t>
      </w:r>
      <w:r>
        <w:rPr>
          <w:rFonts w:hint="eastAsia" w:ascii="仿宋" w:hAnsi="仿宋" w:eastAsia="仿宋" w:cs="仿宋"/>
          <w:sz w:val="32"/>
          <w:szCs w:val="32"/>
          <w:lang w:val="en-US" w:eastAsia="zh-CN"/>
        </w:rPr>
        <w:t>生态效益和可持续影响指标（10分）：</w:t>
      </w:r>
      <w:r>
        <w:rPr>
          <w:rFonts w:hint="eastAsia" w:ascii="Times New Roman" w:hAnsi="Times New Roman" w:eastAsia="仿宋_GB2312" w:cs="仿宋_GB2312"/>
          <w:color w:val="auto"/>
          <w:spacing w:val="0"/>
          <w:sz w:val="32"/>
          <w:szCs w:val="32"/>
        </w:rPr>
        <w:t>202</w:t>
      </w:r>
      <w:r>
        <w:rPr>
          <w:rFonts w:hint="eastAsia" w:ascii="Times New Roman" w:hAnsi="Times New Roman" w:eastAsia="仿宋_GB2312" w:cs="仿宋_GB2312"/>
          <w:color w:val="auto"/>
          <w:spacing w:val="0"/>
          <w:sz w:val="32"/>
          <w:szCs w:val="32"/>
          <w:lang w:val="en-US" w:eastAsia="zh-CN"/>
        </w:rPr>
        <w:t>4</w:t>
      </w:r>
      <w:r>
        <w:rPr>
          <w:rFonts w:hint="eastAsia" w:ascii="Times New Roman" w:hAnsi="Times New Roman" w:eastAsia="仿宋_GB2312" w:cs="仿宋_GB2312"/>
          <w:color w:val="auto"/>
          <w:spacing w:val="0"/>
          <w:sz w:val="32"/>
          <w:szCs w:val="32"/>
        </w:rPr>
        <w:t>年</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lang w:val="en-US" w:eastAsia="zh-CN"/>
        </w:rPr>
        <w:t>临武</w:t>
      </w:r>
      <w:r>
        <w:rPr>
          <w:rFonts w:hint="eastAsia" w:ascii="Times New Roman" w:hAnsi="Times New Roman" w:eastAsia="仿宋_GB2312" w:cs="仿宋_GB2312"/>
          <w:color w:val="auto"/>
          <w:spacing w:val="0"/>
          <w:sz w:val="32"/>
          <w:szCs w:val="32"/>
          <w:u w:val="none"/>
        </w:rPr>
        <w:t>县</w:t>
      </w:r>
      <w:r>
        <w:rPr>
          <w:rFonts w:hint="eastAsia" w:ascii="Times New Roman" w:hAnsi="Times New Roman" w:eastAsia="仿宋_GB2312" w:cs="仿宋_GB2312"/>
          <w:color w:val="auto"/>
          <w:spacing w:val="0"/>
          <w:sz w:val="32"/>
          <w:szCs w:val="32"/>
          <w:u w:val="none"/>
          <w:lang w:eastAsia="zh-CN"/>
        </w:rPr>
        <w:t>工商联</w:t>
      </w:r>
      <w:r>
        <w:rPr>
          <w:rFonts w:hint="eastAsia" w:ascii="Times New Roman" w:hAnsi="Times New Roman" w:eastAsia="仿宋_GB2312" w:cs="Times New Roman"/>
          <w:color w:val="auto"/>
          <w:spacing w:val="0"/>
          <w:sz w:val="32"/>
          <w:szCs w:val="32"/>
        </w:rPr>
        <w:t>在县委</w:t>
      </w:r>
      <w:r>
        <w:rPr>
          <w:rFonts w:hint="eastAsia" w:ascii="Times New Roman" w:hAnsi="Times New Roman" w:eastAsia="仿宋_GB2312" w:cs="Times New Roman"/>
          <w:color w:val="auto"/>
          <w:spacing w:val="0"/>
          <w:sz w:val="32"/>
          <w:szCs w:val="32"/>
          <w:lang w:eastAsia="zh-CN"/>
        </w:rPr>
        <w:t>县政府</w:t>
      </w:r>
      <w:r>
        <w:rPr>
          <w:rFonts w:hint="eastAsia" w:ascii="Times New Roman" w:hAnsi="Times New Roman" w:eastAsia="仿宋_GB2312" w:cs="Times New Roman"/>
          <w:color w:val="auto"/>
          <w:spacing w:val="0"/>
          <w:sz w:val="32"/>
          <w:szCs w:val="32"/>
        </w:rPr>
        <w:t>的</w:t>
      </w:r>
      <w:r>
        <w:rPr>
          <w:rFonts w:hint="eastAsia" w:ascii="Times New Roman" w:hAnsi="Times New Roman" w:eastAsia="仿宋_GB2312" w:cs="宋体"/>
          <w:color w:val="000000"/>
          <w:sz w:val="32"/>
          <w:szCs w:val="32"/>
          <w:lang w:eastAsia="zh-CN"/>
        </w:rPr>
        <w:t>正确领导</w:t>
      </w:r>
      <w:r>
        <w:rPr>
          <w:rFonts w:ascii="Times New Roman" w:hAnsi="Times New Roman" w:eastAsia="仿宋_GB2312" w:cs="宋体"/>
          <w:color w:val="000000"/>
          <w:sz w:val="32"/>
          <w:szCs w:val="32"/>
        </w:rPr>
        <w:t>下</w:t>
      </w:r>
      <w:r>
        <w:rPr>
          <w:rFonts w:hint="eastAsia" w:ascii="Times New Roman" w:hAnsi="Times New Roman" w:eastAsia="仿宋_GB2312" w:cs="Times New Roman"/>
          <w:color w:val="auto"/>
          <w:spacing w:val="0"/>
          <w:sz w:val="32"/>
          <w:szCs w:val="32"/>
        </w:rPr>
        <w:t>，</w:t>
      </w:r>
      <w:r>
        <w:rPr>
          <w:rFonts w:hint="eastAsia" w:ascii="Times New Roman" w:hAnsi="Times New Roman" w:eastAsia="仿宋_GB2312" w:cs="仿宋_GB2312"/>
          <w:color w:val="auto"/>
          <w:spacing w:val="0"/>
          <w:sz w:val="32"/>
          <w:szCs w:val="32"/>
          <w:u w:val="none"/>
        </w:rPr>
        <w:t>圆满完成</w:t>
      </w:r>
      <w:r>
        <w:rPr>
          <w:rFonts w:hint="eastAsia" w:ascii="Times New Roman" w:hAnsi="Times New Roman" w:eastAsia="仿宋_GB2312" w:cs="仿宋_GB2312"/>
          <w:color w:val="auto"/>
          <w:spacing w:val="0"/>
          <w:sz w:val="32"/>
          <w:szCs w:val="32"/>
          <w:u w:val="none"/>
          <w:lang w:eastAsia="zh-CN"/>
        </w:rPr>
        <w:t>年初制</w:t>
      </w:r>
      <w:r>
        <w:rPr>
          <w:rFonts w:hint="eastAsia" w:ascii="Times New Roman" w:hAnsi="Times New Roman" w:eastAsia="仿宋_GB2312" w:cs="仿宋_GB2312"/>
          <w:color w:val="auto"/>
          <w:spacing w:val="0"/>
          <w:sz w:val="32"/>
          <w:szCs w:val="32"/>
          <w:u w:val="none"/>
        </w:rPr>
        <w:t>定的各项目标任务。</w:t>
      </w:r>
      <w:r>
        <w:rPr>
          <w:rFonts w:hint="eastAsia" w:ascii="Times New Roman" w:hAnsi="Times New Roman" w:eastAsia="仿宋_GB2312" w:cs="仿宋_GB2312"/>
          <w:sz w:val="32"/>
          <w:szCs w:val="32"/>
        </w:rPr>
        <w:t>根据评分标准，本单位得分</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分。</w:t>
      </w:r>
    </w:p>
    <w:p w14:paraId="5B5531F9">
      <w:pPr>
        <w:pStyle w:val="5"/>
        <w:spacing w:line="240" w:lineRule="auto"/>
        <w:ind w:firstLine="640" w:firstLineChars="200"/>
        <w:rPr>
          <w:rFonts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lang w:val="en-US" w:eastAsia="zh-CN"/>
        </w:rPr>
        <w:t>（4）满意度绩效</w:t>
      </w:r>
      <w:r>
        <w:rPr>
          <w:rFonts w:hint="eastAsia" w:ascii="Times New Roman" w:hAnsi="Times New Roman" w:eastAsia="楷体_GB2312" w:cs="楷体_GB2312"/>
          <w:b w:val="0"/>
          <w:bCs w:val="0"/>
          <w:sz w:val="32"/>
          <w:szCs w:val="32"/>
        </w:rPr>
        <w:t>（</w:t>
      </w:r>
      <w:r>
        <w:rPr>
          <w:rFonts w:hint="eastAsia" w:ascii="Times New Roman" w:hAnsi="Times New Roman" w:eastAsia="楷体_GB2312" w:cs="楷体_GB2312"/>
          <w:b w:val="0"/>
          <w:bCs w:val="0"/>
          <w:sz w:val="32"/>
          <w:szCs w:val="32"/>
          <w:lang w:val="en-US" w:eastAsia="zh-CN"/>
        </w:rPr>
        <w:t>1</w:t>
      </w:r>
      <w:r>
        <w:rPr>
          <w:rFonts w:hint="eastAsia" w:ascii="Times New Roman" w:hAnsi="Times New Roman" w:eastAsia="楷体_GB2312" w:cs="楷体_GB2312"/>
          <w:b w:val="0"/>
          <w:bCs w:val="0"/>
          <w:sz w:val="32"/>
          <w:szCs w:val="32"/>
        </w:rPr>
        <w:t>0</w:t>
      </w:r>
      <w:r>
        <w:rPr>
          <w:rFonts w:hint="eastAsia" w:ascii="Times New Roman" w:hAnsi="Times New Roman" w:eastAsia="楷体_GB2312" w:cs="楷体_GB2312"/>
          <w:b w:val="0"/>
          <w:bCs w:val="0"/>
          <w:sz w:val="32"/>
          <w:szCs w:val="32"/>
          <w:lang w:val="en-US" w:eastAsia="zh-CN"/>
        </w:rPr>
        <w:t>分</w:t>
      </w:r>
      <w:r>
        <w:rPr>
          <w:rFonts w:hint="eastAsia" w:ascii="Times New Roman" w:hAnsi="Times New Roman" w:eastAsia="楷体_GB2312" w:cs="楷体_GB2312"/>
          <w:b w:val="0"/>
          <w:bCs w:val="0"/>
          <w:sz w:val="32"/>
          <w:szCs w:val="32"/>
        </w:rPr>
        <w:t>）</w:t>
      </w:r>
    </w:p>
    <w:p w14:paraId="584918C7">
      <w:pPr>
        <w:pStyle w:val="5"/>
        <w:numPr>
          <w:ilvl w:val="0"/>
          <w:numId w:val="0"/>
        </w:num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社会公众或服务对象满意度（</w:t>
      </w:r>
      <w:r>
        <w:rPr>
          <w:rFonts w:hint="eastAsia" w:ascii="仿宋" w:hAnsi="仿宋" w:eastAsia="仿宋" w:cs="仿宋"/>
          <w:sz w:val="32"/>
          <w:szCs w:val="32"/>
          <w:lang w:val="en-US" w:eastAsia="zh-CN"/>
        </w:rPr>
        <w:t>10</w:t>
      </w:r>
      <w:r>
        <w:rPr>
          <w:rFonts w:hint="eastAsia" w:ascii="仿宋" w:hAnsi="仿宋" w:eastAsia="仿宋" w:cs="仿宋"/>
          <w:sz w:val="32"/>
          <w:szCs w:val="32"/>
        </w:rPr>
        <w:t>分）：通过向社会公众、相关单位发放问卷调查 ，经统计对</w:t>
      </w:r>
      <w:r>
        <w:rPr>
          <w:rFonts w:hint="eastAsia" w:ascii="仿宋" w:hAnsi="仿宋" w:eastAsia="仿宋" w:cs="仿宋"/>
          <w:sz w:val="32"/>
          <w:szCs w:val="32"/>
          <w:lang w:eastAsia="zh-CN"/>
        </w:rPr>
        <w:t>县工商联工作</w:t>
      </w:r>
      <w:r>
        <w:rPr>
          <w:rFonts w:hint="eastAsia" w:ascii="仿宋" w:hAnsi="仿宋" w:eastAsia="仿宋" w:cs="仿宋"/>
          <w:sz w:val="32"/>
          <w:szCs w:val="32"/>
        </w:rPr>
        <w:t>情况满意度</w:t>
      </w:r>
      <w:r>
        <w:rPr>
          <w:rFonts w:hint="eastAsia" w:ascii="仿宋" w:hAnsi="仿宋" w:eastAsia="仿宋" w:cs="仿宋"/>
          <w:sz w:val="32"/>
          <w:szCs w:val="32"/>
          <w:lang w:val="en-US" w:eastAsia="zh-CN"/>
        </w:rPr>
        <w:t>98</w:t>
      </w:r>
      <w:r>
        <w:rPr>
          <w:rFonts w:hint="eastAsia" w:ascii="仿宋" w:hAnsi="仿宋" w:eastAsia="仿宋" w:cs="仿宋"/>
          <w:sz w:val="32"/>
          <w:szCs w:val="32"/>
        </w:rPr>
        <w:t>%，据评分标准，本单位该项指标得分</w:t>
      </w:r>
      <w:r>
        <w:rPr>
          <w:rFonts w:hint="eastAsia" w:ascii="仿宋" w:hAnsi="仿宋" w:eastAsia="仿宋" w:cs="仿宋"/>
          <w:sz w:val="32"/>
          <w:szCs w:val="32"/>
          <w:lang w:val="en-US" w:eastAsia="zh-CN"/>
        </w:rPr>
        <w:t>9</w:t>
      </w:r>
      <w:r>
        <w:rPr>
          <w:rFonts w:hint="eastAsia" w:ascii="仿宋" w:hAnsi="仿宋" w:eastAsia="仿宋" w:cs="仿宋"/>
          <w:sz w:val="32"/>
          <w:szCs w:val="32"/>
        </w:rPr>
        <w:t>分。</w:t>
      </w:r>
    </w:p>
    <w:p w14:paraId="45D5C360">
      <w:pPr>
        <w:pStyle w:val="5"/>
        <w:numPr>
          <w:ilvl w:val="0"/>
          <w:numId w:val="3"/>
        </w:numPr>
        <w:spacing w:after="0" w:afterLines="50" w:afterAutospacing="0" w:line="240" w:lineRule="auto"/>
        <w:ind w:firstLine="640" w:firstLineChars="200"/>
        <w:rPr>
          <w:rFonts w:hint="eastAsia" w:ascii="黑体" w:hAnsi="黑体" w:eastAsia="黑体" w:cs="黑体"/>
          <w:sz w:val="32"/>
          <w:szCs w:val="32"/>
        </w:rPr>
      </w:pPr>
      <w:r>
        <w:rPr>
          <w:rFonts w:ascii="Times New Roman" w:hAnsi="Times New Roman" w:eastAsia="黑体"/>
          <w:sz w:val="32"/>
          <w:szCs w:val="32"/>
        </w:rPr>
        <w:t>存在的问题及原因分析</w:t>
      </w:r>
    </w:p>
    <w:p w14:paraId="6D65A10A">
      <w:pPr>
        <w:bidi w:val="0"/>
        <w:spacing w:beforeAutospacing="0" w:line="24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预算管理不够精细。在预算管理过程中，需加强与财政部门的沟通和协调，确保预算资金的及时下达。</w:t>
      </w:r>
    </w:p>
    <w:p w14:paraId="7CAB8A55">
      <w:pPr>
        <w:pStyle w:val="5"/>
        <w:numPr>
          <w:ilvl w:val="0"/>
          <w:numId w:val="3"/>
        </w:numPr>
        <w:spacing w:line="24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下一步改进措施</w:t>
      </w:r>
    </w:p>
    <w:p w14:paraId="0788044B">
      <w:pPr>
        <w:bidi w:val="0"/>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提升整体预算编制工作的精细化和科学化水平。加强预算管理意识，严格按照预算编制的相关制度和要求进行预算编制。全面编制预算项目，优先保障固定性的、相对刚性的费用支出项目，尽量压缩变动性的、有控制空间的费用项目，提高预算编制的科学性、严谨性和可控性。</w:t>
      </w:r>
    </w:p>
    <w:p w14:paraId="186338DF">
      <w:pPr>
        <w:bidi w:val="0"/>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（二）强化财政预算执行的刚性约束。严格按照预算项目进行，不得随意调整和变更预算，确保预算的刚性。做好与财政部门的衔接协调，保障项目资金的投入进度，发挥预算资金的使用效益。</w:t>
      </w:r>
    </w:p>
    <w:p w14:paraId="6D2E37C0">
      <w:pPr>
        <w:bidi w:val="0"/>
        <w:spacing w:line="240" w:lineRule="auto"/>
        <w:ind w:firstLine="640" w:firstLineChars="200"/>
        <w:rPr>
          <w:rFonts w:hint="default" w:ascii="仿宋" w:hAnsi="仿宋" w:eastAsia="仿宋" w:cs="仿宋"/>
          <w:sz w:val="32"/>
          <w:szCs w:val="32"/>
          <w:lang w:val="en-US" w:eastAsia="zh-CN"/>
        </w:rPr>
      </w:pPr>
      <w:bookmarkStart w:id="0" w:name="_GoBack"/>
      <w:bookmarkEnd w:id="0"/>
      <w:r>
        <w:rPr>
          <w:rFonts w:hint="eastAsia" w:ascii="仿宋" w:hAnsi="仿宋" w:eastAsia="仿宋" w:cs="仿宋"/>
          <w:sz w:val="32"/>
          <w:szCs w:val="32"/>
        </w:rPr>
        <w:t>（三）严格财务管理监督。按照预算规定的费用项目和用途进行资金使用审核、列报支付、财务核算；严格控制“三公”经费的规模和比例，杜绝挪用和挤占其他预算资金行为，严把“三公”经费支出审核、审批关口，细化“三公”经费的管理，合理压缩“三公”经费支出。</w:t>
      </w:r>
    </w:p>
    <w:p w14:paraId="2CE57652">
      <w:pPr>
        <w:pStyle w:val="5"/>
        <w:numPr>
          <w:ilvl w:val="0"/>
          <w:numId w:val="3"/>
        </w:numPr>
        <w:spacing w:line="24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其他需要说明的情况</w:t>
      </w:r>
    </w:p>
    <w:p w14:paraId="528D6F49">
      <w:pPr>
        <w:pStyle w:val="5"/>
        <w:widowControl w:val="0"/>
        <w:numPr>
          <w:ilvl w:val="0"/>
          <w:numId w:val="0"/>
        </w:numPr>
        <w:spacing w:line="24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无</w:t>
      </w:r>
      <w:r>
        <w:rPr>
          <w:rFonts w:hint="eastAsia" w:ascii="仿宋" w:hAnsi="仿宋" w:eastAsia="仿宋" w:cs="仿宋"/>
          <w:sz w:val="32"/>
          <w:szCs w:val="32"/>
        </w:rPr>
        <w:t>。</w:t>
      </w:r>
    </w:p>
    <w:p w14:paraId="2AF85DDB">
      <w:pPr>
        <w:pStyle w:val="5"/>
        <w:spacing w:line="240" w:lineRule="auto"/>
        <w:ind w:firstLine="640" w:firstLineChars="200"/>
        <w:rPr>
          <w:rFonts w:hint="eastAsia" w:ascii="仿宋" w:hAnsi="仿宋" w:eastAsia="仿宋" w:cs="仿宋"/>
          <w:sz w:val="32"/>
          <w:szCs w:val="32"/>
        </w:rPr>
      </w:pPr>
    </w:p>
    <w:p w14:paraId="602D8998">
      <w:pPr>
        <w:pStyle w:val="5"/>
        <w:spacing w:beforeAutospacing="0" w:afterAutospacing="0" w:line="240" w:lineRule="auto"/>
        <w:rPr>
          <w:rFonts w:hint="eastAsia" w:ascii="仿宋" w:hAnsi="仿宋" w:eastAsia="仿宋" w:cs="仿宋"/>
          <w:sz w:val="32"/>
          <w:szCs w:val="32"/>
        </w:rPr>
      </w:pPr>
      <w:r>
        <w:rPr>
          <w:rFonts w:hint="eastAsia" w:ascii="仿宋" w:hAnsi="仿宋" w:eastAsia="仿宋" w:cs="仿宋"/>
          <w:sz w:val="32"/>
          <w:szCs w:val="32"/>
          <w:lang w:val="en-US" w:eastAsia="zh-CN"/>
        </w:rPr>
        <w:t>附件</w:t>
      </w:r>
      <w:r>
        <w:rPr>
          <w:rFonts w:hint="eastAsia" w:ascii="仿宋" w:hAnsi="仿宋" w:eastAsia="仿宋" w:cs="仿宋"/>
          <w:sz w:val="32"/>
          <w:szCs w:val="32"/>
        </w:rPr>
        <w:t>1.</w:t>
      </w:r>
      <w:r>
        <w:rPr>
          <w:rFonts w:hint="eastAsia" w:ascii="仿宋" w:hAnsi="仿宋" w:eastAsia="仿宋" w:cs="仿宋"/>
          <w:sz w:val="32"/>
          <w:szCs w:val="32"/>
          <w:lang w:eastAsia="zh-CN"/>
        </w:rPr>
        <w:t>临武县工商联</w:t>
      </w:r>
      <w:r>
        <w:rPr>
          <w:rFonts w:hint="eastAsia" w:ascii="仿宋" w:hAnsi="仿宋" w:eastAsia="仿宋" w:cs="仿宋"/>
          <w:sz w:val="32"/>
          <w:szCs w:val="32"/>
          <w:lang w:val="en-US" w:eastAsia="zh-CN"/>
        </w:rPr>
        <w:t>2024年</w:t>
      </w:r>
      <w:r>
        <w:rPr>
          <w:rFonts w:hint="eastAsia" w:ascii="仿宋" w:hAnsi="仿宋" w:eastAsia="仿宋" w:cs="仿宋"/>
          <w:sz w:val="32"/>
          <w:szCs w:val="32"/>
        </w:rPr>
        <w:t>整体支出绩效评价基础数据表</w:t>
      </w:r>
    </w:p>
    <w:p w14:paraId="0375EF57">
      <w:pPr>
        <w:pStyle w:val="5"/>
        <w:spacing w:line="240" w:lineRule="auto"/>
      </w:pPr>
      <w:r>
        <w:rPr>
          <w:rFonts w:hint="eastAsia" w:ascii="仿宋" w:hAnsi="仿宋" w:eastAsia="仿宋" w:cs="仿宋"/>
          <w:sz w:val="32"/>
          <w:szCs w:val="32"/>
          <w:lang w:val="en-US" w:eastAsia="zh-CN"/>
        </w:rPr>
        <w:t>附件</w:t>
      </w:r>
      <w:r>
        <w:rPr>
          <w:rFonts w:hint="eastAsia" w:ascii="仿宋" w:hAnsi="仿宋" w:eastAsia="仿宋" w:cs="仿宋"/>
          <w:sz w:val="32"/>
          <w:szCs w:val="32"/>
        </w:rPr>
        <w:t>2.</w:t>
      </w:r>
      <w:r>
        <w:rPr>
          <w:rFonts w:hint="eastAsia" w:ascii="仿宋" w:hAnsi="仿宋" w:eastAsia="仿宋" w:cs="仿宋"/>
          <w:sz w:val="32"/>
          <w:szCs w:val="32"/>
          <w:lang w:eastAsia="zh-CN"/>
        </w:rPr>
        <w:t>临武县工商联</w:t>
      </w:r>
      <w:r>
        <w:rPr>
          <w:rFonts w:hint="eastAsia" w:ascii="仿宋" w:hAnsi="仿宋" w:eastAsia="仿宋" w:cs="仿宋"/>
          <w:sz w:val="32"/>
          <w:szCs w:val="32"/>
          <w:lang w:val="en-US" w:eastAsia="zh-CN"/>
        </w:rPr>
        <w:t>2024年</w:t>
      </w:r>
      <w:r>
        <w:rPr>
          <w:rFonts w:hint="eastAsia" w:ascii="仿宋" w:hAnsi="仿宋" w:eastAsia="仿宋" w:cs="仿宋"/>
          <w:sz w:val="32"/>
          <w:szCs w:val="32"/>
        </w:rPr>
        <w:t>整体支出绩效自评表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宋体"/>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0A17A"/>
    <w:multiLevelType w:val="singleLevel"/>
    <w:tmpl w:val="8B40A17A"/>
    <w:lvl w:ilvl="0" w:tentative="0">
      <w:start w:val="1"/>
      <w:numFmt w:val="decimal"/>
      <w:suff w:val="nothing"/>
      <w:lvlText w:val="（%1）"/>
      <w:lvlJc w:val="left"/>
    </w:lvl>
  </w:abstractNum>
  <w:abstractNum w:abstractNumId="1">
    <w:nsid w:val="957FC379"/>
    <w:multiLevelType w:val="singleLevel"/>
    <w:tmpl w:val="957FC379"/>
    <w:lvl w:ilvl="0" w:tentative="0">
      <w:start w:val="4"/>
      <w:numFmt w:val="chineseCounting"/>
      <w:suff w:val="nothing"/>
      <w:lvlText w:val="（%1）"/>
      <w:lvlJc w:val="left"/>
      <w:rPr>
        <w:rFonts w:hint="eastAsia"/>
      </w:rPr>
    </w:lvl>
  </w:abstractNum>
  <w:abstractNum w:abstractNumId="2">
    <w:nsid w:val="DFA7BA03"/>
    <w:multiLevelType w:val="singleLevel"/>
    <w:tmpl w:val="DFA7BA03"/>
    <w:lvl w:ilvl="0" w:tentative="0">
      <w:start w:val="2"/>
      <w:numFmt w:val="chineseCounting"/>
      <w:suff w:val="nothing"/>
      <w:lvlText w:val="（%1）"/>
      <w:lvlJc w:val="left"/>
      <w:rPr>
        <w:rFonts w:hint="eastAsia"/>
      </w:rPr>
    </w:lvl>
  </w:abstractNum>
  <w:abstractNum w:abstractNumId="3">
    <w:nsid w:val="E22E7D16"/>
    <w:multiLevelType w:val="singleLevel"/>
    <w:tmpl w:val="E22E7D16"/>
    <w:lvl w:ilvl="0" w:tentative="0">
      <w:start w:val="3"/>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ZlYTNiYjEzMGE2NWNkYTdlNmQyM2E1MTIxMDIifQ=="/>
  </w:docVars>
  <w:rsids>
    <w:rsidRoot w:val="04715FC7"/>
    <w:rsid w:val="04715FC7"/>
    <w:rsid w:val="089A2898"/>
    <w:rsid w:val="0A8E01DA"/>
    <w:rsid w:val="36367C30"/>
    <w:rsid w:val="3B93246A"/>
    <w:rsid w:val="49465FAD"/>
    <w:rsid w:val="4AD02D78"/>
    <w:rsid w:val="5C45759A"/>
    <w:rsid w:val="71323C67"/>
    <w:rsid w:val="7230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Cambria" w:hAnsi="Cambria" w:eastAsia="宋体" w:cs="Times New Roman"/>
      <w:b/>
      <w:bCs/>
      <w:sz w:val="32"/>
      <w:szCs w:val="32"/>
    </w:rPr>
  </w:style>
  <w:style w:type="paragraph" w:styleId="3">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Normal (Web)"/>
    <w:basedOn w:val="1"/>
    <w:qFormat/>
    <w:uiPriority w:val="0"/>
    <w:pPr>
      <w:jc w:val="left"/>
    </w:pPr>
    <w:rPr>
      <w:rFonts w:cs="Times New Roman"/>
      <w:kern w:val="0"/>
      <w:sz w:val="24"/>
    </w:rPr>
  </w:style>
  <w:style w:type="table" w:customStyle="1" w:styleId="8">
    <w:name w:val="Table Normal"/>
    <w:unhideWhenUsed/>
    <w:qFormat/>
    <w:uiPriority w:val="0"/>
    <w:tblPr>
      <w:tblCellMar>
        <w:top w:w="0" w:type="dxa"/>
        <w:left w:w="0" w:type="dxa"/>
        <w:bottom w:w="0" w:type="dxa"/>
        <w:right w:w="0" w:type="dxa"/>
      </w:tblCellMar>
    </w:tblPr>
  </w:style>
  <w:style w:type="paragraph" w:styleId="9">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8699</Words>
  <Characters>9047</Characters>
  <Lines>0</Lines>
  <Paragraphs>0</Paragraphs>
  <TotalTime>0</TotalTime>
  <ScaleCrop>false</ScaleCrop>
  <LinksUpToDate>false</LinksUpToDate>
  <CharactersWithSpaces>9107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2024-05-21T19:15:00Z</dcterms:created>
  <dc:creator>岁月无情</dc:creator>
  <cp:lastModifiedBy>岁月无情</cp:lastModifiedBy>
  <dcterms:modified xsi:type="dcterms:W3CDTF">2025-06-03T09:44:48Z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C9464021690E44F5A20D4FA2B4A6A3C3_13</vt:lpwstr>
  </property>
  <property fmtid="{D5CDD505-2E9C-101B-9397-08002B2CF9AE}" pid="4" name="KSOTemplateDocerSaveRecord">
    <vt:lpwstr>eyJoZGlkIjoiZTg5NWEyMzlkYzZlNDNhNjUyMDI2ZTRiZWIxMjUxZjEiLCJ1c2VySWQiOiIzNTg1MzIyNzcifQ==</vt:lpwstr>
  </property>
</Properties>
</file>