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kern w:val="2"/>
          <w:sz w:val="52"/>
          <w:szCs w:val="52"/>
        </w:rPr>
        <w:t>202</w:t>
      </w:r>
      <w:r>
        <w:rPr>
          <w:rFonts w:hint="eastAsia" w:ascii="Times New Roman" w:hAnsi="Times New Roman" w:eastAsia="方正小标宋_GBK" w:cs="Times New Roman"/>
          <w:kern w:val="2"/>
          <w:sz w:val="52"/>
          <w:szCs w:val="52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kern w:val="2"/>
          <w:sz w:val="52"/>
          <w:szCs w:val="52"/>
        </w:rPr>
        <w:t>年度部门整体支出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kern w:val="2"/>
          <w:sz w:val="52"/>
          <w:szCs w:val="52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b/>
          <w:kern w:val="2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</w:p>
    <w:p>
      <w:pPr>
        <w:widowControl w:val="0"/>
        <w:snapToGrid w:val="0"/>
        <w:spacing w:line="360" w:lineRule="auto"/>
        <w:ind w:firstLine="280" w:firstLineChars="100"/>
        <w:jc w:val="both"/>
        <w:rPr>
          <w:rFonts w:hint="default" w:ascii="Calibri" w:hAnsi="Calibri" w:eastAsia="仿宋_GB2312" w:cs="Times New Roman"/>
          <w:kern w:val="2"/>
          <w:sz w:val="28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单位名称：</w:t>
      </w:r>
      <w:r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  <w:t>中共临武县委巡察工作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u w:val="single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eastAsia="zh-CN"/>
        </w:rPr>
        <w:t>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 xml:space="preserve">年 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 xml:space="preserve"> 月 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202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4</w:t>
      </w:r>
      <w:r>
        <w:rPr>
          <w:rFonts w:hint="eastAsia" w:ascii="黑体" w:hAnsi="黑体" w:eastAsia="黑体" w:cs="黑体"/>
          <w:sz w:val="40"/>
          <w:szCs w:val="40"/>
        </w:rPr>
        <w:t>年度整体支出绩效自评报告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21"/>
          <w:szCs w:val="21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为全面实施预算绩效管理，进一步加强财政支出管理，强化部门支出责任，切实提高财政资金使用效益和管理水平，根据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shd w:val="clear"/>
          <w:lang w:val="en-US" w:eastAsia="zh-CN" w:bidi="ar"/>
        </w:rPr>
        <w:t>《中共中央 国务院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关于全面实施预算绩效管理的意见》《中共湖南省委办公厅 湖南省人民政府办公厅关于全面实施预算绩效管理的实施意见》）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shd w:val="clear"/>
          <w:lang w:val="en-US" w:eastAsia="zh-CN" w:bidi="ar"/>
        </w:rPr>
        <w:t>和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《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shd w:val="clear"/>
          <w:lang w:val="en-US" w:eastAsia="zh-CN" w:bidi="ar"/>
        </w:rPr>
        <w:t>临武县预算支出绩效评价管理办法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》等文件精神，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我单位对202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shd w:val="clear"/>
          <w:lang w:val="en-US" w:eastAsia="zh-CN" w:bidi="ar"/>
        </w:rPr>
        <w:t>4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年部门整体支出进行了绩效自评，现将绩效自评情况报告如下：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jc w:val="left"/>
        <w:textAlignment w:val="auto"/>
        <w:rPr>
          <w:rFonts w:ascii="黑体" w:hAnsi="黑体" w:eastAsia="黑体" w:cs="黑体"/>
          <w:b/>
          <w:bCs/>
          <w:color w:val="2E2E2E"/>
        </w:rPr>
      </w:pPr>
      <w:r>
        <w:rPr>
          <w:rFonts w:hint="eastAsia" w:ascii="黑体" w:hAnsi="黑体" w:eastAsia="黑体" w:cs="黑体"/>
          <w:b/>
          <w:bCs/>
          <w:color w:val="2E2E2E"/>
        </w:rPr>
        <w:t xml:space="preserve"> 一、部门</w:t>
      </w:r>
      <w:r>
        <w:rPr>
          <w:rFonts w:hint="eastAsia" w:ascii="黑体" w:hAnsi="黑体" w:eastAsia="黑体" w:cs="黑体"/>
          <w:b/>
          <w:bCs/>
          <w:color w:val="2E2E2E"/>
          <w:lang w:eastAsia="zh-CN"/>
        </w:rPr>
        <w:t>、单位基本情</w:t>
      </w:r>
      <w:r>
        <w:rPr>
          <w:rFonts w:hint="eastAsia" w:ascii="黑体" w:hAnsi="黑体" w:eastAsia="黑体" w:cs="黑体"/>
          <w:b/>
          <w:bCs/>
          <w:color w:val="2E2E2E"/>
        </w:rPr>
        <w:t>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theme="majorEastAsia"/>
          <w:b/>
          <w:bCs/>
          <w:color w:val="2E2E2E"/>
          <w:sz w:val="32"/>
          <w:szCs w:val="32"/>
          <w:lang w:eastAsia="zh-CN"/>
        </w:rPr>
      </w:pP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</w:rPr>
        <w:t>（</w:t>
      </w: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  <w:lang w:eastAsia="zh-CN"/>
        </w:rPr>
        <w:t>一</w:t>
      </w: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</w:rPr>
        <w:t>）机构设置</w:t>
      </w: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仿宋"/>
          <w:color w:val="000000"/>
        </w:rPr>
      </w:pPr>
      <w:r>
        <w:rPr>
          <w:rFonts w:hint="eastAsia" w:cs="仿宋"/>
          <w:color w:val="000000"/>
        </w:rPr>
        <w:t>县委巡察办设3个内设机构：综合室、指导室、督导室。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theme="majorEastAsia"/>
          <w:b/>
          <w:bCs/>
          <w:color w:val="2E2E2E"/>
          <w:sz w:val="32"/>
          <w:szCs w:val="32"/>
          <w:lang w:eastAsia="zh-CN"/>
        </w:rPr>
      </w:pP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  <w:lang w:eastAsia="zh-CN"/>
        </w:rPr>
        <w:t>（二）人员编制情况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仿宋"/>
          <w:color w:val="000000"/>
        </w:rPr>
      </w:pPr>
      <w:r>
        <w:rPr>
          <w:rFonts w:hint="eastAsia" w:cs="仿宋"/>
          <w:color w:val="000000"/>
        </w:rPr>
        <w:t>县委巡察办机关核定行政编制10名，设置2个县委巡察组，核定行政编制8名，</w:t>
      </w:r>
      <w:r>
        <w:rPr>
          <w:rFonts w:hint="eastAsia" w:cs="仿宋"/>
          <w:color w:val="000000"/>
          <w:lang w:eastAsia="zh-CN"/>
        </w:rPr>
        <w:t>县巡察信息中心核定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全拨</w:t>
      </w:r>
      <w:r>
        <w:rPr>
          <w:rFonts w:hint="eastAsia" w:cs="仿宋"/>
          <w:color w:val="000000"/>
          <w:lang w:eastAsia="zh-CN"/>
        </w:rPr>
        <w:t>事业编制</w:t>
      </w:r>
      <w:r>
        <w:rPr>
          <w:rFonts w:hint="eastAsia" w:cs="仿宋"/>
          <w:color w:val="000000"/>
          <w:lang w:val="en-US" w:eastAsia="zh-CN"/>
        </w:rPr>
        <w:t>2名，</w:t>
      </w:r>
      <w:r>
        <w:rPr>
          <w:rFonts w:hint="eastAsia" w:cs="仿宋"/>
          <w:color w:val="000000"/>
        </w:rPr>
        <w:t>共核定编制</w:t>
      </w:r>
      <w:r>
        <w:rPr>
          <w:rFonts w:hint="eastAsia" w:cs="仿宋"/>
          <w:color w:val="000000"/>
          <w:lang w:val="en-US" w:eastAsia="zh-CN"/>
        </w:rPr>
        <w:t>20</w:t>
      </w:r>
      <w:r>
        <w:rPr>
          <w:rFonts w:hint="eastAsia" w:cs="仿宋"/>
          <w:color w:val="000000"/>
        </w:rPr>
        <w:t>名，实有人数1</w:t>
      </w:r>
      <w:r>
        <w:rPr>
          <w:rFonts w:hint="eastAsia" w:cs="仿宋"/>
          <w:kern w:val="2"/>
          <w:sz w:val="30"/>
          <w:szCs w:val="30"/>
          <w:lang w:val="en-US" w:eastAsia="zh-CN" w:bidi="ar-SA"/>
        </w:rPr>
        <w:t>9</w:t>
      </w:r>
      <w:r>
        <w:rPr>
          <w:rFonts w:hint="eastAsia" w:cs="仿宋"/>
          <w:color w:val="000000"/>
        </w:rPr>
        <w:t>人。无离退休人员。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 w:cstheme="majorEastAsia"/>
          <w:b/>
          <w:bCs/>
          <w:color w:val="2E2E2E"/>
          <w:sz w:val="32"/>
          <w:szCs w:val="32"/>
        </w:rPr>
      </w:pP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</w:rPr>
        <w:t>（</w:t>
      </w: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</w:rPr>
        <w:t>）</w:t>
      </w: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  <w:lang w:eastAsia="zh-CN"/>
        </w:rPr>
        <w:t>主要</w:t>
      </w: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</w:rPr>
        <w:t>职能职责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仿宋"/>
          <w:color w:val="000000"/>
        </w:rPr>
      </w:pPr>
      <w:r>
        <w:rPr>
          <w:rFonts w:hint="eastAsia" w:cs="仿宋"/>
          <w:color w:val="000000"/>
          <w:lang w:eastAsia="zh-CN"/>
        </w:rPr>
        <w:t>1.</w:t>
      </w:r>
      <w:r>
        <w:rPr>
          <w:rFonts w:hint="eastAsia" w:cs="仿宋"/>
          <w:color w:val="000000"/>
        </w:rPr>
        <w:t>向县委巡察工作领导小组、市委巡察工作领导小组办公室报告巡察工作情况，传达贯彻中央、省委、市委、市委巡察工作领导小组、县委和县委巡察工作领导小组的决策和部署。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仿宋"/>
          <w:color w:val="000000"/>
        </w:rPr>
      </w:pPr>
      <w:r>
        <w:rPr>
          <w:rFonts w:hint="eastAsia" w:cs="仿宋"/>
          <w:color w:val="000000"/>
          <w:lang w:eastAsia="zh-CN"/>
        </w:rPr>
        <w:t>2.</w:t>
      </w:r>
      <w:r>
        <w:rPr>
          <w:rFonts w:hint="eastAsia" w:cs="仿宋"/>
          <w:color w:val="000000"/>
        </w:rPr>
        <w:t>承担巡察工作有关调查研究、制度建设等工作。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仿宋"/>
          <w:color w:val="000000"/>
        </w:rPr>
      </w:pPr>
      <w:r>
        <w:rPr>
          <w:rFonts w:hint="eastAsia" w:cs="仿宋"/>
          <w:color w:val="000000"/>
          <w:lang w:eastAsia="zh-CN"/>
        </w:rPr>
        <w:t>3.</w:t>
      </w:r>
      <w:r>
        <w:rPr>
          <w:rFonts w:hint="eastAsia" w:cs="仿宋"/>
          <w:color w:val="000000"/>
        </w:rPr>
        <w:t>统筹、协调、指导县委巡察组开展工作。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仿宋"/>
          <w:color w:val="000000"/>
        </w:rPr>
      </w:pPr>
      <w:r>
        <w:rPr>
          <w:rFonts w:hint="eastAsia" w:cs="仿宋"/>
          <w:color w:val="000000"/>
          <w:lang w:eastAsia="zh-CN"/>
        </w:rPr>
        <w:t>4.</w:t>
      </w:r>
      <w:r>
        <w:rPr>
          <w:rFonts w:hint="eastAsia" w:cs="仿宋"/>
          <w:color w:val="000000"/>
        </w:rPr>
        <w:t>对县委、县委巡察工作领导小组决定的事项及巡视巡察移交事项进行督办；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仿宋"/>
          <w:color w:val="000000"/>
        </w:rPr>
      </w:pPr>
      <w:r>
        <w:rPr>
          <w:rFonts w:hint="eastAsia" w:cs="仿宋"/>
          <w:color w:val="000000"/>
          <w:lang w:eastAsia="zh-CN"/>
        </w:rPr>
        <w:t>5.</w:t>
      </w:r>
      <w:r>
        <w:rPr>
          <w:rFonts w:hint="eastAsia" w:cs="仿宋"/>
          <w:color w:val="000000"/>
        </w:rPr>
        <w:t>配合有关部门对巡察工作人员进行培训、考核、监督和管理。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仿宋"/>
          <w:color w:val="000000"/>
        </w:rPr>
      </w:pPr>
      <w:r>
        <w:rPr>
          <w:rFonts w:hint="eastAsia" w:cs="仿宋"/>
          <w:color w:val="000000"/>
          <w:lang w:eastAsia="zh-CN"/>
        </w:rPr>
        <w:t>6.</w:t>
      </w:r>
      <w:r>
        <w:rPr>
          <w:rFonts w:hint="eastAsia" w:cs="仿宋"/>
          <w:color w:val="000000"/>
        </w:rPr>
        <w:t>完成县委和县委巡察工作领导小组交办的其他任务。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theme="majorEastAsia"/>
          <w:b/>
          <w:bCs/>
          <w:color w:val="2E2E2E"/>
          <w:sz w:val="32"/>
          <w:szCs w:val="32"/>
          <w:lang w:eastAsia="zh-CN"/>
        </w:rPr>
      </w:pP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</w:rPr>
        <w:t>（</w:t>
      </w: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</w:rPr>
        <w:t>）</w:t>
      </w: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  <w:lang w:eastAsia="zh-CN"/>
        </w:rPr>
        <w:t>绩效目标设定情况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  <w:bookmarkStart w:id="0" w:name="OLE_LINK8"/>
      <w:bookmarkStart w:id="1" w:name="OLE_LINK9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2024年开展2轮常规巡察，每轮组建3个组，采取“一托二”或“一托三”方式，每轮巡察3个月，约对15—20个单位开展常规巡察，并根据市委巡察办和县委要求适时开展1次专项巡察；</w:t>
      </w:r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政治巡察达标率100%；巡察及时完成率达100%；2024年经费预算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430.4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万元；巡察问题整改期内整改率达90%以上；巡察覆盖率达100%；长期营造良好政治风气； 群众满意度达90%以上。</w:t>
      </w:r>
    </w:p>
    <w:bookmarkEnd w:id="1"/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二</w:t>
      </w:r>
      <w:r>
        <w:rPr>
          <w:rFonts w:hint="eastAsia" w:ascii="黑体" w:hAnsi="黑体" w:eastAsia="黑体" w:cs="黑体"/>
          <w:b/>
          <w:bCs/>
          <w:color w:val="2E2E2E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一般公共预算支出情况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theme="majorEastAsia"/>
          <w:b/>
          <w:bCs/>
          <w:color w:val="2E2E2E"/>
          <w:sz w:val="32"/>
          <w:szCs w:val="32"/>
        </w:rPr>
      </w:pP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</w:rPr>
        <w:t>（一）202</w:t>
      </w: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</w:rPr>
        <w:t>年部门预</w:t>
      </w: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  <w:lang w:eastAsia="zh-CN"/>
        </w:rPr>
        <w:t>、决</w:t>
      </w: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</w:rPr>
        <w:t>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643" w:firstLineChars="200"/>
        <w:textAlignment w:val="auto"/>
        <w:rPr>
          <w:rFonts w:hint="eastAsia" w:ascii="仿宋_GB2312" w:hAnsi="仿宋_GB2312" w:eastAsia="仿宋_GB2312"/>
          <w:b/>
          <w:bCs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24"/>
          <w:lang w:val="en-US" w:eastAsia="zh-CN"/>
        </w:rPr>
        <w:t>1.2024年预算情况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640" w:firstLineChars="200"/>
        <w:textAlignment w:val="auto"/>
        <w:rPr>
          <w:rFonts w:hint="eastAsia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收入预算：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预算</w:t>
      </w:r>
      <w:bookmarkStart w:id="2" w:name="OLE_LINK1"/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430.4</w:t>
      </w:r>
      <w:bookmarkEnd w:id="2"/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万元，</w:t>
      </w:r>
      <w:bookmarkStart w:id="3" w:name="OLE_LINK2"/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比上年减少17.2万元，降低3.84%，</w:t>
      </w:r>
      <w:r>
        <w:rPr>
          <w:rFonts w:hint="eastAsia" w:ascii="仿宋_GB2312" w:hAnsi="仿宋_GB2312" w:eastAsia="仿宋_GB2312"/>
          <w:sz w:val="32"/>
          <w:szCs w:val="24"/>
          <w:lang w:val="zh-CN" w:eastAsia="zh-CN"/>
        </w:rPr>
        <w:t>减少的主要原因是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：人员变动及经费调整减少了费用。</w:t>
      </w:r>
      <w:bookmarkEnd w:id="3"/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其中：一般公共预算财政拨款收入年初预算430.4万元，比上年减少17.2万元，降低3.84%，</w:t>
      </w:r>
      <w:r>
        <w:rPr>
          <w:rFonts w:hint="eastAsia" w:ascii="仿宋_GB2312" w:hAnsi="仿宋_GB2312" w:eastAsia="仿宋_GB2312"/>
          <w:sz w:val="32"/>
          <w:szCs w:val="24"/>
          <w:lang w:val="zh-CN" w:eastAsia="zh-CN"/>
        </w:rPr>
        <w:t>减少的主要原因是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：人员变动及经费调整减少了费用。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640" w:firstLineChars="200"/>
        <w:textAlignment w:val="auto"/>
        <w:rPr>
          <w:rFonts w:hint="eastAsia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支出预算：2024年年初支出预算430.4万元，比上年减少17.2万元，降低3.84%，</w:t>
      </w:r>
      <w:r>
        <w:rPr>
          <w:rFonts w:hint="eastAsia" w:ascii="仿宋_GB2312" w:hAnsi="仿宋_GB2312" w:eastAsia="仿宋_GB2312"/>
          <w:sz w:val="32"/>
          <w:szCs w:val="24"/>
          <w:lang w:val="zh-CN" w:eastAsia="zh-CN"/>
        </w:rPr>
        <w:t>减少的主要原因是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：人员变动及经费调整减少了费用。其中：基本</w:t>
      </w:r>
      <w:r>
        <w:rPr>
          <w:rFonts w:hint="eastAsia" w:ascii="仿宋_GB2312" w:hAnsi="仿宋_GB2312" w:eastAsia="仿宋_GB2312"/>
          <w:sz w:val="32"/>
          <w:szCs w:val="24"/>
          <w:lang w:val="zh-CN" w:eastAsia="zh-CN"/>
        </w:rPr>
        <w:t>支出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年初预算280.4万元，比上年减少23.2万元，降低7.6%，</w:t>
      </w:r>
      <w:r>
        <w:rPr>
          <w:rFonts w:hint="eastAsia" w:ascii="仿宋_GB2312" w:hAnsi="仿宋_GB2312" w:eastAsia="仿宋_GB2312"/>
          <w:sz w:val="32"/>
          <w:szCs w:val="24"/>
          <w:lang w:val="zh-CN" w:eastAsia="zh-CN"/>
        </w:rPr>
        <w:t>减少的主要原因是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：人员变动及经费调整减少了费用；项目支出年初预算150万元，比上年增加4万元，增长2.8%，增加的主要原因是加大巡察任务增加了经费。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theme="majorEastAsia"/>
          <w:b/>
          <w:bCs/>
          <w:color w:val="2E2E2E"/>
          <w:sz w:val="32"/>
          <w:szCs w:val="32"/>
        </w:rPr>
      </w:pP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  <w:lang w:val="en-US" w:eastAsia="zh-CN"/>
        </w:rPr>
        <w:t>2.</w:t>
      </w:r>
      <w:r>
        <w:rPr>
          <w:rFonts w:hint="eastAsia" w:cs="仿宋"/>
          <w:b/>
          <w:bCs/>
          <w:kern w:val="2"/>
        </w:rPr>
        <w:t>202</w:t>
      </w:r>
      <w:r>
        <w:rPr>
          <w:rFonts w:hint="eastAsia" w:cs="仿宋"/>
          <w:b/>
          <w:bCs/>
          <w:kern w:val="2"/>
          <w:lang w:val="en-US" w:eastAsia="zh-CN"/>
        </w:rPr>
        <w:t>4</w:t>
      </w:r>
      <w:r>
        <w:rPr>
          <w:rFonts w:hint="eastAsia" w:cs="仿宋"/>
          <w:b/>
          <w:bCs/>
          <w:kern w:val="2"/>
        </w:rPr>
        <w:t>年度部门决算情况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cs="仿宋"/>
          <w:b w:val="0"/>
          <w:bCs w:val="0"/>
          <w:kern w:val="2"/>
          <w:lang w:eastAsia="zh-CN"/>
        </w:rPr>
        <w:t>（</w:t>
      </w:r>
      <w:r>
        <w:rPr>
          <w:rFonts w:hint="eastAsia" w:cs="仿宋"/>
          <w:b w:val="0"/>
          <w:bCs w:val="0"/>
          <w:kern w:val="2"/>
        </w:rPr>
        <w:t>1</w:t>
      </w:r>
      <w:r>
        <w:rPr>
          <w:rFonts w:hint="eastAsia" w:cs="仿宋"/>
          <w:b w:val="0"/>
          <w:bCs w:val="0"/>
          <w:kern w:val="2"/>
          <w:lang w:eastAsia="zh-CN"/>
        </w:rPr>
        <w:t>）</w:t>
      </w:r>
      <w:r>
        <w:rPr>
          <w:rFonts w:hint="eastAsia" w:cs="仿宋"/>
          <w:b w:val="0"/>
          <w:bCs w:val="0"/>
          <w:kern w:val="2"/>
        </w:rPr>
        <w:t>收入情况</w:t>
      </w:r>
      <w:r>
        <w:rPr>
          <w:rFonts w:hint="eastAsia" w:cs="仿宋"/>
          <w:b w:val="0"/>
          <w:bCs w:val="0"/>
          <w:kern w:val="2"/>
          <w:lang w:eastAsia="zh-CN"/>
        </w:rPr>
        <w:t>：</w:t>
      </w:r>
      <w:r>
        <w:rPr>
          <w:rFonts w:hint="eastAsia" w:ascii="仿宋_GB2312" w:hAnsi="仿宋_GB2312" w:eastAsia="仿宋_GB2312"/>
          <w:kern w:val="2"/>
          <w:sz w:val="32"/>
          <w:szCs w:val="24"/>
          <w:lang w:val="en-US" w:eastAsia="zh-CN"/>
        </w:rPr>
        <w:t>2024年收入实际完成472.75万元，比上年增加45.11万元，增长10.55%。增加的主要原因是：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变动及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经费调整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增加了费用。</w:t>
      </w:r>
      <w:r>
        <w:rPr>
          <w:rFonts w:hint="eastAsia" w:ascii="仿宋_GB2312" w:hAnsi="仿宋_GB2312" w:eastAsia="仿宋_GB2312"/>
          <w:kern w:val="2"/>
          <w:sz w:val="32"/>
          <w:szCs w:val="24"/>
          <w:lang w:val="en-US" w:eastAsia="zh-CN"/>
        </w:rPr>
        <w:t>其中：一般公共预算财政拨款收入完成472.75万元，比上年增加45.11万元，增长10.55%。增加的主要原因是：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变动及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经费调整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增加了费用。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cs="仿宋"/>
          <w:b w:val="0"/>
          <w:bCs w:val="0"/>
          <w:kern w:val="2"/>
          <w:lang w:eastAsia="zh-CN"/>
        </w:rPr>
        <w:t>（</w:t>
      </w:r>
      <w:r>
        <w:rPr>
          <w:rFonts w:hint="eastAsia" w:cs="仿宋"/>
          <w:b w:val="0"/>
          <w:bCs w:val="0"/>
          <w:kern w:val="2"/>
        </w:rPr>
        <w:t>2</w:t>
      </w:r>
      <w:r>
        <w:rPr>
          <w:rFonts w:hint="eastAsia" w:cs="仿宋"/>
          <w:b w:val="0"/>
          <w:bCs w:val="0"/>
          <w:kern w:val="2"/>
          <w:lang w:eastAsia="zh-CN"/>
        </w:rPr>
        <w:t>）</w:t>
      </w:r>
      <w:r>
        <w:rPr>
          <w:rFonts w:hint="eastAsia" w:cs="仿宋"/>
          <w:b w:val="0"/>
          <w:bCs w:val="0"/>
          <w:kern w:val="2"/>
        </w:rPr>
        <w:t>支出情况</w:t>
      </w:r>
      <w:r>
        <w:rPr>
          <w:rFonts w:hint="eastAsia" w:cs="仿宋"/>
          <w:b w:val="0"/>
          <w:bCs w:val="0"/>
          <w:kern w:val="2"/>
          <w:lang w:eastAsia="zh-CN"/>
        </w:rPr>
        <w:t>：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2024年支出实际完成472.75万元，比上年增加45.11万元，增长10.55%。</w:t>
      </w:r>
      <w:r>
        <w:rPr>
          <w:rFonts w:hint="eastAsia" w:ascii="仿宋_GB2312" w:hAnsi="仿宋_GB2312" w:eastAsia="仿宋_GB2312"/>
          <w:kern w:val="2"/>
          <w:sz w:val="32"/>
          <w:szCs w:val="24"/>
          <w:lang w:val="en-US" w:eastAsia="zh-CN"/>
        </w:rPr>
        <w:t>增加的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主要原因是：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变动及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经费调整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增加了费用。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theme="majorEastAsia"/>
          <w:b/>
          <w:bCs/>
          <w:color w:val="2E2E2E"/>
          <w:sz w:val="32"/>
          <w:szCs w:val="32"/>
          <w:lang w:val="en-US" w:eastAsia="zh-CN"/>
        </w:rPr>
      </w:pP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</w:rPr>
        <w:t>（二）部门预算执行情况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基本支出情况</w:t>
      </w:r>
    </w:p>
    <w:p>
      <w:pPr>
        <w:widowControl/>
        <w:spacing w:beforeLines="0" w:afterLines="0" w:line="540" w:lineRule="exact"/>
        <w:ind w:left="1" w:firstLine="640" w:firstLineChars="200"/>
        <w:rPr>
          <w:rFonts w:hint="eastAsia" w:ascii="仿宋_GB2312" w:hAnsi="仿宋_GB2312" w:eastAsia="仿宋_GB2312"/>
          <w:color w:val="auto"/>
          <w:kern w:val="2"/>
          <w:sz w:val="32"/>
          <w:szCs w:val="24"/>
          <w:lang w:val="zh-CN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2024年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基本支出完成</w:t>
      </w:r>
      <w:r>
        <w:rPr>
          <w:rFonts w:hint="eastAsia" w:ascii="仿宋_GB2312" w:hAnsi="仿宋_GB2312" w:eastAsia="仿宋_GB2312"/>
          <w:color w:val="auto"/>
          <w:sz w:val="32"/>
          <w:szCs w:val="24"/>
          <w:lang w:val="en-US" w:eastAsia="zh-CN"/>
        </w:rPr>
        <w:t>283.81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万元，比上年减少28.32万元，降低9.07%，减少的</w:t>
      </w:r>
      <w:r>
        <w:rPr>
          <w:rFonts w:hint="eastAsia" w:ascii="仿宋_GB2312" w:hAnsi="仿宋_GB2312" w:eastAsia="仿宋_GB2312"/>
          <w:sz w:val="32"/>
          <w:szCs w:val="24"/>
          <w:lang w:val="zh-CN" w:eastAsia="zh-CN"/>
        </w:rPr>
        <w:t>主要原因是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人员变动及经费调整减少了费用。其中：</w:t>
      </w:r>
      <w:r>
        <w:rPr>
          <w:rFonts w:hint="eastAsia" w:ascii="仿宋_GB2312" w:hAnsi="仿宋_GB2312" w:eastAsia="仿宋_GB2312"/>
          <w:color w:val="auto"/>
          <w:kern w:val="2"/>
          <w:sz w:val="32"/>
          <w:szCs w:val="24"/>
          <w:lang w:val="zh-CN" w:eastAsia="zh-CN"/>
        </w:rPr>
        <w:t>人员经费</w:t>
      </w:r>
      <w:r>
        <w:rPr>
          <w:rFonts w:hint="eastAsia" w:ascii="仿宋_GB2312" w:hAnsi="仿宋_GB2312" w:eastAsia="仿宋_GB2312"/>
          <w:color w:val="auto"/>
          <w:kern w:val="2"/>
          <w:sz w:val="32"/>
          <w:szCs w:val="24"/>
          <w:lang w:val="en-US" w:eastAsia="zh-CN"/>
        </w:rPr>
        <w:t>完成220.81万元，比上年</w:t>
      </w:r>
      <w:r>
        <w:rPr>
          <w:rFonts w:hint="eastAsia" w:ascii="仿宋_GB2312" w:hAnsi="仿宋_GB2312" w:eastAsia="仿宋_GB2312"/>
          <w:kern w:val="2"/>
          <w:sz w:val="32"/>
          <w:szCs w:val="24"/>
          <w:lang w:val="en-US" w:eastAsia="zh-CN"/>
        </w:rPr>
        <w:t>减少</w:t>
      </w:r>
      <w:r>
        <w:rPr>
          <w:rFonts w:hint="eastAsia" w:ascii="仿宋_GB2312" w:hAnsi="仿宋_GB2312" w:eastAsia="仿宋_GB2312"/>
          <w:color w:val="auto"/>
          <w:kern w:val="2"/>
          <w:sz w:val="32"/>
          <w:szCs w:val="24"/>
          <w:lang w:val="en-US" w:eastAsia="zh-CN"/>
        </w:rPr>
        <w:t>36万元，</w:t>
      </w:r>
      <w:r>
        <w:rPr>
          <w:rFonts w:hint="eastAsia" w:ascii="仿宋_GB2312" w:hAnsi="仿宋_GB2312" w:eastAsia="仿宋_GB2312"/>
          <w:kern w:val="2"/>
          <w:sz w:val="32"/>
          <w:szCs w:val="24"/>
          <w:lang w:val="en-US" w:eastAsia="zh-CN"/>
        </w:rPr>
        <w:t>降低14.02</w:t>
      </w:r>
      <w:r>
        <w:rPr>
          <w:rFonts w:hint="eastAsia" w:ascii="仿宋_GB2312" w:hAnsi="仿宋_GB2312" w:eastAsia="仿宋_GB2312"/>
          <w:color w:val="auto"/>
          <w:kern w:val="2"/>
          <w:sz w:val="32"/>
          <w:szCs w:val="24"/>
          <w:lang w:val="en-US" w:eastAsia="zh-CN"/>
        </w:rPr>
        <w:t>%，减少</w:t>
      </w:r>
      <w:r>
        <w:rPr>
          <w:rFonts w:hint="eastAsia" w:ascii="仿宋_GB2312" w:hAnsi="仿宋_GB2312" w:eastAsia="仿宋_GB2312"/>
          <w:color w:val="auto"/>
          <w:kern w:val="2"/>
          <w:sz w:val="32"/>
          <w:szCs w:val="24"/>
          <w:lang w:val="zh-CN" w:eastAsia="zh-CN"/>
        </w:rPr>
        <w:t>的主要原因是</w:t>
      </w:r>
      <w:r>
        <w:rPr>
          <w:rFonts w:hint="eastAsia" w:ascii="仿宋_GB2312" w:hAnsi="仿宋_GB2312" w:eastAsia="仿宋_GB2312"/>
          <w:kern w:val="2"/>
          <w:sz w:val="32"/>
          <w:szCs w:val="24"/>
          <w:lang w:val="zh-CN" w:eastAsia="zh-CN"/>
        </w:rPr>
        <w:t>经费节约</w:t>
      </w:r>
      <w:r>
        <w:rPr>
          <w:rFonts w:hint="eastAsia" w:ascii="仿宋_GB2312" w:hAnsi="仿宋_GB2312" w:eastAsia="仿宋_GB2312"/>
          <w:color w:val="auto"/>
          <w:kern w:val="2"/>
          <w:sz w:val="32"/>
          <w:szCs w:val="24"/>
          <w:lang w:val="en-US" w:eastAsia="zh-CN"/>
        </w:rPr>
        <w:t>；公用</w:t>
      </w:r>
      <w:r>
        <w:rPr>
          <w:rFonts w:hint="eastAsia" w:ascii="仿宋_GB2312" w:hAnsi="仿宋_GB2312" w:eastAsia="仿宋_GB2312"/>
          <w:color w:val="auto"/>
          <w:kern w:val="2"/>
          <w:sz w:val="32"/>
          <w:szCs w:val="24"/>
          <w:lang w:val="zh-CN" w:eastAsia="zh-CN"/>
        </w:rPr>
        <w:t>经费</w:t>
      </w:r>
      <w:r>
        <w:rPr>
          <w:rFonts w:hint="eastAsia" w:ascii="仿宋_GB2312" w:hAnsi="仿宋_GB2312" w:eastAsia="仿宋_GB2312"/>
          <w:color w:val="auto"/>
          <w:kern w:val="2"/>
          <w:sz w:val="32"/>
          <w:szCs w:val="24"/>
          <w:lang w:val="en-US" w:eastAsia="zh-CN"/>
        </w:rPr>
        <w:t>完成62.99万元，比上年增加7.67万元，增长13.86%，增加</w:t>
      </w:r>
      <w:r>
        <w:rPr>
          <w:rFonts w:hint="eastAsia" w:ascii="仿宋_GB2312" w:hAnsi="仿宋_GB2312" w:eastAsia="仿宋_GB2312"/>
          <w:color w:val="auto"/>
          <w:kern w:val="2"/>
          <w:sz w:val="32"/>
          <w:szCs w:val="24"/>
          <w:lang w:val="zh-CN" w:eastAsia="zh-CN"/>
        </w:rPr>
        <w:t>的主要原因是</w:t>
      </w:r>
      <w:r>
        <w:rPr>
          <w:rFonts w:hint="eastAsia" w:ascii="仿宋_GB2312" w:hAnsi="仿宋_GB2312" w:eastAsia="仿宋_GB2312"/>
          <w:kern w:val="2"/>
          <w:sz w:val="32"/>
          <w:szCs w:val="24"/>
          <w:lang w:val="zh-CN" w:eastAsia="zh-CN"/>
        </w:rPr>
        <w:t>运行经费有所</w:t>
      </w:r>
      <w:r>
        <w:rPr>
          <w:rFonts w:hint="eastAsia" w:ascii="仿宋_GB2312" w:hAnsi="仿宋_GB2312" w:eastAsia="仿宋_GB2312"/>
          <w:kern w:val="2"/>
          <w:sz w:val="32"/>
          <w:szCs w:val="24"/>
          <w:lang w:val="en-US" w:eastAsia="zh-CN"/>
        </w:rPr>
        <w:t>增加。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/>
          <w:b/>
          <w:bCs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24"/>
          <w:lang w:val="en-US" w:eastAsia="zh-CN"/>
        </w:rPr>
        <w:t>2.项目支出情况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（1）巡察工作专项经费：2024年项目支出</w:t>
      </w:r>
      <w:bookmarkStart w:id="4" w:name="OLE_LINK7"/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188.94</w:t>
      </w:r>
      <w:bookmarkEnd w:id="4"/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万元，比上年增加73.43万元，增长63.57%，增加</w:t>
      </w:r>
      <w:r>
        <w:rPr>
          <w:rFonts w:hint="eastAsia" w:ascii="仿宋_GB2312" w:hAnsi="仿宋_GB2312" w:eastAsia="仿宋_GB2312"/>
          <w:sz w:val="32"/>
          <w:szCs w:val="24"/>
          <w:lang w:val="zh-CN" w:eastAsia="zh-CN"/>
        </w:rPr>
        <w:t>的主要原因</w:t>
      </w:r>
      <w:bookmarkStart w:id="5" w:name="OLE_LINK4"/>
      <w:r>
        <w:rPr>
          <w:rFonts w:hint="eastAsia" w:ascii="仿宋_GB2312" w:hAnsi="仿宋_GB2312" w:eastAsia="仿宋_GB2312"/>
          <w:sz w:val="32"/>
          <w:szCs w:val="24"/>
          <w:lang w:val="zh-CN" w:eastAsia="zh-CN"/>
        </w:rPr>
        <w:t>是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本年支付上年度经费</w:t>
      </w:r>
      <w:r>
        <w:rPr>
          <w:rFonts w:hint="eastAsia" w:ascii="仿宋_GB2312" w:hAnsi="仿宋_GB2312" w:eastAsia="仿宋_GB2312" w:cs="Times New Roman"/>
          <w:sz w:val="32"/>
          <w:szCs w:val="24"/>
          <w:lang w:val="en-US" w:eastAsia="zh-CN"/>
        </w:rPr>
        <w:t>。</w:t>
      </w:r>
    </w:p>
    <w:bookmarkEnd w:id="5"/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lang w:val="zh-CN" w:eastAsia="zh-CN"/>
        </w:rPr>
      </w:pP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除专项资金以外的其他项目支出情况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：无其他项目支出。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theme="majorEastAsia"/>
          <w:b/>
          <w:bCs/>
          <w:color w:val="2E2E2E"/>
          <w:sz w:val="32"/>
          <w:szCs w:val="32"/>
        </w:rPr>
      </w:pP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</w:rPr>
        <w:t>（三）“三公”经费</w:t>
      </w: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  <w:lang w:eastAsia="zh-CN"/>
        </w:rPr>
        <w:t>使用和</w:t>
      </w: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</w:rPr>
        <w:t>管理情况</w:t>
      </w:r>
    </w:p>
    <w:p>
      <w:pPr>
        <w:widowControl/>
        <w:spacing w:beforeLines="0" w:afterLines="0" w:line="520" w:lineRule="exact"/>
        <w:ind w:firstLine="640"/>
        <w:rPr>
          <w:rFonts w:hint="eastAsia" w:ascii="仿宋_GB2312" w:hAnsi="仿宋_GB2312" w:eastAsia="仿宋_GB2312"/>
          <w:kern w:val="2"/>
          <w:sz w:val="32"/>
          <w:szCs w:val="24"/>
          <w:lang w:val="zh-CN" w:eastAsia="zh-CN"/>
        </w:rPr>
      </w:pPr>
      <w:r>
        <w:rPr>
          <w:rFonts w:hint="eastAsia" w:ascii="仿宋_GB2312" w:hAnsi="仿宋_GB2312" w:eastAsia="仿宋_GB2312" w:cs="Times New Roman"/>
          <w:szCs w:val="24"/>
          <w:lang w:val="en-US" w:eastAsia="zh-CN"/>
        </w:rPr>
        <w:t>“三公”经费支出情况：</w:t>
      </w:r>
      <w:r>
        <w:rPr>
          <w:rFonts w:hint="eastAsia" w:ascii="仿宋_GB2312" w:hAnsi="仿宋_GB2312" w:eastAsia="仿宋_GB2312"/>
          <w:kern w:val="2"/>
          <w:sz w:val="32"/>
          <w:szCs w:val="24"/>
          <w:lang w:val="en-US" w:eastAsia="zh-CN"/>
        </w:rPr>
        <w:t>2024年，“三公”经费完成0.9万元，比上年减少1.02万元，降低53.13%，减少的主要原因是：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厉行节俭，严格按照中央八项规定执行</w:t>
      </w:r>
      <w:r>
        <w:rPr>
          <w:rFonts w:hint="eastAsia" w:ascii="仿宋_GB2312" w:hAnsi="仿宋_GB2312" w:eastAsia="仿宋_GB2312"/>
          <w:kern w:val="2"/>
          <w:sz w:val="32"/>
          <w:szCs w:val="24"/>
          <w:lang w:val="zh-CN" w:eastAsia="zh-CN"/>
        </w:rPr>
        <w:t>。其中</w:t>
      </w:r>
      <w:r>
        <w:rPr>
          <w:rFonts w:hint="eastAsia" w:ascii="仿宋" w:hAnsi="仿宋" w:eastAsia="仿宋"/>
          <w:kern w:val="2"/>
          <w:sz w:val="32"/>
          <w:szCs w:val="24"/>
          <w:lang w:val="zh-CN"/>
        </w:rPr>
        <w:t>：</w:t>
      </w:r>
      <w:r>
        <w:rPr>
          <w:rFonts w:hint="eastAsia" w:ascii="仿宋" w:hAnsi="仿宋" w:eastAsia="仿宋"/>
          <w:b/>
          <w:kern w:val="2"/>
          <w:sz w:val="32"/>
          <w:szCs w:val="24"/>
          <w:lang w:val="zh-CN"/>
        </w:rPr>
        <w:t>因公出国（境）费</w:t>
      </w:r>
      <w:r>
        <w:rPr>
          <w:rFonts w:hint="eastAsia" w:ascii="仿宋" w:hAnsi="仿宋" w:eastAsia="仿宋"/>
          <w:kern w:val="2"/>
          <w:sz w:val="32"/>
          <w:szCs w:val="24"/>
          <w:lang w:val="en-US"/>
        </w:rPr>
        <w:t>完成</w:t>
      </w:r>
      <w:r>
        <w:rPr>
          <w:rFonts w:hint="eastAsia" w:ascii="仿宋_GB2312" w:hAnsi="仿宋_GB2312" w:eastAsia="仿宋_GB2312"/>
          <w:kern w:val="2"/>
          <w:sz w:val="32"/>
          <w:szCs w:val="24"/>
          <w:lang w:val="en-US" w:eastAsia="zh-CN"/>
        </w:rPr>
        <w:t>0元，与上年持平</w:t>
      </w:r>
      <w:r>
        <w:rPr>
          <w:rFonts w:hint="eastAsia" w:ascii="仿宋_GB2312" w:hAnsi="仿宋_GB2312" w:eastAsia="仿宋_GB2312"/>
          <w:kern w:val="2"/>
          <w:sz w:val="32"/>
          <w:szCs w:val="24"/>
          <w:lang w:val="zh-CN" w:eastAsia="zh-CN"/>
        </w:rPr>
        <w:t>；</w:t>
      </w:r>
      <w:r>
        <w:rPr>
          <w:rFonts w:hint="eastAsia" w:ascii="仿宋" w:hAnsi="仿宋" w:eastAsia="仿宋"/>
          <w:b/>
          <w:kern w:val="2"/>
          <w:sz w:val="32"/>
          <w:szCs w:val="24"/>
          <w:lang w:val="zh-CN"/>
        </w:rPr>
        <w:t>公务接待费</w:t>
      </w:r>
      <w:r>
        <w:rPr>
          <w:rFonts w:hint="eastAsia" w:ascii="仿宋" w:hAnsi="仿宋" w:eastAsia="仿宋"/>
          <w:kern w:val="2"/>
          <w:sz w:val="32"/>
          <w:szCs w:val="24"/>
          <w:lang w:val="en-US"/>
        </w:rPr>
        <w:t>完</w:t>
      </w:r>
      <w:r>
        <w:rPr>
          <w:rFonts w:hint="eastAsia" w:ascii="仿宋_GB2312" w:hAnsi="仿宋_GB2312" w:eastAsia="仿宋_GB2312"/>
          <w:kern w:val="2"/>
          <w:sz w:val="32"/>
          <w:szCs w:val="24"/>
          <w:lang w:val="en-US" w:eastAsia="zh-CN"/>
        </w:rPr>
        <w:t>成0.9万元，比上年减少1.02万元，降低53.13%，减少的主要原因是：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厉行节俭，严格按照中央八项规定执行</w:t>
      </w:r>
      <w:r>
        <w:rPr>
          <w:rFonts w:hint="eastAsia" w:ascii="仿宋_GB2312" w:hAnsi="仿宋_GB2312" w:eastAsia="仿宋_GB2312"/>
          <w:kern w:val="2"/>
          <w:sz w:val="32"/>
          <w:szCs w:val="24"/>
          <w:lang w:val="zh-CN" w:eastAsia="zh-CN"/>
        </w:rPr>
        <w:t>；</w:t>
      </w:r>
      <w:r>
        <w:rPr>
          <w:rFonts w:hint="eastAsia" w:ascii="仿宋_GB2312" w:hAnsi="仿宋_GB2312" w:eastAsia="仿宋_GB2312"/>
          <w:b/>
          <w:kern w:val="2"/>
          <w:sz w:val="32"/>
          <w:szCs w:val="24"/>
          <w:lang w:val="zh-CN" w:eastAsia="zh-CN"/>
        </w:rPr>
        <w:t>公务用车购置及运行维护费</w:t>
      </w:r>
      <w:r>
        <w:rPr>
          <w:rFonts w:hint="eastAsia" w:ascii="仿宋_GB2312" w:hAnsi="仿宋_GB2312" w:eastAsia="仿宋_GB2312"/>
          <w:kern w:val="2"/>
          <w:sz w:val="32"/>
          <w:szCs w:val="24"/>
          <w:lang w:val="en-US" w:eastAsia="zh-CN"/>
        </w:rPr>
        <w:t>完成0元，与上年持平</w:t>
      </w:r>
      <w:r>
        <w:rPr>
          <w:rFonts w:hint="eastAsia" w:ascii="仿宋_GB2312" w:hAnsi="仿宋_GB2312" w:eastAsia="仿宋_GB2312"/>
          <w:kern w:val="2"/>
          <w:sz w:val="32"/>
          <w:szCs w:val="24"/>
          <w:lang w:val="zh-CN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" w:hAnsi="楷体" w:eastAsia="楷体" w:cstheme="majorEastAsia"/>
          <w:b/>
          <w:bCs/>
          <w:color w:val="2E2E2E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ajorEastAsia"/>
          <w:b/>
          <w:bCs/>
          <w:color w:val="2E2E2E"/>
          <w:sz w:val="32"/>
          <w:szCs w:val="32"/>
          <w:lang w:val="en-US" w:eastAsia="zh-CN" w:bidi="ar-SA"/>
        </w:rPr>
        <w:t>（四）资金结转和结余情况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根据省级以下单位不再确认年末未使用指标的要求，本单位2024年度无结转结余。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楷体" w:hAnsi="楷体" w:eastAsia="楷体" w:cstheme="majorEastAsia"/>
          <w:b/>
          <w:bCs/>
          <w:color w:val="2E2E2E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ajorEastAsia"/>
          <w:b/>
          <w:bCs/>
          <w:color w:val="2E2E2E"/>
          <w:kern w:val="0"/>
          <w:sz w:val="32"/>
          <w:szCs w:val="32"/>
          <w:lang w:val="en-US" w:eastAsia="zh-CN" w:bidi="ar-SA"/>
        </w:rPr>
        <w:t>（五）部门整体支出管理与制度建设情况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我单位成立了绩效评价工作小组，明确工作职责，制定项目绩效评价工作方案，明确评价的目的、方法、评价的原则、指标体系、评价标准等。按照《临武县专项资金管理办法》和《中共临武县委巡察工作领导小组办公室财务管理制度》等要求对专项资金专款专用，确保资金使用安全，充分发挥专项资金的使用效益，对项目资金进行监督管理和绩效评价。通过部门资金的执行、管理情况，全面分析和综合评价部门财政资金的分配使用情况，总结资金管理经验，发现管理存在的问题，进一步加强和规范财政资金的管理，切实提高财政资金使用效率和资金管理水平，指导下一年预算的编制和绩效目标的申报，为优化财政支出结构提供决策参考和依据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三、政府性基金预算支出情况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24"/>
          <w:lang w:val="en-US" w:eastAsia="zh-CN" w:bidi="ar-SA"/>
        </w:rPr>
        <w:t>2024年我单位无政府性基金预算支出情况。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四、国有资本经营预算支出情况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24"/>
          <w:lang w:val="en-US" w:eastAsia="zh-CN" w:bidi="ar-SA"/>
        </w:rPr>
        <w:t>2024年我单位无国有资本经营预算支出情况。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五、社会保险基金预算支出情况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24"/>
          <w:lang w:val="en-US" w:eastAsia="zh-CN" w:bidi="ar-SA"/>
        </w:rPr>
        <w:t>2024年我单位无社会保险基金预算支出情况。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2E2E2E"/>
          <w:lang w:eastAsia="zh-CN"/>
        </w:rPr>
      </w:pPr>
      <w:r>
        <w:rPr>
          <w:rFonts w:hint="eastAsia" w:ascii="黑体" w:hAnsi="黑体" w:eastAsia="黑体" w:cs="黑体"/>
          <w:b/>
          <w:bCs/>
          <w:color w:val="2E2E2E"/>
          <w:lang w:eastAsia="zh-CN"/>
        </w:rPr>
        <w:t>六、</w:t>
      </w:r>
      <w:r>
        <w:rPr>
          <w:rFonts w:hint="eastAsia" w:ascii="黑体" w:hAnsi="黑体" w:eastAsia="黑体" w:cs="黑体"/>
          <w:b/>
          <w:bCs/>
          <w:color w:val="2E2E2E"/>
        </w:rPr>
        <w:t>部门</w:t>
      </w:r>
      <w:r>
        <w:rPr>
          <w:rFonts w:hint="eastAsia" w:ascii="黑体" w:hAnsi="黑体" w:eastAsia="黑体" w:cs="黑体"/>
          <w:b/>
          <w:bCs/>
          <w:color w:val="2E2E2E"/>
          <w:lang w:eastAsia="zh-CN"/>
        </w:rPr>
        <w:t>整体支出</w:t>
      </w:r>
      <w:r>
        <w:rPr>
          <w:rFonts w:hint="eastAsia" w:ascii="黑体" w:hAnsi="黑体" w:eastAsia="黑体" w:cs="黑体"/>
          <w:b/>
          <w:bCs/>
          <w:color w:val="2E2E2E"/>
        </w:rPr>
        <w:t>绩效</w:t>
      </w:r>
      <w:r>
        <w:rPr>
          <w:rFonts w:hint="eastAsia" w:ascii="黑体" w:hAnsi="黑体" w:eastAsia="黑体" w:cs="黑体"/>
          <w:b/>
          <w:bCs/>
          <w:color w:val="2E2E2E"/>
          <w:lang w:eastAsia="zh-CN"/>
        </w:rPr>
        <w:t>情况</w:t>
      </w:r>
    </w:p>
    <w:p>
      <w:pPr>
        <w:widowControl w:val="0"/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6" w:name="OLE_LINK10"/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4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4"/>
          <w:lang w:val="en-US" w:eastAsia="zh-CN"/>
        </w:rPr>
        <w:t>年以来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在县委、县委巡察工作领导小组的坚强领导和市委巡察办的悉心指导下，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4"/>
        </w:rPr>
        <w:t>委巡察办全面落实党中央关于巡视巡察工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4"/>
          <w:lang w:eastAsia="zh-CN"/>
        </w:rPr>
        <w:t>作的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4"/>
        </w:rPr>
        <w:t>决策部署和省、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4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4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4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4"/>
        </w:rPr>
        <w:t>委工作要求，牢牢把握政治巡察定位，为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4"/>
          <w:lang w:val="en-US" w:eastAsia="zh-CN"/>
        </w:rPr>
        <w:t>临武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4"/>
        </w:rPr>
        <w:t>经济社会高质量发展提供坚强政治保障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4"/>
          <w:lang w:eastAsia="zh-CN"/>
        </w:rPr>
        <w:t>。本年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  <w:t>共开展两轮常规巡察，组建7个巡察组，</w:t>
      </w:r>
      <w:bookmarkStart w:id="7" w:name="OLE_LINK11"/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巡察单位党组织17个，村（社区）党组织58个</w:t>
      </w:r>
      <w:r>
        <w:rPr>
          <w:rFonts w:hint="eastAsia" w:ascii="Calibri" w:hAnsi="Calibri" w:eastAsia="仿宋_GB2312" w:cs="仿宋_GB2312"/>
          <w:color w:val="000000"/>
          <w:kern w:val="2"/>
          <w:sz w:val="32"/>
          <w:szCs w:val="32"/>
          <w:lang w:val="en-US" w:eastAsia="zh-CN" w:bidi="ar-SA"/>
        </w:rPr>
        <w:t>，</w:t>
      </w:r>
      <w:bookmarkEnd w:id="7"/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截至目前，完成巡察覆盖率79.2%。其中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第五轮巡察共反馈问题608个，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交办立行立改事项51件，清退各类违规资金36.29万元，移交问题线索32条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，目前已办结10条，给予党纪政务处分8人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第六轮巡察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时间为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年9月6日—12月5日，巡中交办立行立改事项22件，清退各类违规资金114.59万元，向群众退还资金32.44万元。</w:t>
      </w:r>
    </w:p>
    <w:bookmarkEnd w:id="6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（一）综合评价结论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我单位整体支出绩效自评95分，其中预算执行情况得分10分，产出指标得45分（数量指标15分、质量指标10分、时效指标10分、成本指标10分），效益指标得30分（社会效益指标20分、可持续影响指标10分），满意度指标得10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（二）评价指标分析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hint="eastAsia" w:eastAsia="仿宋_GB2312"/>
          <w:sz w:val="32"/>
          <w:szCs w:val="32"/>
          <w:lang w:eastAsia="zh-CN"/>
        </w:rPr>
        <w:t>数量指标：一是常规巡察单位数大于10个，二是根据市委和县委要求适时开展专项巡察；本年度常规巡察单位完成</w:t>
      </w:r>
      <w:r>
        <w:rPr>
          <w:rFonts w:hint="eastAsia" w:eastAsia="仿宋_GB2312"/>
          <w:sz w:val="32"/>
          <w:szCs w:val="32"/>
          <w:lang w:val="en-US" w:eastAsia="zh-CN"/>
        </w:rPr>
        <w:t>17个，</w:t>
      </w:r>
      <w:r>
        <w:rPr>
          <w:rFonts w:hint="eastAsia" w:eastAsia="仿宋_GB2312"/>
          <w:sz w:val="32"/>
          <w:szCs w:val="32"/>
          <w:lang w:eastAsia="zh-CN"/>
        </w:rPr>
        <w:t>市委和县委未要求开展专项巡察，此项得分</w:t>
      </w:r>
      <w:r>
        <w:rPr>
          <w:rFonts w:hint="eastAsia" w:eastAsia="仿宋_GB2312"/>
          <w:sz w:val="32"/>
          <w:szCs w:val="32"/>
          <w:lang w:val="en-US" w:eastAsia="zh-CN"/>
        </w:rPr>
        <w:t>15分。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2.质量指标：指政治巡察达标率达100%，此项得分10分。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3.</w:t>
      </w:r>
      <w:r>
        <w:rPr>
          <w:rFonts w:hint="eastAsia" w:eastAsia="仿宋_GB2312"/>
          <w:sz w:val="32"/>
          <w:szCs w:val="32"/>
        </w:rPr>
        <w:t>时效指标</w:t>
      </w:r>
      <w:r>
        <w:rPr>
          <w:rFonts w:hint="eastAsia" w:eastAsia="仿宋_GB2312"/>
          <w:sz w:val="32"/>
          <w:szCs w:val="32"/>
          <w:lang w:eastAsia="zh-CN"/>
        </w:rPr>
        <w:t>：指</w:t>
      </w:r>
      <w:r>
        <w:rPr>
          <w:rFonts w:hint="eastAsia" w:eastAsia="仿宋_GB2312"/>
          <w:sz w:val="32"/>
          <w:szCs w:val="32"/>
          <w:lang w:val="en-US" w:eastAsia="zh-CN"/>
        </w:rPr>
        <w:t>巡察任务及时完成率达到100%，本年计划完成任务数已完成，此项得10分。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4.成本指标：2024年预算430.4万元，实际完成472.75万元，预算执行完成率</w:t>
      </w:r>
      <w:bookmarkStart w:id="8" w:name="OLE_LINK5"/>
      <w:r>
        <w:rPr>
          <w:rFonts w:hint="eastAsia" w:eastAsia="仿宋_GB2312"/>
          <w:sz w:val="32"/>
          <w:szCs w:val="32"/>
          <w:lang w:val="en-US" w:eastAsia="zh-CN"/>
        </w:rPr>
        <w:t>109.84</w:t>
      </w:r>
      <w:bookmarkEnd w:id="8"/>
      <w:r>
        <w:rPr>
          <w:rFonts w:hint="eastAsia" w:eastAsia="仿宋_GB2312"/>
          <w:sz w:val="32"/>
          <w:szCs w:val="32"/>
          <w:lang w:val="en-US" w:eastAsia="zh-CN"/>
        </w:rPr>
        <w:t>%，主要是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本年</w:t>
      </w:r>
      <w:r>
        <w:rPr>
          <w:rFonts w:hint="eastAsia" w:ascii="仿宋_GB2312" w:hAnsi="仿宋_GB2312" w:eastAsia="仿宋_GB2312" w:cs="Times New Roman"/>
          <w:sz w:val="32"/>
          <w:szCs w:val="24"/>
          <w:lang w:val="en-US" w:eastAsia="zh-CN"/>
        </w:rPr>
        <w:t>巡察任务加大增加了经费。</w:t>
      </w:r>
      <w:r>
        <w:rPr>
          <w:rFonts w:hint="eastAsia" w:eastAsia="仿宋_GB2312"/>
          <w:sz w:val="32"/>
          <w:szCs w:val="32"/>
          <w:lang w:val="en-US" w:eastAsia="zh-CN"/>
        </w:rPr>
        <w:t>此项得分10分。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5.</w:t>
      </w:r>
      <w:r>
        <w:rPr>
          <w:rFonts w:hint="eastAsia" w:eastAsia="仿宋_GB2312"/>
          <w:sz w:val="32"/>
          <w:szCs w:val="32"/>
          <w:lang w:eastAsia="zh-CN"/>
        </w:rPr>
        <w:t>社会</w:t>
      </w:r>
      <w:r>
        <w:rPr>
          <w:rFonts w:hint="eastAsia" w:eastAsia="仿宋_GB2312"/>
          <w:sz w:val="32"/>
          <w:szCs w:val="32"/>
        </w:rPr>
        <w:t>效益指标</w:t>
      </w:r>
      <w:r>
        <w:rPr>
          <w:rFonts w:hint="eastAsia" w:eastAsia="仿宋_GB2312"/>
          <w:sz w:val="32"/>
          <w:szCs w:val="32"/>
          <w:lang w:eastAsia="zh-CN"/>
        </w:rPr>
        <w:t>：指</w:t>
      </w:r>
      <w:r>
        <w:rPr>
          <w:rFonts w:hint="eastAsia" w:eastAsia="仿宋_GB2312"/>
          <w:sz w:val="32"/>
          <w:szCs w:val="32"/>
        </w:rPr>
        <w:t>巡察问题整改期内整改率达到9</w:t>
      </w:r>
      <w:r>
        <w:rPr>
          <w:rFonts w:hint="eastAsia" w:eastAsia="仿宋_GB2312"/>
          <w:sz w:val="32"/>
          <w:szCs w:val="32"/>
          <w:lang w:val="en-US" w:eastAsia="zh-CN"/>
        </w:rPr>
        <w:t>9.8</w:t>
      </w:r>
      <w:r>
        <w:rPr>
          <w:rFonts w:hint="eastAsia" w:eastAsia="仿宋_GB2312"/>
          <w:sz w:val="32"/>
          <w:szCs w:val="32"/>
        </w:rPr>
        <w:t>%，巡察覆盖率达到100%</w:t>
      </w:r>
      <w:r>
        <w:rPr>
          <w:rFonts w:hint="eastAsia" w:eastAsia="仿宋_GB2312"/>
          <w:sz w:val="32"/>
          <w:szCs w:val="32"/>
          <w:lang w:eastAsia="zh-CN"/>
        </w:rPr>
        <w:t>，两项指标均已达标，此项得分</w:t>
      </w:r>
      <w:r>
        <w:rPr>
          <w:rFonts w:hint="eastAsia" w:eastAsia="仿宋_GB2312"/>
          <w:sz w:val="32"/>
          <w:szCs w:val="32"/>
          <w:lang w:val="en-US" w:eastAsia="zh-CN"/>
        </w:rPr>
        <w:t>20分。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6.</w:t>
      </w:r>
      <w:r>
        <w:rPr>
          <w:rFonts w:hint="eastAsia" w:eastAsia="仿宋_GB2312"/>
          <w:sz w:val="32"/>
          <w:szCs w:val="32"/>
        </w:rPr>
        <w:t>可持续影响指标</w:t>
      </w:r>
      <w:r>
        <w:rPr>
          <w:rFonts w:hint="eastAsia" w:eastAsia="仿宋_GB2312"/>
          <w:sz w:val="32"/>
          <w:szCs w:val="32"/>
          <w:lang w:eastAsia="zh-CN"/>
        </w:rPr>
        <w:t>：指长期</w:t>
      </w:r>
      <w:r>
        <w:rPr>
          <w:rFonts w:hint="eastAsia" w:eastAsia="仿宋_GB2312"/>
          <w:sz w:val="32"/>
          <w:szCs w:val="32"/>
        </w:rPr>
        <w:t>营造良好政治风气</w:t>
      </w:r>
      <w:r>
        <w:rPr>
          <w:rFonts w:hint="eastAsia" w:eastAsia="仿宋_GB2312"/>
          <w:sz w:val="32"/>
          <w:szCs w:val="32"/>
          <w:lang w:eastAsia="zh-CN"/>
        </w:rPr>
        <w:t>，通过巡察政治风气明显改善，此项得分</w:t>
      </w:r>
      <w:r>
        <w:rPr>
          <w:rFonts w:hint="eastAsia" w:eastAsia="仿宋_GB2312"/>
          <w:sz w:val="32"/>
          <w:szCs w:val="32"/>
          <w:lang w:val="en-US" w:eastAsia="zh-CN"/>
        </w:rPr>
        <w:t>10分。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7.</w:t>
      </w:r>
      <w:r>
        <w:rPr>
          <w:rFonts w:hint="eastAsia" w:eastAsia="仿宋_GB2312"/>
          <w:sz w:val="32"/>
          <w:szCs w:val="32"/>
          <w:lang w:eastAsia="zh-CN"/>
        </w:rPr>
        <w:t>社会公众或服务对象满意度指标：指群众满意度达到9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  <w:lang w:eastAsia="zh-CN"/>
        </w:rPr>
        <w:t>%，由于群众满意度达标</w:t>
      </w:r>
      <w:r>
        <w:rPr>
          <w:rFonts w:hint="eastAsia" w:eastAsia="仿宋_GB2312"/>
          <w:sz w:val="32"/>
          <w:szCs w:val="32"/>
          <w:lang w:val="en-US" w:eastAsia="zh-CN"/>
        </w:rPr>
        <w:t>，此项得分10分。</w:t>
      </w:r>
    </w:p>
    <w:p>
      <w:pPr>
        <w:pStyle w:val="3"/>
        <w:ind w:firstLine="640" w:firstLineChars="200"/>
        <w:rPr>
          <w:rFonts w:hint="default" w:ascii="仿宋" w:hAnsi="仿宋" w:eastAsia="仿宋_GB2312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 w:val="0"/>
          <w:kern w:val="0"/>
          <w:sz w:val="32"/>
          <w:szCs w:val="32"/>
          <w:lang w:val="en-US" w:eastAsia="zh-CN" w:bidi="ar-SA"/>
        </w:rPr>
        <w:t>8.</w:t>
      </w:r>
      <w:bookmarkStart w:id="9" w:name="OLE_LINK6"/>
      <w:r>
        <w:rPr>
          <w:rFonts w:hint="eastAsia" w:eastAsia="仿宋_GB2312" w:cs="Times New Roman"/>
          <w:b w:val="0"/>
          <w:kern w:val="0"/>
          <w:sz w:val="32"/>
          <w:szCs w:val="32"/>
          <w:lang w:val="en-US" w:eastAsia="zh-CN" w:bidi="ar-SA"/>
        </w:rPr>
        <w:t>预算</w:t>
      </w:r>
      <w:r>
        <w:rPr>
          <w:rFonts w:hint="eastAsia" w:ascii="仿宋" w:hAnsi="仿宋" w:eastAsia="仿宋_GB2312" w:cs="Times New Roman"/>
          <w:b w:val="0"/>
          <w:kern w:val="0"/>
          <w:sz w:val="32"/>
          <w:szCs w:val="32"/>
          <w:lang w:val="en-US" w:eastAsia="zh-CN" w:bidi="ar-SA"/>
        </w:rPr>
        <w:t>执行情况指标</w:t>
      </w:r>
      <w:bookmarkEnd w:id="9"/>
      <w:r>
        <w:rPr>
          <w:rFonts w:hint="eastAsia" w:ascii="仿宋" w:hAnsi="仿宋" w:eastAsia="仿宋_GB2312" w:cs="Times New Roman"/>
          <w:b w:val="0"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eastAsia="仿宋_GB2312" w:cs="Times New Roman"/>
          <w:b w:val="0"/>
          <w:kern w:val="0"/>
          <w:sz w:val="32"/>
          <w:szCs w:val="32"/>
          <w:lang w:val="en-US" w:eastAsia="zh-CN" w:bidi="ar-SA"/>
        </w:rPr>
        <w:t>预算执行</w:t>
      </w:r>
      <w:r>
        <w:rPr>
          <w:rFonts w:hint="eastAsia" w:ascii="仿宋" w:hAnsi="仿宋" w:eastAsia="仿宋_GB2312" w:cs="Times New Roman"/>
          <w:b w:val="0"/>
          <w:kern w:val="0"/>
          <w:sz w:val="32"/>
          <w:szCs w:val="32"/>
          <w:lang w:val="en-US" w:eastAsia="zh-CN" w:bidi="ar-SA"/>
        </w:rPr>
        <w:t>率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109.84</w:t>
      </w:r>
      <w:r>
        <w:rPr>
          <w:rFonts w:hint="eastAsia" w:ascii="仿宋" w:hAnsi="仿宋" w:eastAsia="仿宋_GB2312" w:cs="Times New Roman"/>
          <w:b w:val="0"/>
          <w:kern w:val="0"/>
          <w:sz w:val="32"/>
          <w:szCs w:val="32"/>
          <w:lang w:val="en-US" w:eastAsia="zh-CN" w:bidi="ar-SA"/>
        </w:rPr>
        <w:t>%，</w:t>
      </w:r>
      <w:r>
        <w:rPr>
          <w:rFonts w:hint="eastAsia" w:eastAsia="仿宋_GB2312" w:cs="Times New Roman"/>
          <w:b w:val="0"/>
          <w:kern w:val="0"/>
          <w:sz w:val="32"/>
          <w:szCs w:val="32"/>
          <w:lang w:val="en-US" w:eastAsia="zh-CN" w:bidi="ar-SA"/>
        </w:rPr>
        <w:t>已</w:t>
      </w:r>
      <w:r>
        <w:rPr>
          <w:rFonts w:hint="eastAsia" w:ascii="仿宋" w:hAnsi="仿宋" w:eastAsia="仿宋_GB2312" w:cs="Times New Roman"/>
          <w:b w:val="0"/>
          <w:kern w:val="0"/>
          <w:sz w:val="32"/>
          <w:szCs w:val="32"/>
          <w:lang w:val="en-US" w:eastAsia="zh-CN" w:bidi="ar-SA"/>
        </w:rPr>
        <w:t>达标，此项得</w:t>
      </w:r>
      <w:r>
        <w:rPr>
          <w:rFonts w:hint="eastAsia" w:eastAsia="仿宋_GB2312" w:cs="Times New Roman"/>
          <w:b w:val="0"/>
          <w:kern w:val="0"/>
          <w:sz w:val="32"/>
          <w:szCs w:val="32"/>
          <w:lang w:val="en-US" w:eastAsia="zh-CN" w:bidi="ar-SA"/>
        </w:rPr>
        <w:t>10</w:t>
      </w:r>
      <w:r>
        <w:rPr>
          <w:rFonts w:hint="eastAsia" w:ascii="仿宋" w:hAnsi="仿宋" w:eastAsia="仿宋_GB2312" w:cs="Times New Roman"/>
          <w:b w:val="0"/>
          <w:kern w:val="0"/>
          <w:sz w:val="32"/>
          <w:szCs w:val="32"/>
          <w:lang w:val="en-US" w:eastAsia="zh-CN" w:bidi="ar-SA"/>
        </w:rPr>
        <w:t>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jc w:val="left"/>
        <w:textAlignment w:val="auto"/>
        <w:rPr>
          <w:rFonts w:hint="eastAsia" w:ascii="黑体" w:hAnsi="黑体" w:eastAsia="黑体" w:cs="黑体"/>
          <w:b/>
          <w:bCs/>
          <w:color w:val="2E2E2E"/>
          <w:lang w:eastAsia="zh-CN"/>
        </w:rPr>
      </w:pPr>
      <w:r>
        <w:rPr>
          <w:rFonts w:hint="eastAsia" w:ascii="黑体" w:hAnsi="黑体" w:eastAsia="黑体" w:cs="黑体"/>
          <w:b/>
          <w:bCs/>
          <w:color w:val="2E2E2E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color w:val="2E2E2E"/>
        </w:rPr>
        <w:t>、存在的问题</w:t>
      </w:r>
      <w:r>
        <w:rPr>
          <w:rFonts w:hint="eastAsia" w:ascii="黑体" w:hAnsi="黑体" w:eastAsia="黑体" w:cs="黑体"/>
          <w:b/>
          <w:bCs/>
          <w:color w:val="2E2E2E"/>
          <w:lang w:eastAsia="zh-CN"/>
        </w:rPr>
        <w:t>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绩效目标和指标往往根据项目实际完成情况制定，对项目执行过程有效约束不够，存在一定的偏差。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jc w:val="left"/>
        <w:textAlignment w:val="auto"/>
        <w:rPr>
          <w:rFonts w:ascii="黑体" w:hAnsi="黑体" w:eastAsia="黑体" w:cs="黑体"/>
          <w:b/>
          <w:bCs/>
          <w:color w:val="2E2E2E"/>
        </w:rPr>
      </w:pPr>
      <w:r>
        <w:rPr>
          <w:rFonts w:hint="eastAsia" w:ascii="黑体" w:hAnsi="黑体" w:eastAsia="黑体" w:cs="黑体"/>
          <w:b/>
          <w:bCs/>
          <w:color w:val="2E2E2E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color w:val="2E2E2E"/>
        </w:rPr>
        <w:t>、</w:t>
      </w:r>
      <w:r>
        <w:rPr>
          <w:rFonts w:hint="eastAsia" w:ascii="黑体" w:hAnsi="黑体" w:eastAsia="黑体" w:cs="黑体"/>
          <w:b/>
          <w:bCs/>
          <w:color w:val="2E2E2E"/>
          <w:lang w:eastAsia="zh-CN"/>
        </w:rPr>
        <w:t>下一步</w:t>
      </w:r>
      <w:r>
        <w:rPr>
          <w:rFonts w:hint="eastAsia" w:ascii="黑体" w:hAnsi="黑体" w:eastAsia="黑体" w:cs="黑体"/>
          <w:b/>
          <w:bCs/>
          <w:color w:val="2E2E2E"/>
        </w:rPr>
        <w:t>改进措施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进一步完善财务管理制度及内部控制制度，规范财务核算，有效降低行政成本，提高财政资金使用效率。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2E2E2E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2E2E2E"/>
          <w:kern w:val="0"/>
          <w:sz w:val="32"/>
          <w:szCs w:val="32"/>
          <w:lang w:val="en-US" w:eastAsia="zh-CN" w:bidi="ar-SA"/>
        </w:rPr>
        <w:t>九、部门整体支出绩效自评结果拟应用和公开情况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已公开。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2E2E2E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2E2E2E"/>
          <w:kern w:val="0"/>
          <w:sz w:val="32"/>
          <w:szCs w:val="32"/>
          <w:lang w:val="en-US" w:eastAsia="zh-CN" w:bidi="ar-SA"/>
        </w:rPr>
        <w:t>十、其他需要说明的情况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color w:val="2E2E2E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年度部门整体支出绩效评价基础数据表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年度部门整体支出绩效自评表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年度项目支出绩效自评表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9" w:line="224" w:lineRule="auto"/>
        <w:jc w:val="left"/>
        <w:textAlignment w:val="baseline"/>
        <w:rPr>
          <w:rFonts w:ascii="黑体" w:hAnsi="黑体" w:eastAsia="黑体" w:cs="黑体"/>
          <w:b/>
          <w:bCs/>
          <w:snapToGrid w:val="0"/>
          <w:color w:val="000000"/>
          <w:spacing w:val="-6"/>
          <w:sz w:val="31"/>
          <w:szCs w:val="3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7" w:line="218" w:lineRule="auto"/>
        <w:ind w:left="1419"/>
        <w:jc w:val="left"/>
        <w:textAlignment w:val="baseline"/>
        <w:rPr>
          <w:rFonts w:ascii="宋体" w:hAnsi="宋体" w:eastAsia="宋体" w:cs="宋体"/>
          <w:snapToGrid w:val="0"/>
          <w:color w:val="000000"/>
          <w:sz w:val="33"/>
          <w:szCs w:val="33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24"/>
          <w:sz w:val="33"/>
          <w:szCs w:val="33"/>
          <w:lang w:eastAsia="en-US"/>
        </w:rPr>
        <w:t>202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24"/>
          <w:sz w:val="33"/>
          <w:szCs w:val="33"/>
          <w:lang w:val="en-US" w:eastAsia="zh-CN"/>
        </w:rPr>
        <w:t>4</w:t>
      </w:r>
      <w:r>
        <w:rPr>
          <w:rFonts w:ascii="宋体" w:hAnsi="宋体" w:eastAsia="宋体" w:cs="宋体"/>
          <w:b/>
          <w:bCs/>
          <w:snapToGrid w:val="0"/>
          <w:color w:val="000000"/>
          <w:spacing w:val="24"/>
          <w:sz w:val="33"/>
          <w:szCs w:val="33"/>
          <w:lang w:eastAsia="en-US"/>
        </w:rPr>
        <w:t>年度整体支出绩效评价基础数</w:t>
      </w:r>
      <w:r>
        <w:rPr>
          <w:rFonts w:ascii="宋体" w:hAnsi="宋体" w:eastAsia="宋体" w:cs="宋体"/>
          <w:b/>
          <w:bCs/>
          <w:snapToGrid w:val="0"/>
          <w:color w:val="000000"/>
          <w:spacing w:val="23"/>
          <w:sz w:val="33"/>
          <w:szCs w:val="33"/>
          <w:lang w:eastAsia="en-US"/>
        </w:rPr>
        <w:t>据表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29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sz w:val="21"/>
          <w:szCs w:val="21"/>
          <w:lang w:eastAsia="en-US"/>
        </w:rPr>
      </w:pPr>
    </w:p>
    <w:tbl>
      <w:tblPr>
        <w:tblStyle w:val="13"/>
        <w:tblW w:w="896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7"/>
        <w:gridCol w:w="1050"/>
        <w:gridCol w:w="1080"/>
        <w:gridCol w:w="840"/>
        <w:gridCol w:w="1050"/>
        <w:gridCol w:w="1050"/>
        <w:gridCol w:w="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94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71" w:line="219" w:lineRule="auto"/>
              <w:ind w:left="534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0"/>
                <w:szCs w:val="20"/>
                <w:lang w:val="en-US" w:eastAsia="en-US" w:bidi="ar-SA"/>
              </w:rPr>
              <w:t>财政供养人员情况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0"/>
                <w:szCs w:val="20"/>
                <w:lang w:val="en-US" w:eastAsia="en-US" w:bidi="ar-SA"/>
              </w:rPr>
              <w:t>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0"/>
                <w:szCs w:val="20"/>
                <w:lang w:val="en-US" w:eastAsia="zh-CN" w:bidi="ar-SA"/>
              </w:rPr>
              <w:t>）</w:t>
            </w: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3" w:line="219" w:lineRule="auto"/>
              <w:ind w:left="694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sz w:val="20"/>
                <w:szCs w:val="20"/>
                <w:lang w:val="en-US" w:eastAsia="en-US" w:bidi="ar-SA"/>
              </w:rPr>
              <w:t>编制数</w:t>
            </w:r>
          </w:p>
        </w:tc>
        <w:tc>
          <w:tcPr>
            <w:tcW w:w="1890" w:type="dxa"/>
            <w:gridSpan w:val="2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3" w:line="219" w:lineRule="auto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 w:val="20"/>
                <w:szCs w:val="20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 w:val="20"/>
                <w:szCs w:val="20"/>
                <w:lang w:val="en-US" w:eastAsia="en-US" w:bidi="ar-SA"/>
              </w:rPr>
              <w:t>年实际在职人数</w:t>
            </w:r>
          </w:p>
        </w:tc>
        <w:tc>
          <w:tcPr>
            <w:tcW w:w="1995" w:type="dxa"/>
            <w:gridSpan w:val="2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3" w:line="219" w:lineRule="auto"/>
              <w:ind w:left="699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0"/>
                <w:szCs w:val="20"/>
                <w:lang w:val="en-US" w:eastAsia="en-US" w:bidi="ar-SA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94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94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79" w:line="220" w:lineRule="auto"/>
              <w:ind w:left="645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0"/>
                <w:szCs w:val="20"/>
                <w:lang w:val="en-US" w:eastAsia="en-US" w:bidi="ar-SA"/>
              </w:rPr>
              <w:t>经费控制情况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sz w:val="20"/>
                <w:szCs w:val="20"/>
                <w:lang w:val="en-US" w:eastAsia="en-US" w:bidi="ar-SA"/>
              </w:rPr>
              <w:t>万元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0"/>
                <w:szCs w:val="20"/>
                <w:lang w:val="en-US" w:eastAsia="zh-CN" w:bidi="ar-SA"/>
              </w:rPr>
              <w:t>）</w:t>
            </w: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79" w:line="219" w:lineRule="auto"/>
              <w:ind w:left="394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0"/>
                <w:szCs w:val="20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0"/>
                <w:szCs w:val="20"/>
                <w:lang w:val="en-US" w:eastAsia="en-US" w:bidi="ar-SA"/>
              </w:rPr>
              <w:t>年决算数</w:t>
            </w:r>
          </w:p>
        </w:tc>
        <w:tc>
          <w:tcPr>
            <w:tcW w:w="1890" w:type="dxa"/>
            <w:gridSpan w:val="2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79" w:line="219" w:lineRule="auto"/>
              <w:ind w:left="506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0"/>
                <w:szCs w:val="20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0"/>
                <w:szCs w:val="20"/>
                <w:lang w:val="en-US" w:eastAsia="en-US" w:bidi="ar-SA"/>
              </w:rPr>
              <w:t>年预算数</w:t>
            </w:r>
          </w:p>
        </w:tc>
        <w:tc>
          <w:tcPr>
            <w:tcW w:w="1995" w:type="dxa"/>
            <w:gridSpan w:val="2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79" w:line="219" w:lineRule="auto"/>
              <w:ind w:left="399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0"/>
                <w:szCs w:val="20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0"/>
                <w:szCs w:val="20"/>
                <w:lang w:val="en-US" w:eastAsia="en-US" w:bidi="ar-SA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94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79" w:line="220" w:lineRule="auto"/>
              <w:ind w:left="95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 w:val="20"/>
                <w:szCs w:val="20"/>
                <w:lang w:val="en-US" w:eastAsia="zh-CN" w:bidi="ar-SA"/>
              </w:rPr>
              <w:t>“三公”经费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 w:val="20"/>
                <w:szCs w:val="20"/>
                <w:lang w:val="en-US" w:eastAsia="en-US" w:bidi="ar-SA"/>
              </w:rPr>
              <w:t>：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仿宋" w:cs="宋体"/>
                <w:color w:val="auto"/>
                <w:sz w:val="22"/>
                <w:szCs w:val="22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1.92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仿宋" w:cs="宋体"/>
                <w:color w:val="auto"/>
                <w:sz w:val="22"/>
                <w:szCs w:val="22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仿宋" w:cs="宋体"/>
                <w:color w:val="auto"/>
                <w:sz w:val="22"/>
                <w:szCs w:val="22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0.9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94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395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  <w:t>公务用车购置和维护经费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94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774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 w:val="20"/>
                <w:szCs w:val="20"/>
                <w:lang w:val="en-US" w:eastAsia="en-US" w:bidi="ar-SA"/>
              </w:rPr>
              <w:t>其中：公车购置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94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1355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en-US" w:bidi="ar-SA"/>
              </w:rPr>
              <w:t>公车运行维护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94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left="354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en-US" w:bidi="ar-SA"/>
              </w:rPr>
              <w:t>出国经费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94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365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sz w:val="20"/>
                <w:szCs w:val="20"/>
                <w:lang w:val="en-US" w:eastAsia="zh-CN" w:bidi="ar-SA"/>
              </w:rPr>
              <w:t>3.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0"/>
                <w:szCs w:val="20"/>
                <w:lang w:val="en-US" w:eastAsia="en-US" w:bidi="ar-SA"/>
              </w:rPr>
              <w:t>公务接待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1.92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0.9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94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92" w:line="220" w:lineRule="auto"/>
              <w:ind w:left="75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 w:val="20"/>
                <w:szCs w:val="20"/>
                <w:lang w:val="en-US" w:eastAsia="en-US" w:bidi="ar-SA"/>
              </w:rPr>
              <w:t>项目支出：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仿宋" w:cs="宋体"/>
                <w:color w:val="auto"/>
                <w:sz w:val="22"/>
                <w:szCs w:val="22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115.5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仿宋" w:cs="宋体"/>
                <w:color w:val="auto"/>
                <w:sz w:val="22"/>
                <w:szCs w:val="22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150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仿宋" w:cs="宋体"/>
                <w:color w:val="auto"/>
                <w:sz w:val="22"/>
                <w:szCs w:val="22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188.94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94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485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0"/>
                <w:szCs w:val="20"/>
                <w:lang w:val="en-US" w:eastAsia="en-US" w:bidi="ar-SA"/>
              </w:rPr>
              <w:t>业务工作经费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94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4" w:line="220" w:lineRule="auto"/>
              <w:ind w:left="455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eastAsia="zh-CN"/>
              </w:rPr>
              <w:t>巡察专项工作经费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115.5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150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188.94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947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404" w:firstLineChars="20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0"/>
                <w:szCs w:val="20"/>
                <w:lang w:val="en-US" w:eastAsia="en-US" w:bidi="ar-SA"/>
              </w:rPr>
              <w:t>运行维护经费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94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3" w:line="219" w:lineRule="auto"/>
              <w:ind w:left="85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  <w:t>3.县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en-US" w:bidi="ar-SA"/>
              </w:rPr>
              <w:t>级专项资金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en-US" w:bidi="ar-SA"/>
              </w:rPr>
              <w:t>每个专项一行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0"/>
                <w:szCs w:val="20"/>
                <w:lang w:val="en-US" w:eastAsia="zh-CN" w:bidi="ar-SA"/>
              </w:rPr>
              <w:t>）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94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42" w:line="69" w:lineRule="exact"/>
              <w:ind w:left="1465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5"/>
                <w:szCs w:val="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 w:val="5"/>
                <w:szCs w:val="5"/>
                <w:lang w:val="en-US" w:eastAsia="en-US" w:bidi="ar-SA"/>
              </w:rPr>
              <w:t>***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94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94" w:line="220" w:lineRule="auto"/>
              <w:ind w:left="95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0"/>
                <w:szCs w:val="20"/>
                <w:lang w:val="en-US" w:eastAsia="en-US" w:bidi="ar-SA"/>
              </w:rPr>
              <w:t>公用经费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55.32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62.78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62.99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94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3" w:line="219" w:lineRule="auto"/>
              <w:ind w:left="485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0"/>
                <w:szCs w:val="20"/>
                <w:lang w:val="en-US" w:eastAsia="en-US" w:bidi="ar-SA"/>
              </w:rPr>
              <w:t>其中：办公经费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6.8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12.34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94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93" w:line="219" w:lineRule="auto"/>
              <w:ind w:left="1064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0"/>
                <w:szCs w:val="20"/>
                <w:lang w:val="en-US" w:eastAsia="en-US" w:bidi="ar-SA"/>
              </w:rPr>
              <w:t>水费、电费、差旅费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5.8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0.5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2.35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94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1085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 w:val="20"/>
                <w:szCs w:val="20"/>
                <w:lang w:val="en-US" w:eastAsia="en-US" w:bidi="ar-SA"/>
              </w:rPr>
              <w:t>会议费、培训费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0.4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0.5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2.37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94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85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 w:val="20"/>
                <w:szCs w:val="20"/>
                <w:lang w:val="en-US" w:eastAsia="en-US" w:bidi="ar-SA"/>
              </w:rPr>
              <w:t>政府采购金额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8.43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94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ind w:left="105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0"/>
                <w:szCs w:val="20"/>
                <w:lang w:val="en-US" w:eastAsia="en-US" w:bidi="ar-SA"/>
              </w:rPr>
              <w:t>部门基本支出预算调整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94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360" w:lineRule="exact"/>
              <w:ind w:left="834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position w:val="12"/>
                <w:sz w:val="20"/>
                <w:szCs w:val="20"/>
                <w:lang w:val="en-US" w:eastAsia="en-US" w:bidi="ar-SA"/>
              </w:rPr>
              <w:t>楼堂馆所控制情况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805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0"/>
                <w:szCs w:val="20"/>
                <w:lang w:val="en-US" w:eastAsia="en-US" w:bidi="ar-SA"/>
              </w:rPr>
              <w:t>2023年完工项目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0"/>
                <w:szCs w:val="20"/>
                <w:lang w:val="en-US" w:eastAsia="zh-CN" w:bidi="ar-SA"/>
              </w:rPr>
              <w:t>）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75" w:line="383" w:lineRule="exact"/>
              <w:ind w:left="17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position w:val="13"/>
                <w:sz w:val="20"/>
                <w:szCs w:val="20"/>
                <w:lang w:val="en-US" w:eastAsia="en-US" w:bidi="ar-SA"/>
              </w:rPr>
              <w:t>批复规模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22" w:lineRule="auto"/>
              <w:ind w:left="32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sz w:val="20"/>
                <w:szCs w:val="20"/>
                <w:lang w:val="en-US" w:eastAsia="en-US" w:bidi="ar-SA"/>
              </w:rPr>
              <w:t>(m²)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85" w:line="380" w:lineRule="exact"/>
              <w:ind w:left="115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position w:val="13"/>
                <w:sz w:val="20"/>
                <w:szCs w:val="20"/>
                <w:lang w:val="en-US" w:eastAsia="en-US" w:bidi="ar-SA"/>
              </w:rPr>
              <w:t>实际规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position w:val="13"/>
                <w:sz w:val="20"/>
                <w:szCs w:val="20"/>
                <w:lang w:val="en-US" w:eastAsia="en-US" w:bidi="ar-SA"/>
              </w:rPr>
              <w:t>模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65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sz w:val="20"/>
                <w:szCs w:val="20"/>
                <w:lang w:val="en-US" w:eastAsia="en-US" w:bidi="ar-SA"/>
              </w:rPr>
              <w:t>(m²)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85" w:line="370" w:lineRule="exact"/>
              <w:ind w:left="145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position w:val="12"/>
                <w:sz w:val="20"/>
                <w:szCs w:val="20"/>
                <w:lang w:val="en-US" w:eastAsia="en-US" w:bidi="ar-SA"/>
              </w:rPr>
              <w:t>规模控</w:t>
            </w:r>
            <w:bookmarkStart w:id="14" w:name="_GoBack"/>
            <w:bookmarkEnd w:id="14"/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position w:val="12"/>
                <w:sz w:val="20"/>
                <w:szCs w:val="20"/>
                <w:lang w:val="en-US" w:eastAsia="zh-CN" w:bidi="ar-SA"/>
              </w:rPr>
              <w:t xml:space="preserve">制率  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85" w:line="380" w:lineRule="exact"/>
              <w:ind w:left="147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position w:val="13"/>
                <w:sz w:val="20"/>
                <w:szCs w:val="20"/>
                <w:lang w:val="en-US" w:eastAsia="en-US" w:bidi="ar-SA"/>
              </w:rPr>
              <w:t>预算投资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247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sz w:val="20"/>
                <w:szCs w:val="20"/>
                <w:lang w:val="en-US" w:eastAsia="en-US" w:bidi="ar-SA"/>
              </w:rPr>
              <w:t>万元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sz w:val="20"/>
                <w:szCs w:val="20"/>
                <w:lang w:val="en-US" w:eastAsia="zh-CN" w:bidi="ar-SA"/>
              </w:rPr>
              <w:t>）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left="129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0"/>
                <w:szCs w:val="20"/>
                <w:lang w:val="en-US" w:eastAsia="en-US" w:bidi="ar-SA"/>
              </w:rPr>
              <w:t>实际投资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91" w:line="220" w:lineRule="auto"/>
              <w:ind w:left="228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sz w:val="20"/>
                <w:szCs w:val="20"/>
                <w:lang w:val="en-US" w:eastAsia="en-US" w:bidi="ar-SA"/>
              </w:rPr>
              <w:t>万元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sz w:val="20"/>
                <w:szCs w:val="20"/>
                <w:lang w:val="en-US" w:eastAsia="zh-CN" w:bidi="ar-SA"/>
              </w:rPr>
              <w:t>）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5" w:line="219" w:lineRule="auto"/>
              <w:ind w:left="170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sz w:val="20"/>
                <w:szCs w:val="20"/>
                <w:lang w:val="en-US" w:eastAsia="en-US" w:bidi="ar-SA"/>
              </w:rPr>
              <w:t>投资概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12" w:line="219" w:lineRule="auto"/>
              <w:ind w:left="170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20"/>
                <w:szCs w:val="20"/>
                <w:lang w:val="en-US" w:eastAsia="en-US" w:bidi="ar-SA"/>
              </w:rPr>
              <w:t>算控制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52" w:line="207" w:lineRule="auto"/>
              <w:ind w:left="370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94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94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7" w:line="219" w:lineRule="auto"/>
              <w:ind w:left="845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sz w:val="20"/>
                <w:szCs w:val="20"/>
                <w:lang w:val="en-US" w:eastAsia="en-US" w:bidi="ar-SA"/>
              </w:rPr>
              <w:t>厉行节约保障措施</w:t>
            </w:r>
          </w:p>
        </w:tc>
        <w:tc>
          <w:tcPr>
            <w:tcW w:w="6015" w:type="dxa"/>
            <w:gridSpan w:val="6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92" w:line="430" w:lineRule="exact"/>
        <w:ind w:left="405"/>
        <w:jc w:val="left"/>
        <w:textAlignment w:val="baseline"/>
        <w:rPr>
          <w:rFonts w:ascii="宋体" w:hAnsi="宋体" w:eastAsia="宋体" w:cs="宋体"/>
          <w:snapToGrid w:val="0"/>
          <w:color w:val="000000"/>
          <w:sz w:val="20"/>
          <w:szCs w:val="20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1"/>
          <w:position w:val="17"/>
          <w:sz w:val="20"/>
          <w:szCs w:val="20"/>
          <w:lang w:eastAsia="en-US"/>
        </w:rPr>
        <w:t>说明：“项目支出”需要填报基本支出以外的</w:t>
      </w:r>
      <w:r>
        <w:rPr>
          <w:rFonts w:ascii="宋体" w:hAnsi="宋体" w:eastAsia="宋体" w:cs="宋体"/>
          <w:snapToGrid w:val="0"/>
          <w:color w:val="000000"/>
          <w:position w:val="17"/>
          <w:sz w:val="20"/>
          <w:szCs w:val="20"/>
          <w:lang w:eastAsia="en-US"/>
        </w:rPr>
        <w:t>所有项目支出情况，“公用经费”填报基本支出中</w:t>
      </w:r>
    </w:p>
    <w:p>
      <w:pPr>
        <w:kinsoku w:val="0"/>
        <w:autoSpaceDE w:val="0"/>
        <w:autoSpaceDN w:val="0"/>
        <w:adjustRightInd w:val="0"/>
        <w:snapToGrid w:val="0"/>
        <w:spacing w:line="222" w:lineRule="auto"/>
        <w:ind w:left="405"/>
        <w:textAlignment w:val="baseline"/>
        <w:rPr>
          <w:rFonts w:ascii="仿宋" w:hAnsi="仿宋" w:eastAsia="仿宋" w:cs="仿宋"/>
          <w:snapToGrid w:val="0"/>
          <w:color w:val="000000"/>
          <w:sz w:val="22"/>
          <w:szCs w:val="2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11"/>
          <w:sz w:val="22"/>
          <w:szCs w:val="22"/>
          <w:lang w:val="en-US" w:eastAsia="en-US" w:bidi="ar-SA"/>
        </w:rPr>
        <w:t>的一般商品和服务支出。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sz w:val="21"/>
          <w:szCs w:val="21"/>
          <w:lang w:eastAsia="en-US"/>
        </w:rPr>
      </w:pPr>
    </w:p>
    <w:p>
      <w:pPr>
        <w:kinsoku w:val="0"/>
        <w:autoSpaceDE w:val="0"/>
        <w:autoSpaceDN w:val="0"/>
        <w:adjustRightInd w:val="0"/>
        <w:snapToGrid w:val="0"/>
        <w:spacing w:before="72" w:line="227" w:lineRule="auto"/>
        <w:ind w:left="364"/>
        <w:textAlignment w:val="baseline"/>
        <w:rPr>
          <w:rFonts w:ascii="仿宋" w:hAnsi="仿宋" w:eastAsia="仿宋" w:cs="仿宋"/>
          <w:snapToGrid w:val="0"/>
          <w:color w:val="000000"/>
          <w:sz w:val="22"/>
          <w:szCs w:val="2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16"/>
          <w:position w:val="4"/>
          <w:sz w:val="22"/>
          <w:szCs w:val="22"/>
          <w:lang w:val="en-US" w:eastAsia="en-US" w:bidi="ar-SA"/>
        </w:rPr>
        <w:t>填表人：</w:t>
      </w:r>
      <w:r>
        <w:rPr>
          <w:rFonts w:hint="eastAsia" w:ascii="仿宋" w:hAnsi="仿宋" w:eastAsia="仿宋" w:cs="仿宋"/>
          <w:snapToGrid w:val="0"/>
          <w:color w:val="000000"/>
          <w:spacing w:val="-16"/>
          <w:position w:val="4"/>
          <w:sz w:val="22"/>
          <w:szCs w:val="22"/>
          <w:lang w:val="en-US" w:eastAsia="zh-CN" w:bidi="ar-SA"/>
        </w:rPr>
        <w:t>邝代芬</w:t>
      </w:r>
      <w:r>
        <w:rPr>
          <w:rFonts w:ascii="仿宋" w:hAnsi="仿宋" w:eastAsia="仿宋" w:cs="仿宋"/>
          <w:snapToGrid w:val="0"/>
          <w:color w:val="000000"/>
          <w:spacing w:val="-16"/>
          <w:position w:val="4"/>
          <w:sz w:val="22"/>
          <w:szCs w:val="22"/>
          <w:lang w:val="en-US" w:eastAsia="en-US" w:bidi="ar-SA"/>
        </w:rPr>
        <w:t xml:space="preserve">    </w:t>
      </w:r>
      <w:r>
        <w:rPr>
          <w:rFonts w:ascii="仿宋" w:hAnsi="仿宋" w:eastAsia="仿宋" w:cs="仿宋"/>
          <w:snapToGrid w:val="0"/>
          <w:color w:val="000000"/>
          <w:spacing w:val="-16"/>
          <w:position w:val="2"/>
          <w:sz w:val="22"/>
          <w:szCs w:val="22"/>
          <w:lang w:val="en-US" w:eastAsia="en-US" w:bidi="ar-SA"/>
        </w:rPr>
        <w:t>填报日期：</w:t>
      </w:r>
      <w:r>
        <w:rPr>
          <w:rFonts w:hint="eastAsia" w:cs="仿宋"/>
          <w:snapToGrid w:val="0"/>
          <w:color w:val="000000"/>
          <w:spacing w:val="-16"/>
          <w:position w:val="2"/>
          <w:sz w:val="22"/>
          <w:szCs w:val="22"/>
          <w:lang w:val="en-US" w:eastAsia="zh-CN" w:bidi="ar-SA"/>
        </w:rPr>
        <w:t xml:space="preserve">         </w:t>
      </w:r>
      <w:r>
        <w:rPr>
          <w:rFonts w:ascii="仿宋" w:hAnsi="仿宋" w:eastAsia="仿宋" w:cs="仿宋"/>
          <w:snapToGrid w:val="0"/>
          <w:color w:val="000000"/>
          <w:spacing w:val="-16"/>
          <w:position w:val="2"/>
          <w:sz w:val="22"/>
          <w:szCs w:val="22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6"/>
          <w:sz w:val="22"/>
          <w:szCs w:val="22"/>
          <w:lang w:val="en-US" w:eastAsia="en-US" w:bidi="ar-SA"/>
        </w:rPr>
        <w:t>联系电话：</w:t>
      </w:r>
      <w:r>
        <w:rPr>
          <w:rFonts w:hint="eastAsia" w:ascii="仿宋" w:hAnsi="仿宋" w:eastAsia="仿宋" w:cs="仿宋"/>
          <w:snapToGrid w:val="0"/>
          <w:color w:val="000000"/>
          <w:spacing w:val="-16"/>
          <w:sz w:val="22"/>
          <w:szCs w:val="22"/>
          <w:lang w:val="en-US" w:eastAsia="zh-CN" w:bidi="ar-SA"/>
        </w:rPr>
        <w:t>13707359005</w:t>
      </w:r>
      <w:r>
        <w:rPr>
          <w:rFonts w:ascii="仿宋" w:hAnsi="仿宋" w:eastAsia="仿宋" w:cs="仿宋"/>
          <w:snapToGrid w:val="0"/>
          <w:color w:val="000000"/>
          <w:spacing w:val="-16"/>
          <w:sz w:val="22"/>
          <w:szCs w:val="22"/>
          <w:lang w:val="en-US" w:eastAsia="en-US" w:bidi="ar-SA"/>
        </w:rPr>
        <w:t xml:space="preserve">     </w:t>
      </w:r>
      <w:r>
        <w:rPr>
          <w:rFonts w:ascii="仿宋" w:hAnsi="仿宋" w:eastAsia="仿宋" w:cs="仿宋"/>
          <w:snapToGrid w:val="0"/>
          <w:color w:val="000000"/>
          <w:spacing w:val="-16"/>
          <w:position w:val="-3"/>
          <w:sz w:val="22"/>
          <w:szCs w:val="22"/>
          <w:lang w:val="en-US" w:eastAsia="en-US" w:bidi="ar-SA"/>
        </w:rPr>
        <w:t>单位负责人签字：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7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sz w:val="21"/>
          <w:szCs w:val="21"/>
          <w:lang w:eastAsia="en-US"/>
        </w:rPr>
      </w:pPr>
    </w:p>
    <w:p>
      <w:pPr>
        <w:widowControl/>
        <w:jc w:val="center"/>
        <w:rPr>
          <w:rFonts w:hint="eastAsia" w:ascii="方正小标宋_GBK" w:eastAsia="方正小标宋_GBK" w:cs="仿宋"/>
          <w:color w:val="000000"/>
          <w:sz w:val="36"/>
          <w:szCs w:val="36"/>
        </w:rPr>
      </w:pPr>
      <w:r>
        <w:rPr>
          <w:rFonts w:hint="eastAsia" w:ascii="方正小标宋_GBK" w:eastAsia="方正小标宋_GBK" w:cs="仿宋"/>
          <w:color w:val="000000"/>
          <w:sz w:val="36"/>
          <w:szCs w:val="36"/>
          <w:lang w:val="en-US" w:eastAsia="zh-CN"/>
        </w:rPr>
        <w:t>2024年度</w:t>
      </w:r>
      <w:r>
        <w:rPr>
          <w:rFonts w:hint="eastAsia" w:ascii="方正小标宋_GBK" w:eastAsia="方正小标宋_GBK" w:cs="仿宋"/>
          <w:color w:val="000000"/>
          <w:sz w:val="36"/>
          <w:szCs w:val="36"/>
        </w:rPr>
        <w:t>部门整体支出绩效自评表</w:t>
      </w:r>
    </w:p>
    <w:tbl>
      <w:tblPr>
        <w:tblStyle w:val="10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101"/>
        <w:gridCol w:w="1191"/>
        <w:gridCol w:w="100"/>
        <w:gridCol w:w="1315"/>
        <w:gridCol w:w="1279"/>
        <w:gridCol w:w="1125"/>
        <w:gridCol w:w="776"/>
        <w:gridCol w:w="951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8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县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t>级预算部门名称</w:t>
            </w: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、单位名称</w:t>
            </w:r>
          </w:p>
        </w:tc>
        <w:tc>
          <w:tcPr>
            <w:tcW w:w="6843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中共临武县委巡察工作领导小组办公室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算申请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仿宋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年初</w:t>
            </w: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预算数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全年预算数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执行数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分值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年度资金总额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430.4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cs="仿宋"/>
                <w:sz w:val="21"/>
                <w:szCs w:val="21"/>
                <w:lang w:val="en-US"/>
              </w:rPr>
            </w:pPr>
            <w:bookmarkStart w:id="10" w:name="OLE_LINK14"/>
            <w:r>
              <w:rPr>
                <w:rFonts w:hint="eastAsia" w:cs="仿宋"/>
                <w:sz w:val="21"/>
                <w:szCs w:val="21"/>
                <w:lang w:val="en-US" w:eastAsia="zh-CN"/>
              </w:rPr>
              <w:t>472.75</w:t>
            </w:r>
            <w:bookmarkEnd w:id="10"/>
          </w:p>
        </w:tc>
        <w:tc>
          <w:tcPr>
            <w:tcW w:w="11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cs="仿宋"/>
                <w:sz w:val="21"/>
                <w:szCs w:val="21"/>
                <w:lang w:val="en-US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472.75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109.84%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5017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按收入性质分：</w:t>
            </w:r>
            <w:r>
              <w:rPr>
                <w:rFonts w:hint="eastAsia" w:cs="仿宋"/>
                <w:sz w:val="21"/>
                <w:szCs w:val="21"/>
                <w:lang w:val="en-US" w:eastAsia="zh-CN"/>
              </w:rPr>
              <w:t>472.75</w:t>
            </w:r>
          </w:p>
        </w:tc>
        <w:tc>
          <w:tcPr>
            <w:tcW w:w="423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按支出性质分：</w:t>
            </w:r>
            <w:bookmarkStart w:id="11" w:name="OLE_LINK15"/>
            <w:r>
              <w:rPr>
                <w:rFonts w:hint="eastAsia" w:cs="仿宋"/>
                <w:sz w:val="21"/>
                <w:szCs w:val="21"/>
                <w:lang w:val="en-US" w:eastAsia="zh-CN"/>
              </w:rPr>
              <w:t>472.75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5017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 xml:space="preserve">  其中：  一般公共预算：</w:t>
            </w:r>
            <w:r>
              <w:rPr>
                <w:rFonts w:hint="eastAsia" w:cs="仿宋"/>
                <w:sz w:val="21"/>
                <w:szCs w:val="21"/>
                <w:lang w:val="en-US" w:eastAsia="zh-CN"/>
              </w:rPr>
              <w:t>472.75</w:t>
            </w:r>
          </w:p>
        </w:tc>
        <w:tc>
          <w:tcPr>
            <w:tcW w:w="423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其中：基本支出：</w:t>
            </w:r>
            <w:r>
              <w:rPr>
                <w:rFonts w:hint="eastAsia" w:cs="仿宋"/>
                <w:sz w:val="21"/>
                <w:szCs w:val="21"/>
                <w:lang w:val="en-US" w:eastAsia="zh-CN"/>
              </w:rPr>
              <w:t>283.81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5017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ind w:firstLine="840" w:firstLineChars="4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政府性基金拨款：</w:t>
            </w:r>
          </w:p>
        </w:tc>
        <w:tc>
          <w:tcPr>
            <w:tcW w:w="423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项目支出：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188.94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5017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纳入专户管理的非税收入拨款：</w:t>
            </w:r>
          </w:p>
        </w:tc>
        <w:tc>
          <w:tcPr>
            <w:tcW w:w="423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5017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ind w:firstLine="1470" w:firstLineChars="7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其他资金：</w:t>
            </w:r>
          </w:p>
        </w:tc>
        <w:tc>
          <w:tcPr>
            <w:tcW w:w="423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5017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423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5017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18"/>
                <w:szCs w:val="18"/>
                <w:lang w:val="en-US" w:eastAsia="zh-CN"/>
              </w:rPr>
              <w:t>2024年开展2轮常规巡察，每轮组建3个组，采取“一托二”或“一托三”方式，每轮巡察3个月，约对15—20个单位开展常规巡察，并根据市委巡察办和县委要求适时开展1次专项巡察；</w:t>
            </w:r>
          </w:p>
        </w:tc>
        <w:tc>
          <w:tcPr>
            <w:tcW w:w="423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18"/>
                <w:szCs w:val="18"/>
                <w:lang w:val="en-US" w:eastAsia="zh-CN"/>
              </w:rPr>
              <w:t>2024年开展2轮常规巡察，每轮组建3个组，采取“一托二”或“一托三”方式，每轮巡察3个月，对17个单位开展常规巡察。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7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t>分</w:t>
            </w: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常规巡察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单位数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≥10个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17个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专项巡察次数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≥1次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0次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18"/>
                <w:szCs w:val="18"/>
                <w:lang w:eastAsia="zh-CN"/>
              </w:rPr>
              <w:t>市委、县委未安排专项巡察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质量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政治巡察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 w:bidi="ar-SA"/>
              </w:rPr>
              <w:t>成果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eastAsia="zh-CN"/>
              </w:rPr>
              <w:t>定性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/>
              </w:rPr>
              <w:t>125条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时效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巡察及时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完成率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</w:rPr>
              <w:t>100%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</w:rPr>
              <w:t>100%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成本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472.75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472.75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（30分）　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0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巡察问题整改期内整改率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</w:rPr>
              <w:t>90%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</w:rPr>
              <w:t>9</w:t>
            </w: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/>
              </w:rPr>
              <w:t>9.8</w:t>
            </w: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</w:rPr>
              <w:t>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巡察覆盖率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</w:rPr>
              <w:t>100%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</w:rPr>
              <w:t>100%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营造良好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政治风气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eastAsia="zh-CN"/>
              </w:rPr>
              <w:t>长期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eastAsia="zh-CN"/>
              </w:rPr>
              <w:t>长期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both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218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widowControl/>
        <w:jc w:val="left"/>
        <w:rPr>
          <w:rFonts w:hint="eastAsia" w:cs="仿宋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95" w:line="219" w:lineRule="auto"/>
        <w:ind w:left="2569"/>
        <w:jc w:val="left"/>
        <w:textAlignment w:val="baseline"/>
        <w:rPr>
          <w:rFonts w:ascii="宋体" w:hAnsi="宋体" w:eastAsia="宋体" w:cs="宋体"/>
          <w:snapToGrid w:val="0"/>
          <w:color w:val="000000"/>
          <w:sz w:val="34"/>
          <w:szCs w:val="3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4"/>
          <w:sz w:val="34"/>
          <w:szCs w:val="34"/>
          <w:lang w:eastAsia="en-US"/>
        </w:rPr>
        <w:t>202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4"/>
          <w:sz w:val="34"/>
          <w:szCs w:val="34"/>
          <w:lang w:val="en-US" w:eastAsia="zh-CN"/>
        </w:rPr>
        <w:t>4</w:t>
      </w:r>
      <w:r>
        <w:rPr>
          <w:rFonts w:ascii="宋体" w:hAnsi="宋体" w:eastAsia="宋体" w:cs="宋体"/>
          <w:b/>
          <w:bCs/>
          <w:snapToGrid w:val="0"/>
          <w:color w:val="000000"/>
          <w:spacing w:val="-4"/>
          <w:sz w:val="34"/>
          <w:szCs w:val="34"/>
          <w:lang w:eastAsia="en-US"/>
        </w:rPr>
        <w:t>年度项目支出绩效自评表</w:t>
      </w:r>
    </w:p>
    <w:tbl>
      <w:tblPr>
        <w:tblStyle w:val="10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080"/>
        <w:gridCol w:w="112"/>
        <w:gridCol w:w="845"/>
        <w:gridCol w:w="1113"/>
        <w:gridCol w:w="1166"/>
        <w:gridCol w:w="1166"/>
        <w:gridCol w:w="794"/>
        <w:gridCol w:w="951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36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项目支出名称</w:t>
            </w:r>
          </w:p>
        </w:tc>
        <w:tc>
          <w:tcPr>
            <w:tcW w:w="6959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巡察专项工作经费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主管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4196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 xml:space="preserve">          县委巡察办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279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县委巡察办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资金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仿宋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09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执行数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分值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执行率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188.94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188.94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125.96%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188.94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both"/>
              <w:rPr>
                <w:rFonts w:hint="default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188.94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125.96%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both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both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both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both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196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961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4196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bookmarkStart w:id="12" w:name="OLE_LINK12"/>
            <w:r>
              <w:rPr>
                <w:rFonts w:hint="eastAsia" w:ascii="仿宋_GB2312" w:eastAsia="仿宋_GB2312" w:cs="Times New Roman"/>
                <w:kern w:val="0"/>
                <w:sz w:val="18"/>
                <w:szCs w:val="18"/>
                <w:lang w:val="en-US" w:eastAsia="zh-CN"/>
              </w:rPr>
              <w:t>2024年开展2轮常规巡察，每轮组建3个组，采取“一托二”或“一托三”方式，每轮巡察3个月，约对15—20个单位开展常规巡察，并根据市委巡察办和县委要求适时开展1次专项巡察；</w:t>
            </w:r>
            <w:bookmarkEnd w:id="12"/>
          </w:p>
        </w:tc>
        <w:tc>
          <w:tcPr>
            <w:tcW w:w="3961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bookmarkStart w:id="13" w:name="OLE_LINK13"/>
            <w:r>
              <w:rPr>
                <w:rFonts w:hint="eastAsia" w:ascii="仿宋_GB2312" w:eastAsia="仿宋_GB2312" w:cs="Times New Roman"/>
                <w:kern w:val="0"/>
                <w:sz w:val="18"/>
                <w:szCs w:val="18"/>
                <w:lang w:val="en-US" w:eastAsia="zh-CN"/>
              </w:rPr>
              <w:t>2024年开展2轮常规巡察，每轮组建3个组，采取“一托二”或“一托三”方式，每轮巡察3个月，对17个单位开展常规巡察。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3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019" w:type="dxa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18"/>
                <w:szCs w:val="18"/>
              </w:rPr>
            </w:pPr>
            <w:r>
              <w:rPr>
                <w:rFonts w:hint="eastAsia" w:cs="仿宋"/>
                <w:color w:val="000000"/>
                <w:sz w:val="18"/>
                <w:szCs w:val="18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18"/>
                <w:szCs w:val="18"/>
              </w:rPr>
            </w:pPr>
            <w:r>
              <w:rPr>
                <w:rFonts w:hint="eastAsia" w:cs="仿宋"/>
                <w:color w:val="000000"/>
                <w:sz w:val="18"/>
                <w:szCs w:val="18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18"/>
                <w:szCs w:val="18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t>0分</w:t>
            </w: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1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常规巡察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单位数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≥1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17个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1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18"/>
                <w:szCs w:val="18"/>
                <w:lang w:eastAsia="zh-CN"/>
              </w:rPr>
              <w:t>市委、县委未安排专项巡察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专项巡察次数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≥1次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0次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1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质量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政治巡察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成果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定性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/>
              </w:rPr>
              <w:t>125条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时效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巡察及时</w:t>
            </w:r>
          </w:p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完成率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</w:rPr>
              <w:t>100%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</w:rPr>
              <w:t>100%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成本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15"/>
                <w:szCs w:val="15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巡察经费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center"/>
              <w:rPr>
                <w:rFonts w:hint="default" w:ascii="仿宋_GB2312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/>
              </w:rPr>
              <w:t>188.94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/>
              </w:rPr>
              <w:t>188.94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（30分）　</w:t>
            </w: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Times New Roman"/>
                <w:kern w:val="0"/>
                <w:sz w:val="15"/>
                <w:szCs w:val="15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巡察问题整改期内整改率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</w:rPr>
              <w:t>90%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</w:rPr>
              <w:t>9</w:t>
            </w: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/>
              </w:rPr>
              <w:t>9.8</w:t>
            </w: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</w:rPr>
              <w:t>%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巡察覆盖率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</w:rPr>
              <w:t>100%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</w:rPr>
              <w:t>100%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营造良好</w:t>
            </w:r>
          </w:p>
          <w:p>
            <w:pPr>
              <w:widowControl/>
              <w:spacing w:line="240" w:lineRule="exact"/>
              <w:jc w:val="center"/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政治风气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eastAsia="zh-CN"/>
              </w:rPr>
              <w:t>长期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eastAsia="zh-CN"/>
              </w:rPr>
              <w:t>长期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both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00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before="1" w:line="177" w:lineRule="auto"/>
      <w:jc w:val="left"/>
      <w:textAlignment w:val="baseline"/>
      <w:rPr>
        <w:rFonts w:ascii="黑体" w:hAnsi="黑体" w:eastAsia="黑体" w:cs="黑体"/>
        <w:snapToGrid w:val="0"/>
        <w:color w:val="000000"/>
        <w:sz w:val="31"/>
        <w:szCs w:val="31"/>
        <w:lang w:eastAsia="en-US"/>
      </w:rPr>
    </w:pPr>
    <w:r>
      <w:rPr>
        <w:rFonts w:ascii="Arial" w:hAnsi="Arial" w:eastAsia="Arial" w:cs="Arial"/>
        <w:snapToGrid w:val="0"/>
        <w:color w:val="000000"/>
        <w:sz w:val="31"/>
        <w:szCs w:val="21"/>
        <w:lang w:eastAsia="zh-CN"/>
      </w:rPr>
      <w:pict>
        <v:shape id="文本框 3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tabs>
                    <w:tab w:val="center" w:pos="4153"/>
                    <w:tab w:val="right" w:pos="8306"/>
                  </w:tabs>
                  <w:kinsoku w:val="0"/>
                  <w:autoSpaceDE w:val="0"/>
                  <w:autoSpaceDN w:val="0"/>
                  <w:adjustRightInd w:val="0"/>
                  <w:snapToGrid w:val="0"/>
                  <w:textAlignment w:val="baseline"/>
                  <w:rPr>
                    <w:rFonts w:ascii="Arial" w:hAnsi="Arial" w:eastAsia="Arial" w:cs="Arial"/>
                    <w:snapToGrid w:val="0"/>
                    <w:color w:val="000000"/>
                    <w:sz w:val="18"/>
                    <w:szCs w:val="21"/>
                    <w:lang w:val="en-US" w:eastAsia="en-US" w:bidi="ar-SA"/>
                  </w:rPr>
                </w:pPr>
                <w:r>
                  <w:rPr>
                    <w:rFonts w:ascii="Arial" w:hAnsi="Arial" w:eastAsia="Arial" w:cs="Arial"/>
                    <w:snapToGrid w:val="0"/>
                    <w:color w:val="000000"/>
                    <w:sz w:val="18"/>
                    <w:szCs w:val="21"/>
                    <w:lang w:val="en-US" w:eastAsia="en-US" w:bidi="ar-SA"/>
                  </w:rPr>
                  <w:fldChar w:fldCharType="begin"/>
                </w:r>
                <w:r>
                  <w:rPr>
                    <w:rFonts w:ascii="Arial" w:hAnsi="Arial" w:eastAsia="Arial" w:cs="Arial"/>
                    <w:snapToGrid w:val="0"/>
                    <w:color w:val="000000"/>
                    <w:sz w:val="18"/>
                    <w:szCs w:val="21"/>
                    <w:lang w:val="en-US" w:eastAsia="en-US" w:bidi="ar-SA"/>
                  </w:rPr>
                  <w:instrText xml:space="preserve"> PAGE  \* MERGEFORMAT </w:instrText>
                </w:r>
                <w:r>
                  <w:rPr>
                    <w:rFonts w:ascii="Arial" w:hAnsi="Arial" w:eastAsia="Arial" w:cs="Arial"/>
                    <w:snapToGrid w:val="0"/>
                    <w:color w:val="000000"/>
                    <w:sz w:val="18"/>
                    <w:szCs w:val="21"/>
                    <w:lang w:val="en-US" w:eastAsia="en-US" w:bidi="ar-SA"/>
                  </w:rPr>
                  <w:fldChar w:fldCharType="separate"/>
                </w:r>
                <w:r>
                  <w:rPr>
                    <w:rFonts w:ascii="Arial" w:hAnsi="Arial" w:eastAsia="Arial" w:cs="Arial"/>
                    <w:snapToGrid w:val="0"/>
                    <w:color w:val="000000"/>
                    <w:sz w:val="18"/>
                    <w:szCs w:val="21"/>
                    <w:lang w:val="en-US" w:eastAsia="en-US" w:bidi="ar-SA"/>
                  </w:rPr>
                  <w:t>17</w:t>
                </w:r>
                <w:r>
                  <w:rPr>
                    <w:rFonts w:ascii="Arial" w:hAnsi="Arial" w:eastAsia="Arial" w:cs="Arial"/>
                    <w:snapToGrid w:val="0"/>
                    <w:color w:val="000000"/>
                    <w:sz w:val="18"/>
                    <w:szCs w:val="21"/>
                    <w:lang w:val="en-US" w:eastAsia="en-US" w:bidi="ar-S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429903"/>
    <w:multiLevelType w:val="singleLevel"/>
    <w:tmpl w:val="7842990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BBA3799"/>
    <w:rsid w:val="000E10B6"/>
    <w:rsid w:val="001106A9"/>
    <w:rsid w:val="002A5DF5"/>
    <w:rsid w:val="004313AA"/>
    <w:rsid w:val="0060491E"/>
    <w:rsid w:val="006F0483"/>
    <w:rsid w:val="00742025"/>
    <w:rsid w:val="009D4210"/>
    <w:rsid w:val="00B82E59"/>
    <w:rsid w:val="00BE7797"/>
    <w:rsid w:val="00C45E79"/>
    <w:rsid w:val="00D1058D"/>
    <w:rsid w:val="00D2772C"/>
    <w:rsid w:val="00E15153"/>
    <w:rsid w:val="00FD2A2C"/>
    <w:rsid w:val="01785B98"/>
    <w:rsid w:val="01B95172"/>
    <w:rsid w:val="02147740"/>
    <w:rsid w:val="02F12E84"/>
    <w:rsid w:val="02FB4E78"/>
    <w:rsid w:val="032B4EB4"/>
    <w:rsid w:val="04845B69"/>
    <w:rsid w:val="04A4469F"/>
    <w:rsid w:val="04D00131"/>
    <w:rsid w:val="051D010E"/>
    <w:rsid w:val="06F573A7"/>
    <w:rsid w:val="075160F7"/>
    <w:rsid w:val="07996B7F"/>
    <w:rsid w:val="080612D2"/>
    <w:rsid w:val="08B51F02"/>
    <w:rsid w:val="09627C14"/>
    <w:rsid w:val="0964005E"/>
    <w:rsid w:val="0973351A"/>
    <w:rsid w:val="098C2D10"/>
    <w:rsid w:val="0A234E24"/>
    <w:rsid w:val="0A924287"/>
    <w:rsid w:val="0B3B3DCC"/>
    <w:rsid w:val="0B957B6F"/>
    <w:rsid w:val="0BAB0918"/>
    <w:rsid w:val="0C28379A"/>
    <w:rsid w:val="0C961BA1"/>
    <w:rsid w:val="0DA46FDA"/>
    <w:rsid w:val="0DA65670"/>
    <w:rsid w:val="0DC857B1"/>
    <w:rsid w:val="0F1F6884"/>
    <w:rsid w:val="0F6B4BF0"/>
    <w:rsid w:val="0FD146C5"/>
    <w:rsid w:val="102C1B2C"/>
    <w:rsid w:val="103B728A"/>
    <w:rsid w:val="106973BE"/>
    <w:rsid w:val="106F460A"/>
    <w:rsid w:val="10705F5C"/>
    <w:rsid w:val="109C59BD"/>
    <w:rsid w:val="11523A21"/>
    <w:rsid w:val="11AF5ACF"/>
    <w:rsid w:val="12D469A6"/>
    <w:rsid w:val="13646F64"/>
    <w:rsid w:val="13B52D61"/>
    <w:rsid w:val="13BF5CC2"/>
    <w:rsid w:val="14585307"/>
    <w:rsid w:val="148D5EC5"/>
    <w:rsid w:val="14E20A57"/>
    <w:rsid w:val="151165A8"/>
    <w:rsid w:val="152A33F2"/>
    <w:rsid w:val="15F05A33"/>
    <w:rsid w:val="164F4DC3"/>
    <w:rsid w:val="172C5825"/>
    <w:rsid w:val="17BE66B3"/>
    <w:rsid w:val="182F7154"/>
    <w:rsid w:val="183B154D"/>
    <w:rsid w:val="192D661B"/>
    <w:rsid w:val="19461C80"/>
    <w:rsid w:val="19B62C4B"/>
    <w:rsid w:val="19BE509D"/>
    <w:rsid w:val="19FA107E"/>
    <w:rsid w:val="1AF23E6D"/>
    <w:rsid w:val="1B7F4982"/>
    <w:rsid w:val="1B83028F"/>
    <w:rsid w:val="1B9918B0"/>
    <w:rsid w:val="1BD41EF2"/>
    <w:rsid w:val="1BD8085D"/>
    <w:rsid w:val="1BDB156D"/>
    <w:rsid w:val="1C40105F"/>
    <w:rsid w:val="1DCE79E1"/>
    <w:rsid w:val="1E4F196A"/>
    <w:rsid w:val="206E7431"/>
    <w:rsid w:val="20E9572F"/>
    <w:rsid w:val="20F32D9C"/>
    <w:rsid w:val="213A725A"/>
    <w:rsid w:val="21675FC1"/>
    <w:rsid w:val="218A65AA"/>
    <w:rsid w:val="218B5670"/>
    <w:rsid w:val="21B5407B"/>
    <w:rsid w:val="22047E6A"/>
    <w:rsid w:val="220C6519"/>
    <w:rsid w:val="223322D8"/>
    <w:rsid w:val="22F45565"/>
    <w:rsid w:val="23482833"/>
    <w:rsid w:val="23510BC5"/>
    <w:rsid w:val="237E26E0"/>
    <w:rsid w:val="23BA440E"/>
    <w:rsid w:val="251D681F"/>
    <w:rsid w:val="257F568B"/>
    <w:rsid w:val="26190134"/>
    <w:rsid w:val="270F263E"/>
    <w:rsid w:val="284D0F60"/>
    <w:rsid w:val="294361DC"/>
    <w:rsid w:val="297665B1"/>
    <w:rsid w:val="29D62BAC"/>
    <w:rsid w:val="29E232C9"/>
    <w:rsid w:val="2A0911D4"/>
    <w:rsid w:val="2A5961F8"/>
    <w:rsid w:val="2D571BB8"/>
    <w:rsid w:val="2DB41456"/>
    <w:rsid w:val="2DB7165F"/>
    <w:rsid w:val="2DE268E9"/>
    <w:rsid w:val="2E896A2E"/>
    <w:rsid w:val="2F2D326E"/>
    <w:rsid w:val="2FA37B95"/>
    <w:rsid w:val="30626CA1"/>
    <w:rsid w:val="308B57EF"/>
    <w:rsid w:val="312525F7"/>
    <w:rsid w:val="31EC7411"/>
    <w:rsid w:val="33342DB6"/>
    <w:rsid w:val="33422B9C"/>
    <w:rsid w:val="33947ECE"/>
    <w:rsid w:val="3450186C"/>
    <w:rsid w:val="34E92DF5"/>
    <w:rsid w:val="34FF0E8B"/>
    <w:rsid w:val="350F41B9"/>
    <w:rsid w:val="35700359"/>
    <w:rsid w:val="35A54EF4"/>
    <w:rsid w:val="35C03E0F"/>
    <w:rsid w:val="360234C5"/>
    <w:rsid w:val="36181CB2"/>
    <w:rsid w:val="364578C1"/>
    <w:rsid w:val="36CD05C3"/>
    <w:rsid w:val="36E13C9B"/>
    <w:rsid w:val="372E7854"/>
    <w:rsid w:val="378D5331"/>
    <w:rsid w:val="37DE591B"/>
    <w:rsid w:val="37FC4126"/>
    <w:rsid w:val="392F1F8D"/>
    <w:rsid w:val="397124A1"/>
    <w:rsid w:val="39932516"/>
    <w:rsid w:val="39B3048E"/>
    <w:rsid w:val="3AD211EB"/>
    <w:rsid w:val="3ADE3E0A"/>
    <w:rsid w:val="3B5B3C65"/>
    <w:rsid w:val="3D18042C"/>
    <w:rsid w:val="3D3A04B1"/>
    <w:rsid w:val="3E4C1F38"/>
    <w:rsid w:val="3F2C342C"/>
    <w:rsid w:val="404822D9"/>
    <w:rsid w:val="40F0742F"/>
    <w:rsid w:val="41200E85"/>
    <w:rsid w:val="41DD71C3"/>
    <w:rsid w:val="41F5778A"/>
    <w:rsid w:val="43582833"/>
    <w:rsid w:val="44130C85"/>
    <w:rsid w:val="44552B2F"/>
    <w:rsid w:val="44FF206F"/>
    <w:rsid w:val="4500609B"/>
    <w:rsid w:val="456F5445"/>
    <w:rsid w:val="45A128A0"/>
    <w:rsid w:val="45A65D85"/>
    <w:rsid w:val="46BE20E4"/>
    <w:rsid w:val="478657BA"/>
    <w:rsid w:val="484F5BF0"/>
    <w:rsid w:val="48E76CDB"/>
    <w:rsid w:val="49465201"/>
    <w:rsid w:val="4953389F"/>
    <w:rsid w:val="4A213959"/>
    <w:rsid w:val="4A926520"/>
    <w:rsid w:val="4AC9433B"/>
    <w:rsid w:val="4AD63944"/>
    <w:rsid w:val="4AEE78FE"/>
    <w:rsid w:val="4B18515C"/>
    <w:rsid w:val="4B2917CF"/>
    <w:rsid w:val="4C4A5305"/>
    <w:rsid w:val="4C4E22E3"/>
    <w:rsid w:val="4D745D2D"/>
    <w:rsid w:val="4E434405"/>
    <w:rsid w:val="4E572F41"/>
    <w:rsid w:val="4E89777C"/>
    <w:rsid w:val="4EC24B02"/>
    <w:rsid w:val="4F2147FD"/>
    <w:rsid w:val="4FD3591E"/>
    <w:rsid w:val="51444025"/>
    <w:rsid w:val="51481DCD"/>
    <w:rsid w:val="51AB05B0"/>
    <w:rsid w:val="53152797"/>
    <w:rsid w:val="53230361"/>
    <w:rsid w:val="542B25EC"/>
    <w:rsid w:val="54372B10"/>
    <w:rsid w:val="56246458"/>
    <w:rsid w:val="564C7641"/>
    <w:rsid w:val="57247E34"/>
    <w:rsid w:val="57861187"/>
    <w:rsid w:val="578F00A8"/>
    <w:rsid w:val="57C40364"/>
    <w:rsid w:val="58097C73"/>
    <w:rsid w:val="58504CF8"/>
    <w:rsid w:val="58937D37"/>
    <w:rsid w:val="58F033DB"/>
    <w:rsid w:val="59782D8C"/>
    <w:rsid w:val="59BD1978"/>
    <w:rsid w:val="59F57981"/>
    <w:rsid w:val="5B57329D"/>
    <w:rsid w:val="5C194070"/>
    <w:rsid w:val="5C34570A"/>
    <w:rsid w:val="5C796729"/>
    <w:rsid w:val="5D2B7A96"/>
    <w:rsid w:val="5D466D45"/>
    <w:rsid w:val="603E4701"/>
    <w:rsid w:val="61117208"/>
    <w:rsid w:val="612B3202"/>
    <w:rsid w:val="618C642C"/>
    <w:rsid w:val="61B07A6C"/>
    <w:rsid w:val="62AA63A9"/>
    <w:rsid w:val="62CB1AC4"/>
    <w:rsid w:val="62FA1F8F"/>
    <w:rsid w:val="63637183"/>
    <w:rsid w:val="6384178F"/>
    <w:rsid w:val="647B5FF0"/>
    <w:rsid w:val="64A83942"/>
    <w:rsid w:val="65743D57"/>
    <w:rsid w:val="66296B14"/>
    <w:rsid w:val="669C5A33"/>
    <w:rsid w:val="67A3352B"/>
    <w:rsid w:val="6824304B"/>
    <w:rsid w:val="682D47A4"/>
    <w:rsid w:val="68A408EF"/>
    <w:rsid w:val="68C6631A"/>
    <w:rsid w:val="6A1F6D9A"/>
    <w:rsid w:val="6A264D0A"/>
    <w:rsid w:val="6A4D2583"/>
    <w:rsid w:val="6A6B7905"/>
    <w:rsid w:val="6B0D409A"/>
    <w:rsid w:val="6B255D29"/>
    <w:rsid w:val="6B466FEC"/>
    <w:rsid w:val="6CEA65FA"/>
    <w:rsid w:val="6D7715A5"/>
    <w:rsid w:val="6E7F53D5"/>
    <w:rsid w:val="6EB81E4D"/>
    <w:rsid w:val="6EBC7A69"/>
    <w:rsid w:val="6ED67EDA"/>
    <w:rsid w:val="6F2B4E88"/>
    <w:rsid w:val="6F2F0158"/>
    <w:rsid w:val="6F5A4D44"/>
    <w:rsid w:val="6F79704A"/>
    <w:rsid w:val="6FE6754A"/>
    <w:rsid w:val="6FFD11F9"/>
    <w:rsid w:val="70201BCA"/>
    <w:rsid w:val="717A7E5E"/>
    <w:rsid w:val="71834994"/>
    <w:rsid w:val="726A143A"/>
    <w:rsid w:val="72F74C8C"/>
    <w:rsid w:val="7314465B"/>
    <w:rsid w:val="74337243"/>
    <w:rsid w:val="74363153"/>
    <w:rsid w:val="745C335E"/>
    <w:rsid w:val="745F5CCF"/>
    <w:rsid w:val="74736F00"/>
    <w:rsid w:val="758B02BC"/>
    <w:rsid w:val="75BE6A70"/>
    <w:rsid w:val="75DC28C5"/>
    <w:rsid w:val="75E12046"/>
    <w:rsid w:val="760A7AFD"/>
    <w:rsid w:val="76126A14"/>
    <w:rsid w:val="76B37ACA"/>
    <w:rsid w:val="76C07AF1"/>
    <w:rsid w:val="76E707F6"/>
    <w:rsid w:val="76EA1E9E"/>
    <w:rsid w:val="77303FEA"/>
    <w:rsid w:val="780B2474"/>
    <w:rsid w:val="78326F11"/>
    <w:rsid w:val="783E7867"/>
    <w:rsid w:val="7845766D"/>
    <w:rsid w:val="78865348"/>
    <w:rsid w:val="79CB627E"/>
    <w:rsid w:val="79FC0727"/>
    <w:rsid w:val="7A342AA4"/>
    <w:rsid w:val="7A5D2F72"/>
    <w:rsid w:val="7ABF2F87"/>
    <w:rsid w:val="7B67294E"/>
    <w:rsid w:val="7B971768"/>
    <w:rsid w:val="7B9B78F4"/>
    <w:rsid w:val="7B9C6D7F"/>
    <w:rsid w:val="7BBA3799"/>
    <w:rsid w:val="7BFA1CF7"/>
    <w:rsid w:val="7C1C093F"/>
    <w:rsid w:val="7C372603"/>
    <w:rsid w:val="7C763004"/>
    <w:rsid w:val="7D8A2C07"/>
    <w:rsid w:val="7D8D2C25"/>
    <w:rsid w:val="7D943A85"/>
    <w:rsid w:val="7DC600E3"/>
    <w:rsid w:val="7EDB1C12"/>
    <w:rsid w:val="7F032C71"/>
    <w:rsid w:val="7F623E3B"/>
    <w:rsid w:val="7F6E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sz w:val="21"/>
    </w:rPr>
  </w:style>
  <w:style w:type="paragraph" w:styleId="4">
    <w:name w:val="Body Text"/>
    <w:basedOn w:val="1"/>
    <w:next w:val="5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5">
    <w:name w:val="正文首行缩进1"/>
    <w:basedOn w:val="1"/>
    <w:next w:val="1"/>
    <w:qFormat/>
    <w:uiPriority w:val="0"/>
    <w:pPr>
      <w:widowControl w:val="0"/>
      <w:spacing w:after="120"/>
      <w:ind w:firstLine="420" w:firstLineChars="100"/>
      <w:jc w:val="both"/>
    </w:pPr>
    <w:rPr>
      <w:rFonts w:hint="eastAsia"/>
      <w:kern w:val="2"/>
      <w:sz w:val="21"/>
      <w:szCs w:val="20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" w:hAnsi="仿宋" w:eastAsia="仿宋" w:cs="Times New Roman"/>
      <w:sz w:val="18"/>
      <w:szCs w:val="18"/>
      <w:lang w:val="en-US" w:eastAsia="zh-CN" w:bidi="ar-SA"/>
    </w:rPr>
  </w:style>
  <w:style w:type="paragraph" w:styleId="7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" w:hAnsi="仿宋" w:eastAsia="仿宋" w:cs="Times New Roman"/>
      <w:sz w:val="18"/>
      <w:szCs w:val="18"/>
      <w:lang w:val="en-US" w:eastAsia="zh-CN" w:bidi="ar-SA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page number"/>
    <w:qFormat/>
    <w:uiPriority w:val="0"/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85A42D-6CF3-4526-8B07-23BCBC9A99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4509</Words>
  <Characters>5194</Characters>
  <Lines>2</Lines>
  <Paragraphs>6</Paragraphs>
  <TotalTime>0</TotalTime>
  <ScaleCrop>false</ScaleCrop>
  <LinksUpToDate>false</LinksUpToDate>
  <CharactersWithSpaces>5251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2019-05-05T07:24:00Z</dcterms:created>
  <dc:creator>嘻嘻哈哈/aiq</dc:creator>
  <cp:lastModifiedBy>水云间</cp:lastModifiedBy>
  <cp:lastPrinted>2025-06-03T03:23:00Z</cp:lastPrinted>
  <dcterms:modified xsi:type="dcterms:W3CDTF">2025-10-18T03:28:44Z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562684465BD54AEA9FDC5EBC2A424736</vt:lpwstr>
  </property>
</Properties>
</file>