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/>
        </w:rPr>
        <w:br w:type="textWrapping"/>
      </w:r>
    </w:p>
    <w:p>
      <w:pPr>
        <w:jc w:val="center"/>
        <w:rPr>
          <w:rFonts w:hint="eastAsia"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  <w:lang w:eastAsia="zh-CN"/>
        </w:rPr>
        <w:t>2024年</w:t>
      </w:r>
      <w:r>
        <w:rPr>
          <w:rFonts w:hint="eastAsia" w:ascii="宋体" w:hAnsi="宋体" w:eastAsia="宋体"/>
          <w:b/>
          <w:sz w:val="36"/>
          <w:szCs w:val="30"/>
        </w:rPr>
        <w:t>度临武县</w:t>
      </w:r>
      <w:r>
        <w:rPr>
          <w:rFonts w:hint="eastAsia" w:ascii="宋体" w:hAnsi="宋体" w:eastAsia="宋体"/>
          <w:b/>
          <w:sz w:val="36"/>
          <w:szCs w:val="30"/>
          <w:lang w:eastAsia="zh-CN"/>
        </w:rPr>
        <w:t>教育局</w:t>
      </w:r>
      <w:r>
        <w:rPr>
          <w:rFonts w:hint="eastAsia" w:ascii="宋体" w:hAnsi="宋体" w:eastAsia="宋体"/>
          <w:b/>
          <w:sz w:val="36"/>
          <w:szCs w:val="30"/>
        </w:rPr>
        <w:t>整体支出</w:t>
      </w:r>
    </w:p>
    <w:p>
      <w:pPr>
        <w:jc w:val="center"/>
        <w:rPr>
          <w:rFonts w:ascii="宋体" w:hAnsi="宋体" w:eastAsia="宋体"/>
          <w:b/>
          <w:sz w:val="36"/>
          <w:szCs w:val="30"/>
        </w:rPr>
      </w:pPr>
      <w:r>
        <w:rPr>
          <w:rFonts w:hint="eastAsia" w:ascii="宋体" w:hAnsi="宋体" w:eastAsia="宋体"/>
          <w:b/>
          <w:sz w:val="36"/>
          <w:szCs w:val="30"/>
        </w:rPr>
        <w:t>绩效自评报告</w:t>
      </w:r>
    </w:p>
    <w:p/>
    <w:p>
      <w:pPr>
        <w:ind w:firstLine="560" w:firstLineChars="200"/>
      </w:pPr>
      <w:r>
        <w:rPr>
          <w:rFonts w:hint="eastAsia" w:ascii="宋体" w:hAnsi="宋体" w:eastAsia="宋体"/>
          <w:sz w:val="28"/>
        </w:rPr>
        <w:t>为全面实施预算绩效管理，进一步加强财政支出管理，强化部门支出责任，切实提高财政资金使用效益和管理水平，根据《中华人民共和国预算法》、《中华人民共和国预算法实施条例》、《中共中央、国务院关于全面实施预算绩效管理的意见》（中发[2018]34号）、《中共湖南省委办公厅、湖南省人民政府办公厅全面实施预算绩效管理的实施意见》（湘办发[2019]10号）及《关于做好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预算绩效管理工作的通知》（临财绩[202</w:t>
      </w:r>
      <w:r>
        <w:rPr>
          <w:rFonts w:hint="eastAsia" w:ascii="宋体" w:hAnsi="宋体" w:eastAsia="宋体"/>
          <w:sz w:val="28"/>
          <w:lang w:val="en-US" w:eastAsia="zh-CN"/>
        </w:rPr>
        <w:t>4</w:t>
      </w:r>
      <w:r>
        <w:rPr>
          <w:rFonts w:hint="eastAsia" w:ascii="宋体" w:hAnsi="宋体" w:eastAsia="宋体"/>
          <w:sz w:val="28"/>
        </w:rPr>
        <w:t>]55号）等文件精神，我单位对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部门整体支出进行了绩效自评，现将绩效自评情况报告如下</w:t>
      </w:r>
      <w:r>
        <w:rPr>
          <w:rFonts w:hint="eastAsia"/>
        </w:rPr>
        <w:t>：</w:t>
      </w:r>
    </w:p>
    <w:p>
      <w:pPr>
        <w:rPr>
          <w:b/>
          <w:sz w:val="24"/>
        </w:rPr>
      </w:pPr>
      <w:bookmarkStart w:id="0" w:name="_GoBack"/>
      <w:bookmarkEnd w:id="0"/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一、</w:t>
      </w:r>
      <w:r>
        <w:rPr>
          <w:rFonts w:ascii="黑体" w:hAnsi="黑体" w:eastAsia="黑体" w:cs="黑体"/>
          <w:spacing w:val="4"/>
          <w:sz w:val="31"/>
          <w:szCs w:val="31"/>
        </w:rPr>
        <w:t>基本情况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（一）机构设置情况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我校为独立核算机构，内设办公室、</w:t>
      </w:r>
      <w:r>
        <w:rPr>
          <w:rFonts w:hint="eastAsia" w:ascii="宋体" w:hAnsi="宋体" w:eastAsia="宋体"/>
          <w:sz w:val="28"/>
          <w:szCs w:val="28"/>
          <w:lang w:eastAsia="zh-CN"/>
        </w:rPr>
        <w:t>计财股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eastAsia="zh-CN"/>
        </w:rPr>
        <w:t>基教股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eastAsia="zh-CN"/>
        </w:rPr>
        <w:t>人事股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eastAsia="zh-CN"/>
        </w:rPr>
        <w:t>资助中心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eastAsia="zh-CN"/>
        </w:rPr>
        <w:t>装备站、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教育督导室</w:t>
      </w:r>
      <w:r>
        <w:rPr>
          <w:rFonts w:hint="eastAsia" w:ascii="宋体" w:hAnsi="宋体" w:eastAsia="宋体"/>
          <w:sz w:val="28"/>
          <w:szCs w:val="28"/>
        </w:rPr>
        <w:t>等部门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（二）人员编制情况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现有编制数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61</w:t>
      </w:r>
      <w:r>
        <w:rPr>
          <w:rFonts w:hint="eastAsia" w:ascii="宋体" w:hAnsi="宋体" w:eastAsia="宋体"/>
          <w:sz w:val="28"/>
          <w:szCs w:val="28"/>
        </w:rPr>
        <w:t>个，在编教师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/>
          <w:sz w:val="28"/>
          <w:szCs w:val="28"/>
        </w:rPr>
        <w:t>人，退休教师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70</w:t>
      </w:r>
      <w:r>
        <w:rPr>
          <w:rFonts w:hint="eastAsia" w:ascii="宋体" w:hAnsi="宋体" w:eastAsia="宋体"/>
          <w:sz w:val="28"/>
          <w:szCs w:val="28"/>
        </w:rPr>
        <w:t>人。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（三）主要职能职责</w:t>
      </w:r>
    </w:p>
    <w:p>
      <w:pPr>
        <w:ind w:firstLine="48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　贯彻落实党和国家有关教育工作的方针政策和法律法规，拟定地方性教育规章，并督促协调执行。会同有关部门拟定教育经费筹措、教育拨款、教育基建投资、收费标准等地方性规定，监测全县教育经费的投入和使用情况。主管全县教师工作，统筹规划学校教师和管理人员的队伍建设，指导并组织实施教师资格制度、教师职务制度、教师表彰奖励、教师继续教育、教师综合素质考核、机构人员编制、教师调配等工作;负责全县离退休教师的管理工作。负责全县教育基本信息的统计、分析和发布工作。负责全县教育督导工作。负责全县校园安全监管工作，督促各类学校、幼儿园建立安全工作制度，协同有关部门做好校园周边环境综合治理工作，会同有关部门建立校车安全管理工作协调机制，负责校车安全日常管理相关工作。承办县委、县人民政府和上级主管部门交办的其他事项。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（四）绩效目标设定情况</w:t>
      </w:r>
    </w:p>
    <w:p>
      <w:pPr>
        <w:ind w:firstLine="560" w:firstLineChars="200"/>
      </w:pPr>
      <w:r>
        <w:rPr>
          <w:rFonts w:hint="eastAsia" w:ascii="宋体" w:hAnsi="宋体" w:eastAsia="宋体"/>
          <w:sz w:val="28"/>
          <w:szCs w:val="28"/>
        </w:rPr>
        <w:t>根据绩效评价的相关要求，本单位设立了整体支出年度绩效指标和项目支出绩效指标。绩效指标按三项一级绩效指标，九项二级指标，同时设立了相应的绩效指标。根据定量分析及定性分析，综合绩效评价打分，对资金进行自评。</w:t>
      </w:r>
    </w:p>
    <w:p/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二、一般公共预算支出情况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（一）经批复的预、决算情况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批复预算收入</w:t>
      </w:r>
      <w:r>
        <w:rPr>
          <w:rFonts w:hint="eastAsia" w:ascii="宋体" w:hAnsi="宋体" w:eastAsia="宋体"/>
          <w:sz w:val="28"/>
          <w:lang w:val="en-US" w:eastAsia="zh-CN"/>
        </w:rPr>
        <w:t>2277.44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批复预算支出</w:t>
      </w:r>
      <w:r>
        <w:rPr>
          <w:rFonts w:hint="eastAsia" w:ascii="宋体" w:hAnsi="宋体" w:eastAsia="宋体"/>
          <w:sz w:val="28"/>
          <w:lang w:val="en-US" w:eastAsia="zh-CN"/>
        </w:rPr>
        <w:t>2277.44</w:t>
      </w:r>
      <w:r>
        <w:rPr>
          <w:rFonts w:hint="eastAsia" w:ascii="宋体" w:hAnsi="宋体" w:eastAsia="宋体"/>
          <w:sz w:val="28"/>
        </w:rPr>
        <w:t>万元。</w:t>
      </w:r>
    </w:p>
    <w:p>
      <w:pPr>
        <w:ind w:firstLine="48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批复决算财政拨款收入</w:t>
      </w:r>
      <w:r>
        <w:rPr>
          <w:rFonts w:hint="eastAsia" w:ascii="宋体" w:hAnsi="宋体" w:eastAsia="宋体"/>
          <w:sz w:val="28"/>
          <w:lang w:val="en-US" w:eastAsia="zh-CN"/>
        </w:rPr>
        <w:t>8664.41</w:t>
      </w:r>
      <w:r>
        <w:rPr>
          <w:rFonts w:hint="eastAsia" w:ascii="宋体" w:hAnsi="宋体" w:eastAsia="宋体"/>
          <w:sz w:val="28"/>
        </w:rPr>
        <w:t>万元；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批复决算支出</w:t>
      </w:r>
      <w:r>
        <w:rPr>
          <w:rFonts w:hint="eastAsia" w:ascii="宋体" w:hAnsi="宋体" w:eastAsia="宋体"/>
          <w:sz w:val="28"/>
          <w:lang w:val="en-US" w:eastAsia="zh-CN"/>
        </w:rPr>
        <w:t>8664.41</w:t>
      </w:r>
      <w:r>
        <w:rPr>
          <w:rFonts w:hint="eastAsia" w:ascii="宋体" w:hAnsi="宋体" w:eastAsia="宋体"/>
          <w:sz w:val="28"/>
        </w:rPr>
        <w:t>万元。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（二）部门预算执行情况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1.基本支出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批复基本支出年初预算</w:t>
      </w:r>
      <w:r>
        <w:rPr>
          <w:rFonts w:hint="eastAsia" w:ascii="宋体" w:hAnsi="宋体" w:eastAsia="宋体"/>
          <w:sz w:val="28"/>
          <w:lang w:val="en-US" w:eastAsia="zh-CN"/>
        </w:rPr>
        <w:t>986.44</w:t>
      </w:r>
      <w:r>
        <w:rPr>
          <w:rFonts w:hint="eastAsia" w:ascii="宋体" w:hAnsi="宋体" w:eastAsia="宋体"/>
          <w:sz w:val="28"/>
        </w:rPr>
        <w:t>万元；批复决算基本支出</w:t>
      </w:r>
      <w:r>
        <w:rPr>
          <w:rFonts w:hint="eastAsia" w:ascii="宋体" w:hAnsi="宋体" w:eastAsia="宋体"/>
          <w:sz w:val="28"/>
          <w:lang w:val="en-US" w:eastAsia="zh-CN"/>
        </w:rPr>
        <w:t>1463.25</w:t>
      </w:r>
      <w:r>
        <w:rPr>
          <w:rFonts w:hint="eastAsia" w:ascii="宋体" w:hAnsi="宋体" w:eastAsia="宋体"/>
          <w:sz w:val="28"/>
        </w:rPr>
        <w:t>万元，其中:人员经费支出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1053.81</w:t>
      </w:r>
      <w:r>
        <w:rPr>
          <w:rFonts w:hint="eastAsia" w:ascii="宋体" w:hAnsi="宋体" w:eastAsia="宋体"/>
          <w:sz w:val="28"/>
        </w:rPr>
        <w:t>万元，主要用于基本工资、津贴补贴、奖金、社会保障缴费、其他工资福利支出、住房公积金、退休人员春节及重阳节慰问金、独生子女费等支出；一般商品和服务支出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409.44</w:t>
      </w:r>
      <w:r>
        <w:rPr>
          <w:rFonts w:hint="eastAsia" w:ascii="宋体" w:hAnsi="宋体" w:eastAsia="宋体"/>
          <w:sz w:val="28"/>
        </w:rPr>
        <w:t>万元，主要用于：办公费、邮电费、差旅费、维护（修）费、公务接待费、工会经费、办公设备购置费等。比上年</w:t>
      </w:r>
      <w:r>
        <w:rPr>
          <w:rFonts w:hint="eastAsia" w:ascii="宋体" w:hAnsi="宋体" w:eastAsia="宋体"/>
          <w:sz w:val="28"/>
          <w:lang w:eastAsia="zh-CN"/>
        </w:rPr>
        <w:t>增加</w:t>
      </w:r>
      <w:r>
        <w:rPr>
          <w:rFonts w:hint="eastAsia" w:ascii="宋体" w:hAnsi="宋体" w:eastAsia="宋体"/>
          <w:sz w:val="28"/>
          <w:lang w:val="en-US" w:eastAsia="zh-CN"/>
        </w:rPr>
        <w:t>64.39</w:t>
      </w:r>
      <w:r>
        <w:rPr>
          <w:rFonts w:hint="eastAsia" w:ascii="宋体" w:hAnsi="宋体" w:eastAsia="宋体"/>
          <w:sz w:val="28"/>
        </w:rPr>
        <w:t>万元，</w:t>
      </w:r>
      <w:r>
        <w:rPr>
          <w:rFonts w:hint="eastAsia" w:ascii="宋体" w:hAnsi="宋体" w:eastAsia="宋体"/>
          <w:sz w:val="28"/>
          <w:lang w:eastAsia="zh-CN"/>
        </w:rPr>
        <w:t>增长</w:t>
      </w:r>
      <w:r>
        <w:rPr>
          <w:rFonts w:hint="eastAsia" w:ascii="宋体" w:hAnsi="宋体" w:eastAsia="宋体"/>
          <w:sz w:val="28"/>
          <w:lang w:val="en-US" w:eastAsia="zh-CN"/>
        </w:rPr>
        <w:t>4.6</w:t>
      </w:r>
      <w:r>
        <w:rPr>
          <w:rFonts w:hint="eastAsia" w:ascii="宋体" w:hAnsi="宋体" w:eastAsia="宋体"/>
          <w:sz w:val="28"/>
        </w:rPr>
        <w:t>%，变化的主要原因：</w:t>
      </w:r>
      <w:r>
        <w:rPr>
          <w:rFonts w:hint="eastAsia" w:ascii="宋体" w:hAnsi="宋体" w:eastAsia="宋体"/>
          <w:sz w:val="28"/>
          <w:lang w:eastAsia="zh-CN"/>
        </w:rPr>
        <w:t>为了提升教学质量，加大了教师培训支出，导致基本支出增加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2.项目支出情况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度专项资金安排和使用管理情况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本部门项目支出</w:t>
      </w:r>
      <w:r>
        <w:rPr>
          <w:rFonts w:hint="eastAsia" w:ascii="宋体" w:hAnsi="宋体" w:eastAsia="宋体"/>
          <w:sz w:val="28"/>
          <w:lang w:eastAsia="zh-CN"/>
        </w:rPr>
        <w:t>决</w:t>
      </w:r>
      <w:r>
        <w:rPr>
          <w:rFonts w:ascii="宋体" w:hAnsi="宋体" w:eastAsia="宋体"/>
          <w:sz w:val="28"/>
        </w:rPr>
        <w:t>算</w:t>
      </w:r>
      <w:r>
        <w:rPr>
          <w:rFonts w:hint="eastAsia" w:ascii="宋体" w:hAnsi="宋体" w:eastAsia="宋体"/>
          <w:sz w:val="28"/>
          <w:lang w:val="en-US" w:eastAsia="zh-CN"/>
        </w:rPr>
        <w:t>6406.68</w:t>
      </w:r>
      <w:r>
        <w:rPr>
          <w:rFonts w:ascii="宋体" w:hAnsi="宋体" w:eastAsia="宋体"/>
          <w:sz w:val="28"/>
        </w:rPr>
        <w:t xml:space="preserve"> 万元，主要是部门为完成特定行政工作任务或事业发展目标而发生的支出，包括有关事业发展专项、专项业务费、基本建设支出等，其中：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教育基金管理经费4.00万元，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lang w:eastAsia="zh-CN"/>
        </w:rPr>
        <w:t>教育基金会的正常运转，推动高效教育发展；</w:t>
      </w:r>
      <w:r>
        <w:rPr>
          <w:rFonts w:hint="eastAsia" w:ascii="宋体" w:hAnsi="宋体" w:eastAsia="宋体"/>
          <w:sz w:val="28"/>
        </w:rPr>
        <w:t>教师体检费（专项）及肺结核筛查103.20万元，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：为全县教职工进行体检，加强对职工健康关爱，提高工作幸福指数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考试经费169.88万元，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：保障全年高考、中考、学考等考试工作顺利完成、提升临武教学质量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义务教育质量监测费22.22万元，完成全县44所中小学教育质量监测，形成诊断报告指导教学改进</w:t>
      </w:r>
      <w:r>
        <w:rPr>
          <w:rFonts w:hint="eastAsia" w:ascii="宋体" w:hAnsi="宋体" w:eastAsia="宋体"/>
          <w:sz w:val="28"/>
          <w:lang w:eastAsia="zh-CN"/>
        </w:rPr>
        <w:t>，产出学科诊断报告410份，问题整改率95%；</w:t>
      </w:r>
      <w:r>
        <w:rPr>
          <w:rFonts w:hint="eastAsia" w:ascii="宋体" w:hAnsi="宋体" w:eastAsia="宋体"/>
          <w:sz w:val="28"/>
        </w:rPr>
        <w:t>设备购置184.88万元，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：为保障教育均衡发展，保证教育资源合理分配，根据实际需求及政府批准，采购教育教学设备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教师培训费及教研活动173.28万元，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：提升教师个人素养，让教师进得来、留得住、安下心、教得好，实现城乡教育均衡发展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校园安保188.08万元，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：提升教师个人素养，让教师进得来、留得住、安下心、教得好，实现城乡教育均衡发展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学生资助1,058.89万元，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：对全县贫困学生进行帮扶，体现党、政府及社会的关爱及缓解贫困程度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公租房230.80万元，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lang w:eastAsia="zh-CN"/>
        </w:rPr>
        <w:t>改善教师住宿条件，使老师安居乐业；</w:t>
      </w:r>
      <w:r>
        <w:rPr>
          <w:rFonts w:hint="eastAsia" w:ascii="宋体" w:hAnsi="宋体" w:eastAsia="宋体"/>
          <w:sz w:val="28"/>
        </w:rPr>
        <w:t>梧桐书院40.95万元，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lang w:eastAsia="zh-CN"/>
        </w:rPr>
        <w:t>梧桐书院的日常运转，推行国学教育；</w:t>
      </w:r>
      <w:r>
        <w:rPr>
          <w:rFonts w:hint="eastAsia" w:ascii="宋体" w:hAnsi="宋体" w:eastAsia="宋体"/>
          <w:sz w:val="28"/>
        </w:rPr>
        <w:t>建设项目1,994.77万元，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lang w:eastAsia="zh-CN"/>
        </w:rPr>
        <w:t>各学校的维护维修，改善办学条件；</w:t>
      </w:r>
      <w:r>
        <w:rPr>
          <w:rFonts w:hint="eastAsia" w:ascii="宋体" w:hAnsi="宋体" w:eastAsia="宋体"/>
          <w:sz w:val="28"/>
        </w:rPr>
        <w:t>二中改扩建2,701.46万元，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：改善高中办学条件，扩大优质学位供给，消除大班额，提升教育质量</w:t>
      </w:r>
      <w:r>
        <w:rPr>
          <w:rFonts w:hint="eastAsia" w:ascii="宋体" w:hAnsi="宋体" w:eastAsia="宋体"/>
          <w:sz w:val="28"/>
          <w:lang w:eastAsia="zh-CN"/>
        </w:rPr>
        <w:t>，完成6栋教学楼/宿舍楼建设，新增学位2000个，消除大班额30个；</w:t>
      </w:r>
      <w:r>
        <w:rPr>
          <w:rFonts w:hint="eastAsia" w:ascii="宋体" w:hAnsi="宋体" w:eastAsia="宋体"/>
          <w:sz w:val="28"/>
        </w:rPr>
        <w:t>校园足球160.80万元，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：提升中小学生身心健康水平，保证学生每天一小时体育活动时间，深化学校体育改革，县级中小学足球球比赛，全面推进全县中小</w:t>
      </w:r>
      <w:r>
        <w:rPr>
          <w:rFonts w:hint="eastAsia" w:ascii="宋体" w:hAnsi="宋体" w:eastAsia="宋体"/>
          <w:sz w:val="28"/>
          <w:lang w:eastAsia="zh-CN"/>
        </w:rPr>
        <w:t>足球</w:t>
      </w:r>
      <w:r>
        <w:rPr>
          <w:rFonts w:hint="eastAsia" w:ascii="宋体" w:hAnsi="宋体" w:eastAsia="宋体"/>
          <w:sz w:val="28"/>
        </w:rPr>
        <w:t>教育的发展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援疆及三区支教费用10.00万元，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：保障支教教师工作生活，提升受援地教育质量，促进民族团结与教育公平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高中军训经费16.28万元，盖3所高中8258名学生，安全事故0起，学生考核合格率98%</w:t>
      </w:r>
      <w:r>
        <w:rPr>
          <w:rFonts w:hint="eastAsia" w:ascii="宋体" w:hAnsi="宋体" w:eastAsia="宋体"/>
          <w:sz w:val="28"/>
          <w:lang w:eastAsia="zh-CN"/>
        </w:rPr>
        <w:t>，规范开展军训活动，增强学生国防意识，培养纪律观念，保障训练安全；</w:t>
      </w:r>
      <w:r>
        <w:rPr>
          <w:rFonts w:hint="eastAsia" w:ascii="宋体" w:hAnsi="宋体" w:eastAsia="宋体"/>
          <w:sz w:val="28"/>
        </w:rPr>
        <w:t>劳动教育实验校资金33.92万元，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lang w:eastAsia="zh-CN"/>
        </w:rPr>
        <w:t>建设学校劳动基地建设，推动劳动课发展；</w:t>
      </w:r>
      <w:r>
        <w:rPr>
          <w:rFonts w:hint="eastAsia" w:ascii="宋体" w:hAnsi="宋体" w:eastAsia="宋体"/>
          <w:sz w:val="28"/>
        </w:rPr>
        <w:t>校车奖补资金50.00万元，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：解决学生上学困难，确保小学上下学安全，加强校车安全、规范管理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市县运动会、艺术节活动经费24.13万元，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提升中小学生身心健康水平，丰富校园文化生活，保证学生每天一小时体育活动时间，深化学校体育改革，县级中小学田径、足球、乒乓球、跳绳、中学生篮球比赛、广播体操比赛每年举办一次，市、县艺术节每年举办一次，全面推进全县中小艺术教育的发展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防溺水支出9.45万元， 加强防溺水安全教育与督查，减少溺水事故发生，保障学生生命安全</w:t>
      </w:r>
      <w:r>
        <w:rPr>
          <w:rFonts w:hint="eastAsia" w:ascii="宋体" w:hAnsi="宋体" w:eastAsia="宋体"/>
          <w:sz w:val="28"/>
          <w:lang w:eastAsia="zh-CN"/>
        </w:rPr>
        <w:t>；</w:t>
      </w:r>
      <w:r>
        <w:rPr>
          <w:rFonts w:hint="eastAsia" w:ascii="宋体" w:hAnsi="宋体" w:eastAsia="宋体"/>
          <w:sz w:val="28"/>
        </w:rPr>
        <w:t>教师招聘11.45万元，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lang w:eastAsia="zh-CN"/>
        </w:rPr>
        <w:t>初、高中教师招聘，提升教学质量；</w:t>
      </w:r>
      <w:r>
        <w:rPr>
          <w:rFonts w:hint="eastAsia" w:ascii="宋体" w:hAnsi="宋体" w:eastAsia="宋体"/>
          <w:sz w:val="28"/>
        </w:rPr>
        <w:t>职称评审费12.72万元，</w:t>
      </w:r>
      <w:r>
        <w:rPr>
          <w:rFonts w:ascii="宋体" w:hAnsi="宋体" w:eastAsia="宋体"/>
          <w:sz w:val="28"/>
        </w:rPr>
        <w:t>主要用于</w:t>
      </w:r>
      <w:r>
        <w:rPr>
          <w:rFonts w:hint="eastAsia" w:ascii="宋体" w:hAnsi="宋体" w:eastAsia="宋体"/>
          <w:sz w:val="28"/>
        </w:rPr>
        <w:t>：</w:t>
      </w:r>
      <w:r>
        <w:rPr>
          <w:rFonts w:hint="eastAsia" w:ascii="宋体" w:hAnsi="宋体" w:eastAsia="宋体"/>
          <w:sz w:val="28"/>
          <w:lang w:eastAsia="zh-CN"/>
        </w:rPr>
        <w:t>保障开展全县教职工的支持评审工作顺利进行，确保职称评审的公平、公正、公开；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（2）除专项资金以外的其他项目支出情况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本单位除专项资金以外的其他项目支出。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（三）三公经费使用和管理情况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度部门 “三公”经费使用管理情况: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ascii="宋体" w:hAnsi="宋体" w:eastAsia="宋体"/>
          <w:sz w:val="28"/>
        </w:rPr>
        <w:t>度“三公”经费财政拨款支出决算为</w:t>
      </w:r>
      <w:r>
        <w:rPr>
          <w:rFonts w:hint="eastAsia" w:ascii="宋体" w:hAnsi="宋体" w:eastAsia="宋体"/>
          <w:sz w:val="28"/>
          <w:lang w:val="en-US" w:eastAsia="zh-CN"/>
        </w:rPr>
        <w:t>1.64</w:t>
      </w:r>
      <w:r>
        <w:rPr>
          <w:rFonts w:ascii="宋体" w:hAnsi="宋体" w:eastAsia="宋体"/>
          <w:sz w:val="28"/>
        </w:rPr>
        <w:t>万元（其中：公务接待费</w:t>
      </w:r>
      <w:r>
        <w:rPr>
          <w:rFonts w:hint="eastAsia" w:ascii="宋体" w:hAnsi="宋体" w:eastAsia="宋体"/>
          <w:sz w:val="28"/>
          <w:lang w:val="en-US" w:eastAsia="zh-CN"/>
        </w:rPr>
        <w:t>1.64</w:t>
      </w:r>
      <w:r>
        <w:rPr>
          <w:rFonts w:ascii="宋体" w:hAnsi="宋体" w:eastAsia="宋体"/>
          <w:sz w:val="28"/>
        </w:rPr>
        <w:t>万元，公务用车运行经0万元，因公出国（境）费0万元），完成预算的</w:t>
      </w:r>
      <w:r>
        <w:rPr>
          <w:rFonts w:hint="eastAsia" w:ascii="宋体" w:hAnsi="宋体" w:eastAsia="宋体"/>
          <w:sz w:val="28"/>
          <w:lang w:val="en-US" w:eastAsia="zh-CN"/>
        </w:rPr>
        <w:t>54.67</w:t>
      </w:r>
      <w:r>
        <w:rPr>
          <w:rFonts w:ascii="宋体" w:hAnsi="宋体" w:eastAsia="宋体"/>
          <w:sz w:val="28"/>
        </w:rPr>
        <w:t>%</w:t>
      </w:r>
      <w:r>
        <w:rPr>
          <w:rFonts w:hint="eastAsia" w:ascii="宋体" w:hAnsi="宋体" w:eastAsia="宋体"/>
          <w:sz w:val="28"/>
        </w:rPr>
        <w:t>，</w:t>
      </w:r>
      <w:r>
        <w:rPr>
          <w:rFonts w:hint="eastAsia" w:ascii="宋体" w:hAnsi="宋体" w:eastAsia="宋体"/>
          <w:sz w:val="28"/>
          <w:lang w:eastAsia="zh-CN"/>
        </w:rPr>
        <w:t>比上年决算增加</w:t>
      </w:r>
      <w:r>
        <w:rPr>
          <w:rFonts w:hint="eastAsia" w:ascii="宋体" w:hAnsi="宋体" w:eastAsia="宋体"/>
          <w:sz w:val="28"/>
          <w:lang w:val="en-US" w:eastAsia="zh-CN"/>
        </w:rPr>
        <w:t>0.3万元，增长22.65%</w:t>
      </w:r>
      <w:r>
        <w:rPr>
          <w:rFonts w:hint="eastAsia" w:ascii="宋体" w:hAnsi="宋体" w:eastAsia="宋体"/>
          <w:sz w:val="28"/>
        </w:rPr>
        <w:t>，主要原因是</w:t>
      </w:r>
      <w:r>
        <w:rPr>
          <w:rFonts w:hint="eastAsia" w:ascii="宋体" w:hAnsi="宋体" w:eastAsia="宋体"/>
          <w:sz w:val="28"/>
          <w:lang w:eastAsia="zh-CN"/>
        </w:rPr>
        <w:t>本年度公务接待增加</w:t>
      </w:r>
      <w:r>
        <w:rPr>
          <w:rFonts w:hint="eastAsia" w:ascii="宋体" w:hAnsi="宋体" w:eastAsia="宋体"/>
          <w:sz w:val="28"/>
        </w:rPr>
        <w:t>，导致</w:t>
      </w:r>
      <w:r>
        <w:rPr>
          <w:rFonts w:hint="eastAsia" w:ascii="宋体" w:hAnsi="宋体" w:eastAsia="宋体"/>
          <w:sz w:val="28"/>
          <w:lang w:eastAsia="zh-CN"/>
        </w:rPr>
        <w:t>增加</w:t>
      </w:r>
      <w:r>
        <w:rPr>
          <w:rFonts w:hint="eastAsia" w:ascii="宋体" w:hAnsi="宋体" w:eastAsia="宋体"/>
          <w:sz w:val="28"/>
        </w:rPr>
        <w:t>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（四）资金结转和结余情况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没有资金结转和结余。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（五）部门整体支出管理与制度建设情况</w:t>
      </w:r>
    </w:p>
    <w:p>
      <w:pPr>
        <w:ind w:firstLine="280" w:firstLineChars="1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（1）部门整体支出管理情况：我校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“量入为出，统筹兼顾、保证重点、收支平衡”的原则，科学合理地使用专项资金，并及时向社会公开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（2）制度建设情况：根据我校工作实际，建立了《预算业务管理制度》、《收支业务管理制度》、《资产业务管理制度》、《建设项目业务管理制度》、《合同业务管理制度》、《政府采购管理制度》等内控制度，制定了《临武县</w:t>
      </w:r>
      <w:r>
        <w:rPr>
          <w:rFonts w:hint="eastAsia" w:ascii="宋体" w:hAnsi="宋体" w:eastAsia="宋体"/>
          <w:sz w:val="28"/>
          <w:lang w:eastAsia="zh-CN"/>
        </w:rPr>
        <w:t>教育局</w:t>
      </w:r>
      <w:r>
        <w:rPr>
          <w:rFonts w:hint="eastAsia" w:ascii="宋体" w:hAnsi="宋体" w:eastAsia="宋体"/>
          <w:sz w:val="28"/>
        </w:rPr>
        <w:t>内部管理制度》，涉及工作制度、纪律制度、财务制度、内控制度等，为财政资金支出提供了制度保障，防范了风险，保证了财政资金的安全和高效运行。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三、政府性基金预算支出情况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本单位本年度没有政府性基金预算支出。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四、国有资本经营预算支出情况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本单位本年度没有国有资本经营预算支出。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五、社会保险基金预算支出情况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本单位本年度没有社会保险基金预算支出。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六、部门整体支出绩效情况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（一）综合评价结论。</w:t>
      </w:r>
    </w:p>
    <w:p>
      <w:pPr>
        <w:rPr>
          <w:rFonts w:ascii="宋体" w:hAnsi="宋体" w:eastAsia="宋体"/>
          <w:sz w:val="28"/>
        </w:rPr>
      </w:pPr>
      <w:r>
        <w:rPr>
          <w:rFonts w:hint="eastAsia"/>
          <w:sz w:val="24"/>
        </w:rPr>
        <w:t>　</w:t>
      </w:r>
      <w:r>
        <w:rPr>
          <w:rFonts w:hint="eastAsia" w:ascii="宋体" w:hAnsi="宋体" w:eastAsia="宋体"/>
          <w:sz w:val="28"/>
        </w:rPr>
        <w:t>　根据定量分析及定性分析，综合绩效评价打分，在部门整体支出绩效自评得分9</w:t>
      </w:r>
      <w:r>
        <w:rPr>
          <w:rFonts w:hint="eastAsia" w:ascii="宋体" w:hAnsi="宋体" w:eastAsia="宋体"/>
          <w:sz w:val="28"/>
          <w:lang w:val="en-US" w:eastAsia="zh-CN"/>
        </w:rPr>
        <w:t>5</w:t>
      </w:r>
      <w:r>
        <w:rPr>
          <w:rFonts w:hint="eastAsia" w:ascii="宋体" w:hAnsi="宋体" w:eastAsia="宋体"/>
          <w:sz w:val="28"/>
        </w:rPr>
        <w:t>分，其中产出指标得分4</w:t>
      </w:r>
      <w:r>
        <w:rPr>
          <w:rFonts w:hint="eastAsia" w:ascii="宋体" w:hAnsi="宋体" w:eastAsia="宋体"/>
          <w:sz w:val="28"/>
          <w:lang w:val="en-US" w:eastAsia="zh-CN"/>
        </w:rPr>
        <w:t>7</w:t>
      </w:r>
      <w:r>
        <w:rPr>
          <w:rFonts w:hint="eastAsia" w:ascii="宋体" w:hAnsi="宋体" w:eastAsia="宋体"/>
          <w:sz w:val="28"/>
        </w:rPr>
        <w:t>分，质量指标、</w:t>
      </w:r>
      <w:r>
        <w:rPr>
          <w:rFonts w:hint="eastAsia" w:ascii="宋体" w:hAnsi="宋体" w:eastAsia="宋体"/>
          <w:sz w:val="28"/>
          <w:lang w:eastAsia="zh-CN"/>
        </w:rPr>
        <w:t>数量</w:t>
      </w:r>
      <w:r>
        <w:rPr>
          <w:rFonts w:hint="eastAsia" w:ascii="宋体" w:hAnsi="宋体" w:eastAsia="宋体"/>
          <w:sz w:val="28"/>
        </w:rPr>
        <w:t>指标完成有待加强；效益指标得分29分，满意度指标9分，全年执行得分10分。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（二）综合评价情况。</w:t>
      </w:r>
    </w:p>
    <w:p>
      <w:pPr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　　本部门按要求对</w:t>
      </w:r>
      <w:r>
        <w:rPr>
          <w:rFonts w:hint="eastAsia" w:ascii="宋体" w:hAnsi="宋体" w:eastAsia="宋体"/>
          <w:sz w:val="28"/>
          <w:lang w:eastAsia="zh-CN"/>
        </w:rPr>
        <w:t>2024年</w:t>
      </w:r>
      <w:r>
        <w:rPr>
          <w:rFonts w:hint="eastAsia" w:ascii="宋体" w:hAnsi="宋体" w:eastAsia="宋体"/>
          <w:sz w:val="28"/>
        </w:rPr>
        <w:t>部门整体支出开展绩效自评，从评价情况来看整体支出绩效目标基本完成，根据预算合理安排资金支出，做到厉行节约、精打细算，把有效的资金用到刀刃上，让财政资金发挥最大的社会及经济效益并保证各项工作的正常运转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通过预算的执行，一年来在上级教育部门的正确领导下，全面贯彻执行党的教育方针，坚持以教育教学质量为中心，强化教育教学研究和常规管理，深入实行改革，执行教育行政的各种准则，理论、规章、制度，继续深入“严师工程”，加强教师队伍建设，调动全体教师、学生的积极性和高度热情，发扬光大优良的校风、教风、学风，上下一致，团结协作，以认真务实的工作作风，加强教学研究，不断解决教学中的新问题，全面提高教学质量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七、存在的问题及原因分析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1、预算编制工作有待细化。预算编制不够明确和细化，预算编制的合理性需要提高，预算执行力度还要进一步加强。</w:t>
      </w:r>
    </w:p>
    <w:p>
      <w:pPr>
        <w:ind w:firstLine="420" w:firstLineChars="1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2、公用经费的控制有一定难度，基本为刚性支出。</w:t>
      </w:r>
    </w:p>
    <w:p>
      <w:pPr>
        <w:jc w:val="left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八、下一步改进措施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针对上述存在的问题及对外整体支出管理工作的需要，拟实施的改进措施如下：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1、细化预算编制工作，认真做好预算的编制。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ind w:firstLine="560" w:firstLineChars="20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2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3、完善资产管理，抓好“三公”经费控制。严格编制政府采购年初预算和计划，规范各类资产的购置审批制度、资产出租出借和收入管理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ind w:firstLine="700" w:firstLineChars="250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sz w:val="28"/>
        </w:rPr>
        <w:t>4、对相关人员加强培训，特别是针对《中华人民共和国预算法》、《政府会计制度》等学习培训，规范部门预算收支核算，切实提高部门预算收支管理水平。</w:t>
      </w:r>
    </w:p>
    <w:p>
      <w:pPr>
        <w:spacing w:before="246" w:line="580" w:lineRule="exact"/>
        <w:ind w:left="684"/>
        <w:rPr>
          <w:rFonts w:ascii="黑体" w:hAnsi="黑体" w:eastAsia="黑体" w:cs="黑体"/>
          <w:b/>
          <w:bCs/>
          <w:position w:val="20"/>
          <w:sz w:val="31"/>
          <w:szCs w:val="31"/>
        </w:rPr>
      </w:pPr>
      <w:r>
        <w:rPr>
          <w:rFonts w:ascii="黑体" w:hAnsi="黑体" w:eastAsia="黑体" w:cs="黑体"/>
          <w:b/>
          <w:bCs/>
          <w:position w:val="20"/>
          <w:sz w:val="31"/>
          <w:szCs w:val="31"/>
        </w:rPr>
        <w:t>九、部门整体支出绩效自评结果拟应用和公开情况</w:t>
      </w:r>
    </w:p>
    <w:p>
      <w:pPr>
        <w:spacing w:before="246" w:line="580" w:lineRule="exact"/>
        <w:ind w:left="684"/>
        <w:rPr>
          <w:rFonts w:hint="eastAsia" w:ascii="黑体" w:hAnsi="黑体" w:eastAsia="宋体" w:cs="黑体"/>
          <w:b/>
          <w:bCs/>
          <w:position w:val="20"/>
          <w:sz w:val="31"/>
          <w:szCs w:val="31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根据</w:t>
      </w:r>
      <w:r>
        <w:rPr>
          <w:rFonts w:hint="eastAsia" w:ascii="宋体" w:hAnsi="宋体" w:eastAsia="宋体"/>
          <w:sz w:val="28"/>
        </w:rPr>
        <w:t>部门整体支出绩效自评结果</w:t>
      </w:r>
      <w:r>
        <w:rPr>
          <w:rFonts w:hint="eastAsia" w:ascii="宋体" w:hAnsi="宋体" w:eastAsia="宋体"/>
          <w:sz w:val="28"/>
          <w:lang w:eastAsia="zh-CN"/>
        </w:rPr>
        <w:t>查漏补缺，争取以后年度获得更高的评分。</w:t>
      </w:r>
      <w:r>
        <w:rPr>
          <w:rFonts w:hint="eastAsia" w:ascii="宋体" w:hAnsi="宋体" w:eastAsia="宋体"/>
          <w:sz w:val="28"/>
        </w:rPr>
        <w:t>部门整体支出绩效自评</w:t>
      </w:r>
      <w:r>
        <w:rPr>
          <w:rFonts w:hint="eastAsia" w:ascii="宋体" w:hAnsi="宋体" w:eastAsia="宋体"/>
          <w:sz w:val="28"/>
          <w:lang w:eastAsia="zh-CN"/>
        </w:rPr>
        <w:t>均在临武县政府网</w:t>
      </w:r>
      <w:r>
        <w:rPr>
          <w:rFonts w:hint="eastAsia" w:ascii="宋体" w:hAnsi="宋体" w:eastAsia="宋体"/>
          <w:sz w:val="28"/>
        </w:rPr>
        <w:t>公开</w:t>
      </w:r>
      <w:r>
        <w:rPr>
          <w:rFonts w:hint="eastAsia" w:ascii="宋体" w:hAnsi="宋体" w:eastAsia="宋体"/>
          <w:sz w:val="28"/>
          <w:lang w:eastAsia="zh-CN"/>
        </w:rPr>
        <w:t>。</w:t>
      </w:r>
    </w:p>
    <w:p>
      <w:pPr>
        <w:spacing w:before="2" w:line="220" w:lineRule="auto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十、其他需要说明的情况</w:t>
      </w:r>
    </w:p>
    <w:p>
      <w:pPr>
        <w:ind w:firstLine="700" w:firstLineChars="250"/>
        <w:rPr>
          <w:rFonts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3CF"/>
    <w:rsid w:val="00052D3A"/>
    <w:rsid w:val="00071C09"/>
    <w:rsid w:val="000B2525"/>
    <w:rsid w:val="00120E7F"/>
    <w:rsid w:val="00165AB0"/>
    <w:rsid w:val="001B7221"/>
    <w:rsid w:val="001E2CBC"/>
    <w:rsid w:val="00225553"/>
    <w:rsid w:val="0025457D"/>
    <w:rsid w:val="0027548D"/>
    <w:rsid w:val="0028361D"/>
    <w:rsid w:val="0029294B"/>
    <w:rsid w:val="002A1346"/>
    <w:rsid w:val="002A3696"/>
    <w:rsid w:val="002B2ABB"/>
    <w:rsid w:val="002D0218"/>
    <w:rsid w:val="002D7785"/>
    <w:rsid w:val="002F5386"/>
    <w:rsid w:val="00347FA3"/>
    <w:rsid w:val="00395FFB"/>
    <w:rsid w:val="00437A84"/>
    <w:rsid w:val="00467B98"/>
    <w:rsid w:val="004945E2"/>
    <w:rsid w:val="004B55B4"/>
    <w:rsid w:val="004C3773"/>
    <w:rsid w:val="004E046B"/>
    <w:rsid w:val="00585833"/>
    <w:rsid w:val="005D3182"/>
    <w:rsid w:val="00682B41"/>
    <w:rsid w:val="006B51CF"/>
    <w:rsid w:val="006D66A5"/>
    <w:rsid w:val="007079B5"/>
    <w:rsid w:val="0073533B"/>
    <w:rsid w:val="00796FBF"/>
    <w:rsid w:val="007A2882"/>
    <w:rsid w:val="007A5D6C"/>
    <w:rsid w:val="007F2661"/>
    <w:rsid w:val="00823C5A"/>
    <w:rsid w:val="00842974"/>
    <w:rsid w:val="00885B72"/>
    <w:rsid w:val="0088644A"/>
    <w:rsid w:val="008A3ED8"/>
    <w:rsid w:val="00904B19"/>
    <w:rsid w:val="009077B0"/>
    <w:rsid w:val="0092040C"/>
    <w:rsid w:val="00936B09"/>
    <w:rsid w:val="009560B4"/>
    <w:rsid w:val="009C5CD9"/>
    <w:rsid w:val="00A2769B"/>
    <w:rsid w:val="00A278B6"/>
    <w:rsid w:val="00A607EF"/>
    <w:rsid w:val="00A77B2E"/>
    <w:rsid w:val="00A92BB5"/>
    <w:rsid w:val="00AA3CD9"/>
    <w:rsid w:val="00AB4293"/>
    <w:rsid w:val="00AB7385"/>
    <w:rsid w:val="00B56586"/>
    <w:rsid w:val="00BA2E76"/>
    <w:rsid w:val="00BA5401"/>
    <w:rsid w:val="00BC6581"/>
    <w:rsid w:val="00BC7A9A"/>
    <w:rsid w:val="00C32609"/>
    <w:rsid w:val="00C3512F"/>
    <w:rsid w:val="00C9742B"/>
    <w:rsid w:val="00CA3A8B"/>
    <w:rsid w:val="00CB663E"/>
    <w:rsid w:val="00CB7897"/>
    <w:rsid w:val="00CE1E76"/>
    <w:rsid w:val="00D010FB"/>
    <w:rsid w:val="00D177ED"/>
    <w:rsid w:val="00D3168D"/>
    <w:rsid w:val="00D327B1"/>
    <w:rsid w:val="00D401A6"/>
    <w:rsid w:val="00D72704"/>
    <w:rsid w:val="00D87CD7"/>
    <w:rsid w:val="00DA7640"/>
    <w:rsid w:val="00DB28E8"/>
    <w:rsid w:val="00DB66EE"/>
    <w:rsid w:val="00DD0C3F"/>
    <w:rsid w:val="00DE5321"/>
    <w:rsid w:val="00EA3504"/>
    <w:rsid w:val="00EC7FEE"/>
    <w:rsid w:val="00F22C48"/>
    <w:rsid w:val="00F428B2"/>
    <w:rsid w:val="00F5403C"/>
    <w:rsid w:val="00F815AD"/>
    <w:rsid w:val="00F933CF"/>
    <w:rsid w:val="00F936AC"/>
    <w:rsid w:val="00FB27B3"/>
    <w:rsid w:val="00FB30F5"/>
    <w:rsid w:val="00FB6269"/>
    <w:rsid w:val="00FC4541"/>
    <w:rsid w:val="00FC607C"/>
    <w:rsid w:val="00FE013D"/>
    <w:rsid w:val="00FF22C5"/>
    <w:rsid w:val="29F4196F"/>
    <w:rsid w:val="2D654DD7"/>
    <w:rsid w:val="3066149B"/>
    <w:rsid w:val="359C7A02"/>
    <w:rsid w:val="35DF7D2D"/>
    <w:rsid w:val="52FA4E46"/>
    <w:rsid w:val="549B1ED1"/>
    <w:rsid w:val="6E8E690D"/>
    <w:rsid w:val="72A66B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2931</Characters>
  <Lines>24</Lines>
  <Paragraphs>6</Paragraphs>
  <TotalTime>5</TotalTime>
  <ScaleCrop>false</ScaleCrop>
  <LinksUpToDate>false</LinksUpToDate>
  <CharactersWithSpaces>3439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2023-06-30T00:42:00Z</dcterms:created>
  <dc:creator>Microsoft</dc:creator>
  <cp:lastModifiedBy>Administrator</cp:lastModifiedBy>
  <dcterms:modified xsi:type="dcterms:W3CDTF">2025-10-23T02:06:30Z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