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Autospacing="0" w:afterAutospacing="0" w:line="66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2024年临武县</w:t>
      </w:r>
      <w:r>
        <w:rPr>
          <w:rFonts w:hint="eastAsia" w:ascii="方正小标宋简体" w:hAnsi="方正小标宋简体" w:eastAsia="方正小标宋简体" w:cs="方正小标宋简体"/>
          <w:sz w:val="40"/>
          <w:szCs w:val="40"/>
        </w:rPr>
        <w:t>农业科学研究所整体支出</w:t>
      </w:r>
    </w:p>
    <w:p>
      <w:pPr>
        <w:pStyle w:val="5"/>
        <w:spacing w:beforeAutospacing="0" w:afterAutospacing="0" w:line="6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绩效自评报告</w:t>
      </w:r>
    </w:p>
    <w:p>
      <w:pPr>
        <w:pStyle w:val="5"/>
        <w:spacing w:beforeAutospacing="0" w:afterAutospacing="0" w:line="660" w:lineRule="exact"/>
        <w:jc w:val="center"/>
        <w:rPr>
          <w:rFonts w:ascii="仿宋_GB2312" w:hAnsi="仿宋_GB2312" w:eastAsia="仿宋_GB2312" w:cs="仿宋_GB2312"/>
          <w:sz w:val="32"/>
          <w:szCs w:val="32"/>
        </w:rPr>
      </w:pP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ascii="Times New Roman" w:hAnsi="Times New Roman" w:eastAsia="仿宋"/>
          <w:kern w:val="2"/>
          <w:sz w:val="32"/>
          <w:szCs w:val="32"/>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w:t>
      </w:r>
      <w:r>
        <w:rPr>
          <w:rFonts w:hint="eastAsia" w:ascii="Times New Roman" w:hAnsi="Times New Roman" w:eastAsia="仿宋"/>
          <w:kern w:val="2"/>
          <w:sz w:val="32"/>
          <w:szCs w:val="32"/>
          <w:lang w:eastAsia="zh-CN"/>
        </w:rPr>
        <w:t>2024年</w:t>
      </w:r>
      <w:r>
        <w:rPr>
          <w:rFonts w:ascii="Times New Roman" w:hAnsi="Times New Roman" w:eastAsia="仿宋"/>
          <w:kern w:val="2"/>
          <w:sz w:val="32"/>
          <w:szCs w:val="32"/>
        </w:rPr>
        <w:t>预算绩效管理工作的通知》（临财绩〔202</w:t>
      </w:r>
      <w:r>
        <w:rPr>
          <w:rFonts w:hint="eastAsia" w:ascii="Times New Roman" w:hAnsi="Times New Roman" w:eastAsia="仿宋"/>
          <w:kern w:val="2"/>
          <w:sz w:val="32"/>
          <w:szCs w:val="32"/>
          <w:lang w:val="en-US" w:eastAsia="zh-CN"/>
        </w:rPr>
        <w:t>4</w:t>
      </w:r>
      <w:r>
        <w:rPr>
          <w:rFonts w:ascii="Times New Roman" w:hAnsi="Times New Roman" w:eastAsia="仿宋"/>
          <w:kern w:val="2"/>
          <w:sz w:val="32"/>
          <w:szCs w:val="32"/>
        </w:rPr>
        <w:t>〕</w:t>
      </w:r>
      <w:r>
        <w:rPr>
          <w:rFonts w:hint="eastAsia" w:ascii="Times New Roman" w:hAnsi="Times New Roman" w:eastAsia="仿宋"/>
          <w:kern w:val="2"/>
          <w:sz w:val="32"/>
          <w:szCs w:val="32"/>
        </w:rPr>
        <w:t>55</w:t>
      </w:r>
      <w:r>
        <w:rPr>
          <w:rFonts w:ascii="Times New Roman" w:hAnsi="Times New Roman" w:eastAsia="仿宋"/>
          <w:kern w:val="2"/>
          <w:sz w:val="32"/>
          <w:szCs w:val="32"/>
        </w:rPr>
        <w:t>号）等文件精神，</w:t>
      </w:r>
      <w:r>
        <w:rPr>
          <w:rFonts w:hint="eastAsia" w:ascii="Times New Roman" w:hAnsi="Times New Roman" w:eastAsia="仿宋"/>
          <w:kern w:val="2"/>
          <w:sz w:val="32"/>
          <w:szCs w:val="32"/>
        </w:rPr>
        <w:t>我单位对</w:t>
      </w:r>
      <w:r>
        <w:rPr>
          <w:rFonts w:hint="eastAsia" w:ascii="Times New Roman" w:hAnsi="Times New Roman" w:eastAsia="仿宋"/>
          <w:kern w:val="2"/>
          <w:sz w:val="32"/>
          <w:szCs w:val="32"/>
          <w:lang w:eastAsia="zh-CN"/>
        </w:rPr>
        <w:t>2024年</w:t>
      </w:r>
      <w:r>
        <w:rPr>
          <w:rFonts w:hint="eastAsia" w:ascii="Times New Roman" w:hAnsi="Times New Roman" w:eastAsia="仿宋"/>
          <w:kern w:val="2"/>
          <w:sz w:val="32"/>
          <w:szCs w:val="32"/>
        </w:rPr>
        <w:t>部门整体支出进行了绩效自评，现将绩效自评情况报告如下：</w:t>
      </w:r>
    </w:p>
    <w:p>
      <w:pPr>
        <w:pStyle w:val="5"/>
        <w:spacing w:beforeAutospacing="0" w:afterAutospacing="0" w:line="66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一、部门、单位基本情况</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（一）机构设置情况</w:t>
      </w:r>
    </w:p>
    <w:p>
      <w:pPr>
        <w:pStyle w:val="5"/>
        <w:shd w:val="clear" w:color="auto" w:fill="FFFFFF"/>
        <w:spacing w:before="75" w:beforeAutospacing="0" w:after="150" w:afterAutospacing="0" w:line="660" w:lineRule="exact"/>
        <w:ind w:firstLine="480"/>
        <w:jc w:val="both"/>
        <w:rPr>
          <w:rFonts w:ascii="Times New Roman" w:hAnsi="Times New Roman" w:eastAsia="仿宋"/>
          <w:kern w:val="2"/>
          <w:sz w:val="32"/>
          <w:szCs w:val="32"/>
        </w:rPr>
      </w:pPr>
      <w:r>
        <w:rPr>
          <w:rFonts w:ascii="Times New Roman" w:hAnsi="Times New Roman" w:eastAsia="仿宋"/>
          <w:kern w:val="2"/>
          <w:sz w:val="32"/>
          <w:szCs w:val="32"/>
        </w:rPr>
        <w:t>1</w:t>
      </w:r>
      <w:r>
        <w:rPr>
          <w:rFonts w:hint="eastAsia" w:ascii="Times New Roman" w:hAnsi="Times New Roman" w:eastAsia="仿宋"/>
          <w:kern w:val="2"/>
          <w:sz w:val="32"/>
          <w:szCs w:val="32"/>
        </w:rPr>
        <w:t xml:space="preserve">临武县农业科学研究所 </w:t>
      </w:r>
      <w:r>
        <w:rPr>
          <w:rFonts w:ascii="Times New Roman" w:hAnsi="Times New Roman" w:eastAsia="仿宋"/>
          <w:kern w:val="2"/>
          <w:sz w:val="32"/>
          <w:szCs w:val="32"/>
        </w:rPr>
        <w:t>系</w:t>
      </w:r>
      <w:r>
        <w:rPr>
          <w:rFonts w:hint="eastAsia" w:ascii="Times New Roman" w:hAnsi="Times New Roman" w:eastAsia="仿宋"/>
          <w:kern w:val="2"/>
          <w:sz w:val="32"/>
          <w:szCs w:val="32"/>
        </w:rPr>
        <w:t>差</w:t>
      </w:r>
      <w:r>
        <w:rPr>
          <w:rFonts w:ascii="Times New Roman" w:hAnsi="Times New Roman" w:eastAsia="仿宋"/>
          <w:kern w:val="2"/>
          <w:sz w:val="32"/>
          <w:szCs w:val="32"/>
        </w:rPr>
        <w:t>额事业单位，</w:t>
      </w:r>
      <w:r>
        <w:rPr>
          <w:rFonts w:hint="eastAsia" w:ascii="Times New Roman" w:hAnsi="Times New Roman" w:eastAsia="仿宋"/>
          <w:kern w:val="2"/>
          <w:sz w:val="32"/>
          <w:szCs w:val="32"/>
        </w:rPr>
        <w:t>临武县</w:t>
      </w:r>
      <w:r>
        <w:rPr>
          <w:rFonts w:ascii="Times New Roman" w:hAnsi="Times New Roman" w:eastAsia="仿宋"/>
          <w:kern w:val="2"/>
          <w:sz w:val="32"/>
          <w:szCs w:val="32"/>
        </w:rPr>
        <w:t>财政局预算</w:t>
      </w:r>
      <w:r>
        <w:rPr>
          <w:rFonts w:hint="eastAsia" w:ascii="Times New Roman" w:hAnsi="Times New Roman" w:eastAsia="仿宋"/>
          <w:kern w:val="2"/>
          <w:sz w:val="32"/>
          <w:szCs w:val="32"/>
        </w:rPr>
        <w:t>二</w:t>
      </w:r>
      <w:r>
        <w:rPr>
          <w:rFonts w:ascii="Times New Roman" w:hAnsi="Times New Roman" w:eastAsia="仿宋"/>
          <w:kern w:val="2"/>
          <w:sz w:val="32"/>
          <w:szCs w:val="32"/>
        </w:rPr>
        <w:t>级单位，</w:t>
      </w:r>
      <w:r>
        <w:rPr>
          <w:rFonts w:hint="eastAsia" w:ascii="Times New Roman" w:hAnsi="Times New Roman" w:eastAsia="仿宋"/>
          <w:kern w:val="2"/>
          <w:sz w:val="32"/>
          <w:szCs w:val="32"/>
        </w:rPr>
        <w:t>县</w:t>
      </w:r>
      <w:r>
        <w:rPr>
          <w:rFonts w:ascii="Times New Roman" w:hAnsi="Times New Roman" w:eastAsia="仿宋"/>
          <w:kern w:val="2"/>
          <w:sz w:val="32"/>
          <w:szCs w:val="32"/>
        </w:rPr>
        <w:t>独立编制机构和独立核算机构。</w:t>
      </w:r>
    </w:p>
    <w:p>
      <w:pPr>
        <w:pStyle w:val="5"/>
        <w:shd w:val="clear" w:color="auto" w:fill="FFFFFF"/>
        <w:spacing w:before="75" w:beforeAutospacing="0" w:after="150" w:afterAutospacing="0" w:line="660" w:lineRule="exact"/>
        <w:ind w:firstLine="480"/>
        <w:jc w:val="both"/>
        <w:rPr>
          <w:rFonts w:ascii="Times New Roman" w:hAnsi="Times New Roman" w:eastAsia="仿宋"/>
          <w:kern w:val="2"/>
          <w:sz w:val="32"/>
          <w:szCs w:val="32"/>
        </w:rPr>
      </w:pPr>
      <w:r>
        <w:rPr>
          <w:rFonts w:ascii="Times New Roman" w:hAnsi="Times New Roman" w:eastAsia="仿宋"/>
          <w:kern w:val="2"/>
          <w:sz w:val="32"/>
          <w:szCs w:val="32"/>
        </w:rPr>
        <w:t>2.</w:t>
      </w:r>
      <w:r>
        <w:rPr>
          <w:rFonts w:hint="eastAsia" w:ascii="Times New Roman" w:hAnsi="Times New Roman" w:eastAsia="仿宋"/>
          <w:kern w:val="2"/>
          <w:sz w:val="32"/>
          <w:szCs w:val="32"/>
        </w:rPr>
        <w:t>单位</w:t>
      </w:r>
      <w:r>
        <w:rPr>
          <w:rFonts w:ascii="Times New Roman" w:hAnsi="Times New Roman" w:eastAsia="仿宋"/>
          <w:kern w:val="2"/>
          <w:sz w:val="32"/>
          <w:szCs w:val="32"/>
        </w:rPr>
        <w:t>内部机构设置分别为单位办公室、</w:t>
      </w:r>
      <w:r>
        <w:rPr>
          <w:rFonts w:hint="eastAsia" w:ascii="Times New Roman" w:hAnsi="Times New Roman" w:eastAsia="仿宋"/>
          <w:kern w:val="2"/>
          <w:sz w:val="32"/>
          <w:szCs w:val="32"/>
        </w:rPr>
        <w:t>党建办</w:t>
      </w:r>
      <w:r>
        <w:rPr>
          <w:rFonts w:ascii="Times New Roman" w:hAnsi="Times New Roman" w:eastAsia="仿宋"/>
          <w:kern w:val="2"/>
          <w:sz w:val="32"/>
          <w:szCs w:val="32"/>
        </w:rPr>
        <w:t>等</w:t>
      </w:r>
      <w:r>
        <w:rPr>
          <w:rFonts w:hint="eastAsia" w:ascii="Times New Roman" w:hAnsi="Times New Roman" w:eastAsia="仿宋"/>
          <w:kern w:val="2"/>
          <w:sz w:val="32"/>
          <w:szCs w:val="32"/>
        </w:rPr>
        <w:t>2</w:t>
      </w:r>
      <w:r>
        <w:rPr>
          <w:rFonts w:ascii="Times New Roman" w:hAnsi="Times New Roman" w:eastAsia="仿宋"/>
          <w:kern w:val="2"/>
          <w:sz w:val="32"/>
          <w:szCs w:val="32"/>
        </w:rPr>
        <w:t>个处室。</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（二）人员编制情况</w:t>
      </w:r>
    </w:p>
    <w:p>
      <w:pPr>
        <w:pStyle w:val="5"/>
        <w:shd w:val="clear" w:color="auto" w:fill="FFFFFF"/>
        <w:spacing w:before="75" w:beforeAutospacing="0" w:after="150" w:afterAutospacing="0" w:line="660" w:lineRule="exact"/>
        <w:ind w:firstLine="480"/>
        <w:jc w:val="both"/>
        <w:rPr>
          <w:rFonts w:ascii="Times New Roman" w:hAnsi="Times New Roman" w:eastAsia="仿宋"/>
          <w:kern w:val="2"/>
          <w:sz w:val="32"/>
          <w:szCs w:val="32"/>
        </w:rPr>
      </w:pPr>
      <w:r>
        <w:rPr>
          <w:rFonts w:hint="eastAsia" w:ascii="Times New Roman" w:hAnsi="Times New Roman" w:eastAsia="仿宋"/>
          <w:kern w:val="2"/>
          <w:sz w:val="32"/>
          <w:szCs w:val="32"/>
          <w:lang w:eastAsia="zh-CN"/>
        </w:rPr>
        <w:t>2024年</w:t>
      </w:r>
      <w:r>
        <w:rPr>
          <w:rFonts w:ascii="Times New Roman" w:hAnsi="Times New Roman" w:eastAsia="仿宋"/>
          <w:kern w:val="2"/>
          <w:sz w:val="32"/>
          <w:szCs w:val="32"/>
        </w:rPr>
        <w:t>末我</w:t>
      </w:r>
      <w:r>
        <w:rPr>
          <w:rFonts w:hint="eastAsia" w:ascii="Times New Roman" w:hAnsi="Times New Roman" w:eastAsia="仿宋"/>
          <w:kern w:val="2"/>
          <w:sz w:val="32"/>
          <w:szCs w:val="32"/>
        </w:rPr>
        <w:t>单位</w:t>
      </w:r>
      <w:r>
        <w:rPr>
          <w:rFonts w:ascii="Times New Roman" w:hAnsi="Times New Roman" w:eastAsia="仿宋"/>
          <w:kern w:val="2"/>
          <w:sz w:val="32"/>
          <w:szCs w:val="32"/>
        </w:rPr>
        <w:t>实有人为</w:t>
      </w:r>
      <w:r>
        <w:rPr>
          <w:rFonts w:hint="eastAsia" w:ascii="Times New Roman" w:hAnsi="Times New Roman" w:eastAsia="仿宋_GB2312" w:cs="Times New Roman"/>
          <w:bCs/>
          <w:kern w:val="0"/>
          <w:sz w:val="32"/>
          <w:szCs w:val="32"/>
          <w:lang w:val="en-US" w:eastAsia="zh-CN" w:bidi="ar-SA"/>
        </w:rPr>
        <w:t>全额拨款编制1人，差额拨款编制1人，自收自支编制16人,</w:t>
      </w:r>
      <w:r>
        <w:rPr>
          <w:rFonts w:hint="eastAsia" w:ascii="Times New Roman" w:hAnsi="Times New Roman" w:eastAsia="仿宋"/>
          <w:kern w:val="2"/>
          <w:sz w:val="32"/>
          <w:szCs w:val="32"/>
        </w:rPr>
        <w:t>。</w:t>
      </w:r>
    </w:p>
    <w:p>
      <w:pPr>
        <w:pStyle w:val="5"/>
        <w:shd w:val="clear" w:color="auto" w:fill="FFFFFF"/>
        <w:spacing w:before="75" w:beforeAutospacing="0" w:after="150" w:afterAutospacing="0" w:line="660" w:lineRule="exact"/>
        <w:ind w:firstLine="480"/>
        <w:jc w:val="both"/>
        <w:rPr>
          <w:rFonts w:ascii="Times New Roman" w:hAnsi="Times New Roman" w:eastAsia="仿宋"/>
          <w:kern w:val="2"/>
          <w:sz w:val="32"/>
          <w:szCs w:val="32"/>
        </w:rPr>
      </w:pPr>
      <w:r>
        <w:rPr>
          <w:rFonts w:hint="eastAsia" w:ascii="仿宋_GB2312" w:hAnsi="仿宋_GB2312" w:eastAsia="仿宋_GB2312" w:cs="仿宋_GB2312"/>
          <w:sz w:val="32"/>
          <w:szCs w:val="32"/>
        </w:rPr>
        <w:t>（三）主要职能职责</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1、研究推广种、养技术，促进农业发展。农业试验、研究、新技术推广，为农业服务。</w:t>
      </w:r>
    </w:p>
    <w:p>
      <w:pPr>
        <w:widowControl/>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2、农科所负责本辖区内生产建设、社会事务等管理工作的副科级事业单位，归口县农业局管理。</w:t>
      </w:r>
    </w:p>
    <w:p>
      <w:pPr>
        <w:widowControl/>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3、负责辖区内种植业和养殖业发展规划，并组织实施；</w:t>
      </w:r>
    </w:p>
    <w:p>
      <w:pPr>
        <w:widowControl/>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4、负责做好所总支党务和一工区、二工区的工农业生产、计划生育、社会治安、妇女工作和社会福利保险等事务工作；</w:t>
      </w:r>
    </w:p>
    <w:p>
      <w:pPr>
        <w:widowControl/>
        <w:spacing w:before="100" w:after="100" w:line="660" w:lineRule="exact"/>
        <w:ind w:firstLine="640" w:firstLineChars="200"/>
        <w:jc w:val="left"/>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5、负责种植业和养殖业新品种试种和推广工作。</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（四）绩效目标设定情况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根据绩效评价的相关要求，本单位设立了整体支出年度绩效指标和项目支出绩效指标。绩效指标按三项一级绩效指标，七项二级指标，同时设立了相应的绩效指标。根据定量分析及定性分析，综合绩效评价打分，对资金进行自评。</w:t>
      </w:r>
    </w:p>
    <w:p>
      <w:pPr>
        <w:pStyle w:val="5"/>
        <w:spacing w:beforeAutospacing="0" w:afterAutospacing="0" w:line="660" w:lineRule="exact"/>
        <w:ind w:firstLine="640" w:firstLineChars="200"/>
        <w:rPr>
          <w:rFonts w:ascii="黑体" w:hAnsi="黑体" w:eastAsia="黑体" w:cs="黑体"/>
          <w:sz w:val="32"/>
          <w:szCs w:val="32"/>
        </w:rPr>
      </w:pPr>
      <w:r>
        <w:rPr>
          <w:rFonts w:hint="eastAsia" w:ascii="黑体" w:hAnsi="黑体" w:eastAsia="黑体" w:cs="黑体"/>
          <w:sz w:val="32"/>
          <w:szCs w:val="32"/>
        </w:rPr>
        <w:t>二、一般公共预算支出情况</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（一）经批复的预、决算情况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收入预算</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核定</w:t>
      </w: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收入总预算</w:t>
      </w:r>
      <w:r>
        <w:rPr>
          <w:rFonts w:hint="eastAsia" w:ascii="Times New Roman" w:hAnsi="Times New Roman" w:eastAsia="仿宋" w:cs="Times New Roman"/>
          <w:sz w:val="32"/>
          <w:szCs w:val="32"/>
          <w:lang w:val="en-US" w:eastAsia="zh-CN"/>
        </w:rPr>
        <w:t>120.77</w:t>
      </w:r>
      <w:r>
        <w:rPr>
          <w:rFonts w:hint="eastAsia" w:ascii="Times New Roman" w:hAnsi="Times New Roman" w:eastAsia="仿宋" w:cs="Times New Roman"/>
          <w:sz w:val="32"/>
          <w:szCs w:val="32"/>
        </w:rPr>
        <w:t>万元，其中：</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1.一般公共预算拨款</w:t>
      </w:r>
      <w:r>
        <w:rPr>
          <w:rFonts w:hint="eastAsia" w:ascii="Times New Roman" w:hAnsi="Times New Roman" w:eastAsia="仿宋" w:cs="Times New Roman"/>
          <w:sz w:val="32"/>
          <w:szCs w:val="32"/>
          <w:lang w:val="en-US" w:eastAsia="zh-CN"/>
        </w:rPr>
        <w:t>120.77</w:t>
      </w:r>
      <w:r>
        <w:rPr>
          <w:rFonts w:hint="eastAsia"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经费</w:t>
      </w:r>
      <w:r>
        <w:rPr>
          <w:rFonts w:hint="eastAsia" w:ascii="Times New Roman" w:hAnsi="Times New Roman" w:eastAsia="仿宋" w:cs="Times New Roman"/>
          <w:sz w:val="32"/>
          <w:szCs w:val="32"/>
        </w:rPr>
        <w:t>拨款</w:t>
      </w:r>
      <w:r>
        <w:rPr>
          <w:rFonts w:hint="eastAsia" w:ascii="Times New Roman" w:hAnsi="Times New Roman" w:eastAsia="仿宋" w:cs="Times New Roman"/>
          <w:sz w:val="32"/>
          <w:szCs w:val="32"/>
          <w:lang w:val="en-US" w:eastAsia="zh-CN"/>
        </w:rPr>
        <w:t>104.6</w:t>
      </w:r>
      <w:r>
        <w:rPr>
          <w:rFonts w:hint="eastAsia" w:ascii="Times New Roman" w:hAnsi="Times New Roman" w:eastAsia="仿宋" w:cs="Times New Roman"/>
          <w:sz w:val="32"/>
          <w:szCs w:val="32"/>
        </w:rPr>
        <w:t>万元，其他纳入一般公共预算管理的非税收入16.17万元）；</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2.政府性基金拨款0万元；</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3.纳入专户管理的非税收入拨款0万元；</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4.上级财政补助0万元；</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5.事业单位经营服务收入0元；</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6.其他收入0万元；</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7.上年结转0万元。</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支出预算</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核定</w:t>
      </w: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支出总预算</w:t>
      </w:r>
      <w:r>
        <w:rPr>
          <w:rFonts w:hint="eastAsia" w:ascii="Times New Roman" w:hAnsi="Times New Roman" w:eastAsia="仿宋" w:cs="Times New Roman"/>
          <w:sz w:val="32"/>
          <w:szCs w:val="32"/>
          <w:lang w:val="en-US" w:eastAsia="zh-CN"/>
        </w:rPr>
        <w:t>146.56</w:t>
      </w:r>
      <w:r>
        <w:rPr>
          <w:rFonts w:hint="eastAsia" w:ascii="Times New Roman" w:hAnsi="Times New Roman" w:eastAsia="仿宋" w:cs="Times New Roman"/>
          <w:sz w:val="32"/>
          <w:szCs w:val="32"/>
        </w:rPr>
        <w:t>万元，其中：</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1.基本支出</w:t>
      </w:r>
      <w:r>
        <w:rPr>
          <w:rFonts w:hint="eastAsia" w:ascii="Times New Roman" w:hAnsi="Times New Roman" w:eastAsia="仿宋" w:cs="Times New Roman"/>
          <w:sz w:val="32"/>
          <w:szCs w:val="32"/>
          <w:lang w:val="en-US" w:eastAsia="zh-CN"/>
        </w:rPr>
        <w:t>24.07</w:t>
      </w:r>
      <w:r>
        <w:rPr>
          <w:rFonts w:hint="eastAsia" w:ascii="Times New Roman" w:hAnsi="Times New Roman" w:eastAsia="仿宋" w:cs="Times New Roman"/>
          <w:sz w:val="32"/>
          <w:szCs w:val="32"/>
        </w:rPr>
        <w:t>万元，其中：①工资福利支出</w:t>
      </w:r>
      <w:r>
        <w:rPr>
          <w:rFonts w:hint="eastAsia" w:ascii="Times New Roman" w:hAnsi="Times New Roman" w:eastAsia="仿宋" w:cs="Times New Roman"/>
          <w:sz w:val="32"/>
          <w:szCs w:val="32"/>
          <w:lang w:val="en-US" w:eastAsia="zh-CN"/>
        </w:rPr>
        <w:t>22.31</w:t>
      </w:r>
      <w:r>
        <w:rPr>
          <w:rFonts w:hint="eastAsia" w:ascii="Times New Roman" w:hAnsi="Times New Roman" w:eastAsia="仿宋" w:cs="Times New Roman"/>
          <w:sz w:val="32"/>
          <w:szCs w:val="32"/>
        </w:rPr>
        <w:t>万元，②一般商品和服务支出</w:t>
      </w:r>
      <w:r>
        <w:rPr>
          <w:rFonts w:hint="eastAsia" w:ascii="Times New Roman" w:hAnsi="Times New Roman" w:eastAsia="仿宋" w:cs="Times New Roman"/>
          <w:sz w:val="32"/>
          <w:szCs w:val="32"/>
          <w:lang w:val="en-US" w:eastAsia="zh-CN"/>
        </w:rPr>
        <w:t>1.76</w:t>
      </w:r>
      <w:r>
        <w:rPr>
          <w:rFonts w:hint="eastAsia" w:ascii="Times New Roman" w:hAnsi="Times New Roman" w:eastAsia="仿宋" w:cs="Times New Roman"/>
          <w:sz w:val="32"/>
          <w:szCs w:val="32"/>
        </w:rPr>
        <w:t>万元；③对个人和家庭的补助</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万元</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2.项目支出96.7万元，其中：专项商品和服务支出</w:t>
      </w:r>
      <w:r>
        <w:rPr>
          <w:rFonts w:hint="eastAsia" w:ascii="Times New Roman" w:hAnsi="Times New Roman" w:eastAsia="仿宋" w:cs="Times New Roman"/>
          <w:sz w:val="32"/>
          <w:szCs w:val="32"/>
          <w:lang w:val="en-US" w:eastAsia="zh-CN"/>
        </w:rPr>
        <w:t>16</w:t>
      </w:r>
      <w:r>
        <w:rPr>
          <w:rFonts w:hint="eastAsia" w:ascii="Times New Roman" w:hAnsi="Times New Roman" w:eastAsia="仿宋" w:cs="Times New Roman"/>
          <w:sz w:val="32"/>
          <w:szCs w:val="32"/>
        </w:rPr>
        <w:t>万元；专项工资福利支出80.7万元；债务利息及费用支出0万元；资本性支出（基本建设）0万元；资本性支出0万元；对企业补助0万元；对社会保障基金补助支出0万元；其他支出0万元。</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（二）部门预算执行情况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1.基本支出情况</w:t>
      </w:r>
    </w:p>
    <w:p>
      <w:pPr>
        <w:widowControl/>
        <w:shd w:val="clear" w:color="auto" w:fill="FFFFFF"/>
        <w:spacing w:before="100" w:after="100" w:line="660" w:lineRule="exact"/>
        <w:ind w:firstLine="640" w:firstLineChars="200"/>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　</w:t>
      </w: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批复基本支出年初预算</w:t>
      </w:r>
      <w:r>
        <w:rPr>
          <w:rFonts w:hint="eastAsia" w:ascii="Times New Roman" w:hAnsi="Times New Roman" w:eastAsia="仿宋" w:cs="Times New Roman"/>
          <w:sz w:val="32"/>
          <w:szCs w:val="32"/>
          <w:lang w:val="en-US" w:eastAsia="zh-CN"/>
        </w:rPr>
        <w:t>24.07</w:t>
      </w:r>
      <w:r>
        <w:rPr>
          <w:rFonts w:hint="eastAsia" w:ascii="Times New Roman" w:hAnsi="Times New Roman" w:eastAsia="仿宋" w:cs="Times New Roman"/>
          <w:sz w:val="32"/>
          <w:szCs w:val="32"/>
        </w:rPr>
        <w:t>万元；批复决算基本支出</w:t>
      </w:r>
      <w:r>
        <w:rPr>
          <w:rFonts w:hint="eastAsia" w:ascii="Times New Roman" w:hAnsi="Times New Roman" w:eastAsia="仿宋" w:cs="Times New Roman"/>
          <w:sz w:val="32"/>
          <w:szCs w:val="32"/>
          <w:lang w:val="en-US" w:eastAsia="zh-CN"/>
        </w:rPr>
        <w:t>72.27</w:t>
      </w:r>
      <w:r>
        <w:rPr>
          <w:rFonts w:hint="eastAsia" w:ascii="Times New Roman" w:hAnsi="Times New Roman" w:eastAsia="仿宋" w:cs="Times New Roman"/>
          <w:sz w:val="32"/>
          <w:szCs w:val="32"/>
        </w:rPr>
        <w:t>万元，其中:人员经费支出</w:t>
      </w:r>
      <w:r>
        <w:rPr>
          <w:rFonts w:hint="eastAsia" w:ascii="Times New Roman" w:hAnsi="Times New Roman" w:eastAsia="仿宋" w:cs="Times New Roman"/>
          <w:sz w:val="32"/>
          <w:szCs w:val="32"/>
          <w:lang w:val="en-US" w:eastAsia="zh-CN"/>
        </w:rPr>
        <w:t>53.34</w:t>
      </w:r>
      <w:r>
        <w:rPr>
          <w:rFonts w:hint="eastAsia" w:ascii="Times New Roman" w:hAnsi="Times New Roman" w:eastAsia="仿宋" w:cs="Times New Roman"/>
          <w:sz w:val="32"/>
          <w:szCs w:val="32"/>
        </w:rPr>
        <w:t>万元，主要用于基本工资、津贴补贴、奖金、社会保障缴费、其他工资福利支出、住房公积金</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发放退休人员慰问金</w:t>
      </w:r>
      <w:r>
        <w:rPr>
          <w:rFonts w:hint="eastAsia" w:ascii="Times New Roman" w:hAnsi="Times New Roman" w:eastAsia="仿宋" w:cs="Times New Roman"/>
          <w:sz w:val="32"/>
          <w:szCs w:val="32"/>
        </w:rPr>
        <w:t>等支出；一般商品和服务支出</w:t>
      </w:r>
      <w:r>
        <w:rPr>
          <w:rFonts w:hint="eastAsia" w:ascii="Times New Roman" w:hAnsi="Times New Roman" w:eastAsia="仿宋" w:cs="Times New Roman"/>
          <w:sz w:val="32"/>
          <w:szCs w:val="32"/>
          <w:lang w:val="en-US" w:eastAsia="zh-CN"/>
        </w:rPr>
        <w:t>17.93</w:t>
      </w:r>
      <w:r>
        <w:rPr>
          <w:rFonts w:hint="eastAsia" w:ascii="Times New Roman" w:hAnsi="Times New Roman" w:eastAsia="仿宋" w:cs="Times New Roman"/>
          <w:sz w:val="32"/>
          <w:szCs w:val="32"/>
        </w:rPr>
        <w:t>万元，主要用于：办公费、邮电费、差旅费、维护（修）费、公务接待费、工会经费、办公设备购置费等。决算数超出预算数原因：</w:t>
      </w:r>
      <w:r>
        <w:rPr>
          <w:rFonts w:hint="eastAsia" w:ascii="Times New Roman" w:hAnsi="Times New Roman" w:eastAsia="仿宋" w:cs="Times New Roman"/>
          <w:sz w:val="32"/>
          <w:szCs w:val="32"/>
          <w:lang w:eastAsia="zh-CN"/>
        </w:rPr>
        <w:t>发放退休人员慰问金、</w:t>
      </w:r>
      <w:r>
        <w:rPr>
          <w:rFonts w:hint="eastAsia" w:ascii="Times New Roman" w:hAnsi="Times New Roman" w:eastAsia="仿宋" w:cs="Times New Roman"/>
          <w:sz w:val="32"/>
          <w:szCs w:val="32"/>
        </w:rPr>
        <w:t>基础绩效奖金</w:t>
      </w:r>
      <w:r>
        <w:rPr>
          <w:rFonts w:hint="eastAsia" w:ascii="Times New Roman" w:hAnsi="Times New Roman" w:eastAsia="仿宋" w:cs="Times New Roman"/>
          <w:sz w:val="32"/>
          <w:szCs w:val="32"/>
          <w:lang w:eastAsia="zh-CN"/>
        </w:rPr>
        <w:t>补发及按月发放。</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2.项目支出情况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度专项资金安排和使用管理情况。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A、  临武县农业科学研究所城南市场公厕管理经费，</w:t>
      </w: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批复项目支出年初预算</w:t>
      </w:r>
      <w:r>
        <w:rPr>
          <w:rFonts w:hint="eastAsia" w:ascii="Times New Roman" w:hAnsi="Times New Roman" w:eastAsia="仿宋" w:cs="Times New Roman"/>
          <w:sz w:val="32"/>
          <w:szCs w:val="32"/>
          <w:lang w:val="en-US" w:eastAsia="zh-CN"/>
        </w:rPr>
        <w:t>8</w:t>
      </w:r>
      <w:r>
        <w:rPr>
          <w:rFonts w:hint="eastAsia" w:ascii="Times New Roman" w:hAnsi="Times New Roman" w:eastAsia="仿宋" w:cs="Times New Roman"/>
          <w:sz w:val="32"/>
          <w:szCs w:val="32"/>
        </w:rPr>
        <w:t>万元，批复决算项目支出</w:t>
      </w:r>
      <w:r>
        <w:rPr>
          <w:rFonts w:hint="eastAsia" w:ascii="Times New Roman" w:hAnsi="Times New Roman" w:eastAsia="仿宋" w:cs="Times New Roman"/>
          <w:sz w:val="32"/>
          <w:szCs w:val="32"/>
          <w:lang w:val="en-US" w:eastAsia="zh-CN"/>
        </w:rPr>
        <w:t>8</w:t>
      </w:r>
      <w:r>
        <w:rPr>
          <w:rFonts w:hint="eastAsia" w:ascii="Times New Roman" w:hAnsi="Times New Roman" w:eastAsia="仿宋" w:cs="Times New Roman"/>
          <w:sz w:val="32"/>
          <w:szCs w:val="32"/>
        </w:rPr>
        <w:t>万元。主要用于维护城南市场秩序，保持市场内的卫生干净、整洁，公共设施完善，确保市场的正常运行，促进市场经济发展，提高人民生活水平 。保持公厕内的卫生干净、整洁，公共设施完善，确保公厕的正常运行，效益指标为市民提供方便，提升城市卫生，提高幸福指数 。</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B、  临武县农业科学研究所城南水果苗木市场和停车场管理经费，</w:t>
      </w: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批复项目支出年初预算</w:t>
      </w:r>
      <w:r>
        <w:rPr>
          <w:rFonts w:hint="eastAsia" w:ascii="Times New Roman" w:hAnsi="Times New Roman" w:eastAsia="仿宋" w:cs="Times New Roman"/>
          <w:sz w:val="32"/>
          <w:szCs w:val="32"/>
          <w:lang w:val="en-US" w:eastAsia="zh-CN"/>
        </w:rPr>
        <w:t>8</w:t>
      </w:r>
      <w:r>
        <w:rPr>
          <w:rFonts w:hint="eastAsia" w:ascii="Times New Roman" w:hAnsi="Times New Roman" w:eastAsia="仿宋" w:cs="Times New Roman"/>
          <w:sz w:val="32"/>
          <w:szCs w:val="32"/>
        </w:rPr>
        <w:t>万元，批复决算项目支出</w:t>
      </w:r>
      <w:r>
        <w:rPr>
          <w:rFonts w:hint="eastAsia" w:ascii="Times New Roman" w:hAnsi="Times New Roman" w:eastAsia="仿宋" w:cs="Times New Roman"/>
          <w:sz w:val="32"/>
          <w:szCs w:val="32"/>
          <w:lang w:val="en-US" w:eastAsia="zh-CN"/>
        </w:rPr>
        <w:t>8</w:t>
      </w:r>
      <w:r>
        <w:rPr>
          <w:rFonts w:hint="eastAsia" w:ascii="Times New Roman" w:hAnsi="Times New Roman" w:eastAsia="仿宋" w:cs="Times New Roman"/>
          <w:sz w:val="32"/>
          <w:szCs w:val="32"/>
        </w:rPr>
        <w:t>万元。主要用于维护城南水果苗木市场秩序，保持市场内的卫生干净、整洁，公共设施完善，确保市场的正常运行，促进市场经济发展，提高人民生活水平 。保持停车场的卫生干净、整洁、有序，公共设施完善，确保停车场的正常运行，为市民提供停车方便，提升停车秩序。</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C、农科所改革经费（专项审批），</w:t>
      </w: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批复项目支出年初预算8</w:t>
      </w:r>
      <w:r>
        <w:rPr>
          <w:rFonts w:hint="eastAsia" w:ascii="Times New Roman" w:hAnsi="Times New Roman" w:eastAsia="仿宋" w:cs="Times New Roman"/>
          <w:sz w:val="32"/>
          <w:szCs w:val="32"/>
          <w:lang w:val="en-US" w:eastAsia="zh-CN"/>
        </w:rPr>
        <w:t>0.7</w:t>
      </w:r>
      <w:r>
        <w:rPr>
          <w:rFonts w:hint="eastAsia" w:ascii="Times New Roman" w:hAnsi="Times New Roman" w:eastAsia="仿宋" w:cs="Times New Roman"/>
          <w:sz w:val="32"/>
          <w:szCs w:val="32"/>
        </w:rPr>
        <w:t>万元，批复决算项目支出</w:t>
      </w:r>
      <w:r>
        <w:rPr>
          <w:rFonts w:hint="eastAsia" w:ascii="Times New Roman" w:hAnsi="Times New Roman" w:eastAsia="仿宋" w:cs="Times New Roman"/>
          <w:sz w:val="32"/>
          <w:szCs w:val="32"/>
        </w:rPr>
        <w:t>8</w:t>
      </w:r>
      <w:r>
        <w:rPr>
          <w:rFonts w:hint="eastAsia" w:ascii="Times New Roman" w:hAnsi="Times New Roman" w:eastAsia="仿宋" w:cs="Times New Roman"/>
          <w:sz w:val="32"/>
          <w:szCs w:val="32"/>
          <w:lang w:val="en-US" w:eastAsia="zh-CN"/>
        </w:rPr>
        <w:t>0.7</w:t>
      </w:r>
      <w:r>
        <w:rPr>
          <w:rFonts w:hint="eastAsia" w:ascii="Times New Roman" w:hAnsi="Times New Roman" w:eastAsia="仿宋" w:cs="Times New Roman"/>
          <w:sz w:val="32"/>
          <w:szCs w:val="32"/>
        </w:rPr>
        <w:t>万元。主要用于解决下岗职工的后顾之忧：一是及时上交养老保险、医疗保险；二是每月按时发放生活补助；三是按照有关规定、政策发放抚恤金、独生子女费。及时了解下岗职工的情况，做好下岗职工的安抚工作，维护社会稳定。</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（2）除专项资金以外的其他项目支出情况。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无</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（三）“三公”经费使用和管理情况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2024年</w:t>
      </w:r>
      <w:r>
        <w:rPr>
          <w:rFonts w:ascii="Times New Roman" w:hAnsi="Times New Roman" w:eastAsia="仿宋" w:cs="Times New Roman"/>
          <w:sz w:val="32"/>
          <w:szCs w:val="32"/>
        </w:rPr>
        <w:t>度部门 “三公”经费使用管理情况:</w:t>
      </w:r>
      <w:r>
        <w:rPr>
          <w:rFonts w:hint="eastAsia" w:ascii="Times New Roman" w:hAnsi="Times New Roman" w:eastAsia="仿宋" w:cs="Times New Roman"/>
          <w:sz w:val="32"/>
          <w:szCs w:val="32"/>
          <w:lang w:eastAsia="zh-CN"/>
        </w:rPr>
        <w:t>2024年</w:t>
      </w:r>
      <w:r>
        <w:rPr>
          <w:rFonts w:ascii="Times New Roman" w:hAnsi="Times New Roman" w:eastAsia="仿宋" w:cs="Times New Roman"/>
          <w:sz w:val="32"/>
          <w:szCs w:val="32"/>
        </w:rPr>
        <w:t>度“三公”经费财政拨款支出决算为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万元（其中：公务接待费</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万元，公务用车运行经0万元，因公出国（境）费0万元），完成预算的</w:t>
      </w:r>
      <w:r>
        <w:rPr>
          <w:rFonts w:hint="eastAsia" w:ascii="Times New Roman" w:hAnsi="Times New Roman" w:eastAsia="仿宋" w:cs="Times New Roman"/>
          <w:sz w:val="32"/>
          <w:szCs w:val="32"/>
        </w:rPr>
        <w:t>100</w:t>
      </w:r>
      <w:r>
        <w:rPr>
          <w:rFonts w:ascii="Times New Roman" w:hAnsi="Times New Roman" w:eastAsia="仿宋" w:cs="Times New Roman"/>
          <w:sz w:val="32"/>
          <w:szCs w:val="32"/>
        </w:rPr>
        <w:t>%</w:t>
      </w:r>
      <w:r>
        <w:rPr>
          <w:rFonts w:hint="eastAsia" w:ascii="Times New Roman" w:hAnsi="Times New Roman" w:eastAsia="仿宋" w:cs="Times New Roman"/>
          <w:sz w:val="32"/>
          <w:szCs w:val="32"/>
        </w:rPr>
        <w:t>，与上年度持平。</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（四）资金结转和结余情况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结转结余</w:t>
      </w:r>
      <w:r>
        <w:rPr>
          <w:rFonts w:hint="eastAsia" w:ascii="Times New Roman" w:hAnsi="Times New Roman" w:eastAsia="仿宋" w:cs="Times New Roman"/>
          <w:sz w:val="32"/>
          <w:szCs w:val="32"/>
        </w:rPr>
        <w:t>为0万元。</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（五）部门整体支出管理与制度建设情况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部门整体支出管理情况：我单位根据财务管理要求以及专项资金使用要求，对部门整体支出作出评价并且对每个项目支出绩效目标进行申报、评估，实行跟踪管理，进一步完善了财务管理体制和运行机制、建立科学化、精细化的决算管理机制、建立绩效评价制度、加快财务监管体系建设、提高经费使用效益、强化财务风险管理。按照“量入为出，统筹兼顾、保证重点、收支平衡”的原则，科学合理地使用专项资金，并及时向社会公开。</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制度建设情况：根据我馆工作实际，建立了《预算业务管理制度》、《收支业务管理制度》、《资产业务管理制度》、《建设项目业务管理制度》、《合同业务管理制度》、《政府采购管理制度》等内控制度，制定了《临武县农业科学研究所内部管理制度》，涉及工作制度、纪律制度、财务制度、内控制度等，为财政资金支出提供了制度保障，防范了风险，保证了财政资金的安全和高效运行。</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w:t>
      </w:r>
      <w:r>
        <w:rPr>
          <w:rFonts w:hint="eastAsia" w:ascii="仿宋_GB2312" w:hAnsi="仿宋_GB2312" w:eastAsia="仿宋_GB2312" w:cs="仿宋_GB2312"/>
          <w:sz w:val="32"/>
          <w:szCs w:val="32"/>
        </w:rPr>
        <w:t>政府性基金预算支出情况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我单位无政府性基金预算安排的支出。</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国有资本经营预算支出情况</w:t>
      </w:r>
    </w:p>
    <w:p>
      <w:pPr>
        <w:widowControl/>
        <w:shd w:val="clear" w:color="auto" w:fill="FFFFFF"/>
        <w:spacing w:before="100" w:after="100" w:line="660" w:lineRule="exact"/>
        <w:ind w:firstLine="640" w:firstLineChars="200"/>
        <w:jc w:val="left"/>
        <w:rPr>
          <w:rFonts w:ascii="Times New Roman" w:hAnsi="Times New Roman" w:eastAsia="仿宋_GB2312"/>
          <w:sz w:val="30"/>
          <w:szCs w:val="30"/>
        </w:rPr>
      </w:pP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我单位无国有资本经营预算安排的支出。</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社会保险基金预算支出情况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我单位无社会保险基金预算安排的支出。</w:t>
      </w:r>
    </w:p>
    <w:p>
      <w:pPr>
        <w:pStyle w:val="5"/>
        <w:spacing w:beforeAutospacing="0" w:afterAutospacing="0" w:line="660" w:lineRule="exact"/>
        <w:ind w:firstLine="640" w:firstLineChars="200"/>
        <w:rPr>
          <w:rFonts w:ascii="黑体" w:hAnsi="黑体" w:eastAsia="黑体" w:cs="黑体"/>
          <w:sz w:val="32"/>
          <w:szCs w:val="32"/>
        </w:rPr>
      </w:pPr>
      <w:r>
        <w:rPr>
          <w:rFonts w:hint="eastAsia" w:ascii="黑体" w:hAnsi="黑体" w:eastAsia="黑体" w:cs="黑体"/>
          <w:sz w:val="32"/>
          <w:szCs w:val="32"/>
        </w:rPr>
        <w:t>六、部门整体支出绩效情况</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（一）综合评价结论。</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从整体情况来看，我单位严格按照年初预算进行部门整体支出，在支出过程中，能严格遵守各项规章制度，严格控制“三公经费”，所有支出项目都实行先预算再支出，在专项经费支出上，严格执行了专款专用制度，无挪用滥用资金现象。通过此次绩效评价，提出进一步完善干部培训经费使用和管理措施，提高财政资金使用效益。坚持公开、公正、公平和综合分析原则，依照评价相关评价指标，采取评价小组自评相结合的方法对党单位的基本支出及干部教育项目支出进行了客观真实的评价。我单位在绩效评价工作过程中成立了以副单位长为组长的绩效自评工作小组，制定了评价实施方案开展了绩效自评工作。对两个项目资金的数额、使用、管理、效果情况进行了自查，填报了绩效考核自评评分表。评价小组对自查结果进行了认真审核，按照各项指标进行了打分，开展了绩效自评。</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我单位部门整体支出绩效自评得92分，自评为优。</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（二）评价指标分析（或综合评价情况）。</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本部门按要求对</w:t>
      </w:r>
      <w:r>
        <w:rPr>
          <w:rFonts w:hint="eastAsia" w:ascii="Times New Roman" w:hAnsi="Times New Roman" w:eastAsia="仿宋" w:cs="Times New Roman"/>
          <w:sz w:val="32"/>
          <w:szCs w:val="32"/>
          <w:lang w:eastAsia="zh-CN"/>
        </w:rPr>
        <w:t>2024年</w:t>
      </w:r>
      <w:r>
        <w:rPr>
          <w:rFonts w:hint="eastAsia" w:ascii="Times New Roman" w:hAnsi="Times New Roman" w:eastAsia="仿宋" w:cs="Times New Roman"/>
          <w:sz w:val="32"/>
          <w:szCs w:val="32"/>
        </w:rPr>
        <w:t>部门整体支出开展绩效自评，从评价情况来看整体支出绩效目标基本完成，根据预算合理安排资金支出，做到厉行节约、精打细算，把有效的资金用到刀刃上，让财政资金发挥最大的社会及经济效益并保证各项工作的正常运转。</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通过预算的执行，我单位有序高效完成年初工作规划和各级各部门交办的工作。1. 国有划拨用于农业科研、生产的土地用于城镇化建设。在改变原国有土地用途的同时，为职工解决后顾之忧，a、及时上缴下岗职工养老保险、医疗保险；b、每月按时发放下岗职工生活补助；c、按照有关规定、政策发放抚恤金、独生子女费。2. 维护市场秩序，保持市场内的卫生干净、整洁，公共设施完善，确保市场的正常运行，推动农副产品交易，提升农户收入。3. 保持公厕内的卫生干净、整洁，公共设施完善，确保公厕的正常运行，为水果及苗木市场繁荣提供保障。4. 保持停车场的卫生干净、整洁、有序，公共设施完善，确保停车场的正常运行，为市民提供停车方便，提升停车秩序。5.组织实施定期、不定期检查水果市场、苗木市场，排除安全隐患，确保秩序。减少和杜绝不合格产品以及缺斤少两现象。</w:t>
      </w:r>
    </w:p>
    <w:p>
      <w:pPr>
        <w:pStyle w:val="5"/>
        <w:spacing w:beforeAutospacing="0" w:afterAutospacing="0" w:line="660" w:lineRule="exact"/>
        <w:ind w:firstLine="640" w:firstLineChars="200"/>
        <w:rPr>
          <w:rFonts w:ascii="黑体" w:hAnsi="黑体" w:eastAsia="黑体" w:cs="黑体"/>
          <w:sz w:val="32"/>
          <w:szCs w:val="32"/>
        </w:rPr>
      </w:pPr>
      <w:r>
        <w:rPr>
          <w:rFonts w:hint="eastAsia" w:ascii="黑体" w:hAnsi="黑体" w:eastAsia="黑体" w:cs="黑体"/>
          <w:sz w:val="32"/>
          <w:szCs w:val="32"/>
        </w:rPr>
        <w:t>七、存在的问题及原因分析</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1.公用经费控制有一定难度，基本为刚性支出。</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2.预算编制合理性需要提高。</w:t>
      </w:r>
    </w:p>
    <w:p>
      <w:pPr>
        <w:pStyle w:val="5"/>
        <w:spacing w:beforeAutospacing="0" w:afterAutospacing="0" w:line="6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八、</w:t>
      </w:r>
      <w:r>
        <w:rPr>
          <w:rFonts w:hint="eastAsia" w:ascii="仿宋_GB2312" w:hAnsi="仿宋_GB2312" w:eastAsia="仿宋_GB2312" w:cs="仿宋_GB2312"/>
          <w:sz w:val="32"/>
          <w:szCs w:val="32"/>
        </w:rPr>
        <w:t>下一步改进措施</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 细化预算编制工作，认真做好预算的编制。编制范围尽可能的全面、不漏项，进一步提高预算编制的科学性、合理性、严谨性和可控性。坚决杜绝不必要的开支，把有限的资金着重保障党校的教学教研工作，为县委、县政府的干部培养创造一个良好的学习环境，为县域经济发展提供强有力的指导思想与理论基础。</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 在日常预算管理过程中，进一步加强预算支出的审核、跟踪及预算执行情况分析。</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 加强项目开展进度的跟踪，开展项目绩效评价，确保项目绩效目标的完成。</w:t>
      </w:r>
      <w:bookmarkStart w:id="0" w:name="_GoBack"/>
      <w:bookmarkEnd w:id="0"/>
    </w:p>
    <w:p>
      <w:pPr>
        <w:spacing w:before="246" w:line="580" w:lineRule="exact"/>
        <w:ind w:left="684"/>
        <w:rPr>
          <w:rFonts w:ascii="黑体" w:hAnsi="黑体" w:eastAsia="黑体" w:cs="黑体"/>
          <w:b/>
          <w:bCs/>
          <w:position w:val="20"/>
          <w:sz w:val="31"/>
          <w:szCs w:val="31"/>
        </w:rPr>
      </w:pPr>
      <w:r>
        <w:rPr>
          <w:rFonts w:ascii="黑体" w:hAnsi="黑体" w:eastAsia="黑体" w:cs="黑体"/>
          <w:b/>
          <w:bCs/>
          <w:position w:val="20"/>
          <w:sz w:val="31"/>
          <w:szCs w:val="31"/>
        </w:rPr>
        <w:t>九、部门整体支出绩效自评结果拟应用和公开情况</w:t>
      </w:r>
    </w:p>
    <w:p>
      <w:pPr>
        <w:widowControl/>
        <w:shd w:val="clear" w:color="auto" w:fill="FFFFFF"/>
        <w:spacing w:before="100" w:after="100" w:line="660" w:lineRule="exact"/>
        <w:ind w:firstLine="640" w:firstLineChars="200"/>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根据</w:t>
      </w:r>
      <w:r>
        <w:rPr>
          <w:rFonts w:hint="eastAsia" w:ascii="Times New Roman" w:hAnsi="Times New Roman" w:eastAsia="仿宋" w:cs="Times New Roman"/>
          <w:sz w:val="32"/>
          <w:szCs w:val="32"/>
        </w:rPr>
        <w:t>部门整体支出绩效自评结果</w:t>
      </w:r>
      <w:r>
        <w:rPr>
          <w:rFonts w:hint="eastAsia" w:ascii="Times New Roman" w:hAnsi="Times New Roman" w:eastAsia="仿宋" w:cs="Times New Roman"/>
          <w:sz w:val="32"/>
          <w:szCs w:val="32"/>
          <w:lang w:eastAsia="zh-CN"/>
        </w:rPr>
        <w:t>查漏补缺，争取以后年度获得更高的评分。</w:t>
      </w:r>
      <w:r>
        <w:rPr>
          <w:rFonts w:hint="eastAsia" w:ascii="Times New Roman" w:hAnsi="Times New Roman" w:eastAsia="仿宋" w:cs="Times New Roman"/>
          <w:sz w:val="32"/>
          <w:szCs w:val="32"/>
        </w:rPr>
        <w:t>部门整体支出绩效自评</w:t>
      </w:r>
      <w:r>
        <w:rPr>
          <w:rFonts w:hint="eastAsia" w:ascii="Times New Roman" w:hAnsi="Times New Roman" w:eastAsia="仿宋" w:cs="Times New Roman"/>
          <w:sz w:val="32"/>
          <w:szCs w:val="32"/>
          <w:lang w:eastAsia="zh-CN"/>
        </w:rPr>
        <w:t>均在临武县政府网</w:t>
      </w:r>
      <w:r>
        <w:rPr>
          <w:rFonts w:hint="eastAsia" w:ascii="Times New Roman" w:hAnsi="Times New Roman" w:eastAsia="仿宋" w:cs="Times New Roman"/>
          <w:sz w:val="32"/>
          <w:szCs w:val="32"/>
        </w:rPr>
        <w:t>公开</w:t>
      </w:r>
      <w:r>
        <w:rPr>
          <w:rFonts w:hint="eastAsia" w:ascii="Times New Roman" w:hAnsi="Times New Roman" w:eastAsia="仿宋" w:cs="Times New Roman"/>
          <w:sz w:val="32"/>
          <w:szCs w:val="32"/>
          <w:lang w:eastAsia="zh-CN"/>
        </w:rPr>
        <w:t>。</w:t>
      </w:r>
    </w:p>
    <w:p>
      <w:pPr>
        <w:spacing w:before="2" w:line="220" w:lineRule="auto"/>
        <w:ind w:left="684"/>
        <w:rPr>
          <w:rFonts w:ascii="黑体" w:hAnsi="黑体" w:eastAsia="黑体" w:cs="黑体"/>
          <w:sz w:val="31"/>
          <w:szCs w:val="31"/>
        </w:rPr>
      </w:pPr>
      <w:r>
        <w:rPr>
          <w:rFonts w:ascii="黑体" w:hAnsi="黑体" w:eastAsia="黑体" w:cs="黑体"/>
          <w:b/>
          <w:bCs/>
          <w:spacing w:val="-1"/>
          <w:sz w:val="31"/>
          <w:szCs w:val="31"/>
        </w:rPr>
        <w:t>十、其他需要说明的情况</w:t>
      </w:r>
    </w:p>
    <w:p>
      <w:pPr>
        <w:ind w:firstLine="700" w:firstLineChars="250"/>
        <w:rPr>
          <w:rFonts w:ascii="宋体" w:hAnsi="宋体" w:eastAsia="宋体"/>
          <w:sz w:val="28"/>
        </w:rPr>
      </w:pPr>
      <w:r>
        <w:rPr>
          <w:rFonts w:hint="eastAsia" w:ascii="宋体" w:hAnsi="宋体" w:eastAsia="宋体"/>
          <w:sz w:val="28"/>
        </w:rPr>
        <w:t>无。</w:t>
      </w:r>
    </w:p>
    <w:p>
      <w:pPr>
        <w:widowControl/>
        <w:shd w:val="clear" w:color="auto" w:fill="FFFFFF"/>
        <w:spacing w:before="100" w:after="100" w:line="660" w:lineRule="exact"/>
        <w:ind w:firstLine="640" w:firstLineChars="200"/>
        <w:jc w:val="left"/>
        <w:rPr>
          <w:rFonts w:ascii="Times New Roman" w:hAnsi="Times New Roman" w:eastAsia="仿宋" w:cs="Times New Roman"/>
          <w:sz w:val="32"/>
          <w:szCs w:val="32"/>
        </w:rPr>
      </w:pPr>
    </w:p>
    <w:sectPr>
      <w:pgSz w:w="11906" w:h="16838"/>
      <w:pgMar w:top="1701" w:right="1417" w:bottom="1701" w:left="1587"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3A41"/>
    <w:rsid w:val="000A6C5E"/>
    <w:rsid w:val="001978A2"/>
    <w:rsid w:val="001C4D45"/>
    <w:rsid w:val="00230CCE"/>
    <w:rsid w:val="002406D2"/>
    <w:rsid w:val="002529D5"/>
    <w:rsid w:val="00285462"/>
    <w:rsid w:val="002C5E62"/>
    <w:rsid w:val="003453DB"/>
    <w:rsid w:val="0043252A"/>
    <w:rsid w:val="00466C3B"/>
    <w:rsid w:val="00487A09"/>
    <w:rsid w:val="005103D7"/>
    <w:rsid w:val="005154C1"/>
    <w:rsid w:val="00521771"/>
    <w:rsid w:val="005B577D"/>
    <w:rsid w:val="005B7E2D"/>
    <w:rsid w:val="00657F74"/>
    <w:rsid w:val="006D48CE"/>
    <w:rsid w:val="007B701C"/>
    <w:rsid w:val="007D78E7"/>
    <w:rsid w:val="00886CE4"/>
    <w:rsid w:val="00897544"/>
    <w:rsid w:val="00901370"/>
    <w:rsid w:val="009270D2"/>
    <w:rsid w:val="00943A41"/>
    <w:rsid w:val="00950DF7"/>
    <w:rsid w:val="00B70D32"/>
    <w:rsid w:val="00BD69E6"/>
    <w:rsid w:val="00C17F14"/>
    <w:rsid w:val="00C81F37"/>
    <w:rsid w:val="00CD4E01"/>
    <w:rsid w:val="00D66983"/>
    <w:rsid w:val="00D86F59"/>
    <w:rsid w:val="00DC74ED"/>
    <w:rsid w:val="00E8215A"/>
    <w:rsid w:val="00EE3B01"/>
    <w:rsid w:val="00F64C10"/>
    <w:rsid w:val="00F70C0A"/>
    <w:rsid w:val="00FA00DE"/>
    <w:rsid w:val="00FB0EB3"/>
    <w:rsid w:val="00FF7080"/>
    <w:rsid w:val="12554AEF"/>
    <w:rsid w:val="352B4EF5"/>
    <w:rsid w:val="6D664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脚 Char"/>
    <w:basedOn w:val="7"/>
    <w:link w:val="3"/>
    <w:qFormat/>
    <w:uiPriority w:val="0"/>
    <w:rPr>
      <w:sz w:val="18"/>
      <w:szCs w:val="24"/>
    </w:rPr>
  </w:style>
  <w:style w:type="character" w:customStyle="1" w:styleId="9">
    <w:name w:val="正文文本 Char"/>
    <w:basedOn w:val="7"/>
    <w:link w:val="2"/>
    <w:semiHidden/>
    <w:qFormat/>
    <w:uiPriority w:val="99"/>
    <w:rPr>
      <w:szCs w:val="24"/>
    </w:rPr>
  </w:style>
  <w:style w:type="character" w:customStyle="1" w:styleId="10">
    <w:name w:val="页眉 Char"/>
    <w:basedOn w:val="7"/>
    <w:link w:val="4"/>
    <w:semiHidden/>
    <w:qFormat/>
    <w:uiPriority w:val="99"/>
    <w:rPr>
      <w:sz w:val="18"/>
      <w:szCs w:val="18"/>
    </w:rPr>
  </w:style>
  <w:style w:type="paragraph" w:customStyle="1" w:styleId="11">
    <w:name w:val="[Normal]"/>
    <w:qFormat/>
    <w:uiPriority w:val="0"/>
    <w:rPr>
      <w:rFonts w:ascii="宋体" w:hAnsi="宋体" w:eastAsia="宋体" w:cs="Times New Roman"/>
      <w:kern w:val="0"/>
      <w:sz w:val="24"/>
      <w:szCs w:val="20"/>
      <w:lang w:val="en-US" w:eastAsia="en-US" w:bidi="ar-SA"/>
    </w:rPr>
  </w:style>
  <w:style w:type="paragraph" w:styleId="12">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322F8-172F-4568-BEA2-9F2694B0149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567</Words>
  <Characters>3235</Characters>
  <Lines>26</Lines>
  <Paragraphs>7</Paragraphs>
  <TotalTime>1</TotalTime>
  <ScaleCrop>false</ScaleCrop>
  <LinksUpToDate>false</LinksUpToDate>
  <CharactersWithSpaces>3795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2023-07-09T13:10:00Z</dcterms:created>
  <dc:creator>微软用户</dc:creator>
  <cp:lastModifiedBy>Administrator</cp:lastModifiedBy>
  <dcterms:modified xsi:type="dcterms:W3CDTF">2025-10-22T02:29:45Z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