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684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Toc280893384_WPSOffice_Level1"/>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lang w:eastAsia="zh-CN"/>
        </w:rPr>
        <w:t>临武县万水乡人民政府</w:t>
      </w:r>
      <w:r>
        <w:rPr>
          <w:rFonts w:hint="default" w:ascii="Times New Roman" w:hAnsi="Times New Roman" w:eastAsia="方正小标宋_GBK" w:cs="Times New Roman"/>
          <w:sz w:val="44"/>
          <w:szCs w:val="44"/>
        </w:rPr>
        <w:t>部门整体支出</w:t>
      </w:r>
      <w:bookmarkEnd w:id="0"/>
      <w:bookmarkStart w:id="1" w:name="_Toc1766696696_WPSOffice_Level1"/>
      <w:r>
        <w:rPr>
          <w:rFonts w:hint="default" w:ascii="Times New Roman" w:hAnsi="Times New Roman" w:eastAsia="方正小标宋_GBK" w:cs="Times New Roman"/>
          <w:sz w:val="44"/>
          <w:szCs w:val="44"/>
        </w:rPr>
        <w:t>绩效自评报告</w:t>
      </w:r>
      <w:bookmarkEnd w:id="1"/>
    </w:p>
    <w:p w14:paraId="432AE9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14:paraId="14135039">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67F58E0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14:paraId="2A2B23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894" w:firstLineChars="3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sz w:val="32"/>
          <w:szCs w:val="32"/>
        </w:rPr>
        <w:t>临武县万水乡人民政府设有</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个内设机构，包括：1、党政办公室；2、</w:t>
      </w:r>
      <w:r>
        <w:rPr>
          <w:rFonts w:hint="eastAsia" w:ascii="仿宋_GB2312" w:hAnsi="仿宋_GB2312" w:cs="仿宋_GB2312"/>
          <w:sz w:val="32"/>
          <w:szCs w:val="32"/>
          <w:lang w:eastAsia="zh-CN"/>
        </w:rPr>
        <w:t>党建办公室；</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经济发展办公室；</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平安法治和应急管理办公室</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生态办公室</w:t>
      </w:r>
      <w:r>
        <w:rPr>
          <w:rFonts w:hint="eastAsia" w:ascii="仿宋_GB2312" w:hAnsi="仿宋_GB2312" w:eastAsia="仿宋_GB2312" w:cs="仿宋_GB2312"/>
          <w:sz w:val="32"/>
          <w:szCs w:val="32"/>
        </w:rPr>
        <w:t>。单位所属事业单位</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 xml:space="preserve">1.万水乡综合行政执法大队 </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 xml:space="preserve">.万水乡农业综合服务中心 </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 xml:space="preserve">.万水乡社会事务综合服务中心 </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.万水乡退役军人服务站。</w:t>
      </w:r>
    </w:p>
    <w:p w14:paraId="1183289F">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人员编制情况</w:t>
      </w:r>
    </w:p>
    <w:p w14:paraId="0A57DC9B">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894" w:firstLineChars="3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sz w:val="32"/>
          <w:szCs w:val="32"/>
          <w:lang w:val="en-US" w:eastAsia="zh-CN"/>
        </w:rPr>
        <w:t>本单位有编制54人，其中：行政编21人，事业编33人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实有4</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人，其中：行政编</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lang w:val="en-US" w:eastAsia="zh-CN"/>
        </w:rPr>
        <w:t>人，事业编</w:t>
      </w:r>
      <w:r>
        <w:rPr>
          <w:rFonts w:hint="eastAsia" w:ascii="仿宋_GB2312" w:hAnsi="仿宋_GB2312" w:cs="仿宋_GB2312"/>
          <w:sz w:val="32"/>
          <w:szCs w:val="32"/>
          <w:lang w:val="en-US" w:eastAsia="zh-CN"/>
        </w:rPr>
        <w:t>26</w:t>
      </w:r>
      <w:r>
        <w:rPr>
          <w:rFonts w:hint="eastAsia" w:ascii="仿宋_GB2312" w:hAnsi="仿宋_GB2312" w:eastAsia="仿宋_GB2312" w:cs="仿宋_GB2312"/>
          <w:sz w:val="32"/>
          <w:szCs w:val="32"/>
          <w:lang w:val="en-US" w:eastAsia="zh-CN"/>
        </w:rPr>
        <w:t>人</w:t>
      </w:r>
      <w:r>
        <w:rPr>
          <w:rFonts w:hint="eastAsia" w:ascii="仿宋_GB2312" w:hAnsi="Calibri" w:eastAsia="仿宋_GB2312" w:cs="仿宋_GB2312"/>
          <w:color w:val="000000"/>
          <w:kern w:val="0"/>
          <w:sz w:val="32"/>
          <w:szCs w:val="32"/>
          <w:shd w:val="clear" w:fill="FFFFFF"/>
          <w:lang w:val="en-US" w:eastAsia="zh-CN" w:bidi="ar"/>
        </w:rPr>
        <w:t>。</w:t>
      </w:r>
    </w:p>
    <w:p w14:paraId="3E7CEC40">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p>
    <w:p w14:paraId="72833F7D">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乡党委主要职责：</w:t>
      </w:r>
    </w:p>
    <w:p w14:paraId="3DC5BCBC">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贯彻执行党的路线方针政策和上级党组织及本乡党员代表大会的决议。</w:t>
      </w:r>
    </w:p>
    <w:p w14:paraId="492E3DFC">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讨论决定本乡域经济建设和社会发展中的重大问题。</w:t>
      </w:r>
    </w:p>
    <w:p w14:paraId="457B6DCF">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领导乡政权机关和群众组织，支持和保证这些机关和组织依照国家法律及各自章程充分行使职权。</w:t>
      </w:r>
    </w:p>
    <w:p w14:paraId="4FE6E27D">
      <w:pPr>
        <w:widowControl/>
        <w:spacing w:line="600" w:lineRule="exact"/>
        <w:ind w:left="596" w:leftChars="200" w:firstLine="15" w:firstLineChars="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负责乡党委自身建设和以党支部为核心的全乡村级组织建设</w:t>
      </w:r>
    </w:p>
    <w:p w14:paraId="56969846">
      <w:pPr>
        <w:widowControl/>
        <w:spacing w:line="600" w:lineRule="exact"/>
        <w:ind w:firstLine="59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按照干部管理权限，负责对乡机关及所属企事业单位的干部教育、培训、选拔和监督工作；协助管理上级有关部门驻乡单位的干部。</w:t>
      </w:r>
    </w:p>
    <w:p w14:paraId="180015C6">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领导全乡的社会主义民主法制建设和精神文明建设，做好社会治安综合治理及计划生育工作。</w:t>
      </w:r>
    </w:p>
    <w:p w14:paraId="21649792">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承办县委交办的其他工作任务。</w:t>
      </w:r>
    </w:p>
    <w:p w14:paraId="13AFA059">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乡政府主要职责：</w:t>
      </w:r>
    </w:p>
    <w:p w14:paraId="1FFABEB3">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执行本级人民代表大会的决议和上级国家行政机关的决定和命令，发布决定和命令。</w:t>
      </w:r>
    </w:p>
    <w:p w14:paraId="7DF85D9D">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执行本行政区域内的经济和社会发展计划，加强公共设施的建设和管理，发展各项服务事业。</w:t>
      </w:r>
    </w:p>
    <w:p w14:paraId="53A0F1CA">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依法管理本级财政、执行本级预算。</w:t>
      </w:r>
    </w:p>
    <w:p w14:paraId="66DC53A0">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为城乡居民提供有效的科技教育、文化体育、卫生医疗、人才开发、劳动就业、信息咨询、安全生产等方面的服务。</w:t>
      </w:r>
    </w:p>
    <w:p w14:paraId="0BA26645">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保护国有资产和集体所有的财产，保护公民私人所有的合法财产，保障公民的人身权利、民主权利和其他权利，保护各种组织的合法权益。</w:t>
      </w:r>
    </w:p>
    <w:p w14:paraId="405924CF">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开展社会主义民主与法制教育，加强社会治安综合治理，调解民事纠纷，维护社会秩序。</w:t>
      </w:r>
    </w:p>
    <w:p w14:paraId="557E4040">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负责民政工作，发展社会福利事业，做好社会保障工作，办理兵役事项。</w:t>
      </w:r>
    </w:p>
    <w:p w14:paraId="66FC5710">
      <w:pPr>
        <w:widowControl/>
        <w:spacing w:line="600" w:lineRule="exact"/>
        <w:ind w:firstLine="660"/>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承办县人民政府交办的其他事项。</w:t>
      </w:r>
    </w:p>
    <w:p w14:paraId="0585284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（四）绩效目标设定情况</w:t>
      </w:r>
    </w:p>
    <w:p w14:paraId="24EAFFF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贯彻执行上级的各项方针政策，保障公民享有宪法规定的经济、政治和文体权利。加强综合治理，维护社会稳定，妥善处理突发性、群体性事件，调节和处理好各种利益矛盾和纠纷。根据乡村社会的需要，组织制定和推动落实农民认可的乡规民约，构建和谐的乡村社会等。</w:t>
      </w:r>
    </w:p>
    <w:p w14:paraId="55EFB543">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eastAsia" w:ascii="仿宋_GB2312" w:hAnsi="仿宋_GB2312" w:eastAsia="仿宋_GB2312" w:cs="仿宋_GB2312"/>
          <w:i w:val="0"/>
          <w:iCs w:val="0"/>
          <w:caps w:val="0"/>
          <w:color w:val="auto"/>
          <w:spacing w:val="0"/>
          <w:sz w:val="32"/>
          <w:szCs w:val="32"/>
          <w:shd w:val="clear"/>
        </w:rPr>
        <w:t>一、全方位提振经济发展：1、多措并举抓实“六保”“六稳”；二、加快推进农业农村现代化，系统布局乡村振兴：1、巩固脱贫攻坚成效；2、实现产业兴旺局面；3、打造生态宜居环境；4、营造乡风文明风气；5、提高社会治理能力；6、加快推进项目建设。</w:t>
      </w:r>
    </w:p>
    <w:p w14:paraId="4420EA29">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34FE871B">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（一）基本支出情况</w:t>
      </w:r>
    </w:p>
    <w:p w14:paraId="4C633B48">
      <w:pPr>
        <w:pStyle w:val="7"/>
        <w:ind w:left="0" w:leftChars="0" w:firstLine="596" w:firstLineChars="200"/>
        <w:rPr>
          <w:rFonts w:hint="default"/>
          <w:lang w:eastAsia="zh-CN"/>
        </w:rPr>
      </w:pPr>
      <w:r>
        <w:rPr>
          <w:rFonts w:hint="eastAsia" w:ascii="仿宋_GB2312" w:hAnsi="仿宋_GB2312" w:eastAsia="仿宋_GB2312" w:cs="仿宋_GB2312"/>
          <w:i w:val="0"/>
          <w:iCs w:val="0"/>
          <w:caps w:val="0"/>
          <w:color w:val="auto"/>
          <w:spacing w:val="0"/>
          <w:sz w:val="32"/>
          <w:szCs w:val="32"/>
          <w:shd w:val="clear"/>
          <w:lang w:val="en-US" w:eastAsia="zh-CN"/>
        </w:rPr>
        <w:t>202</w:t>
      </w:r>
      <w:r>
        <w:rPr>
          <w:rFonts w:hint="eastAsia" w:ascii="仿宋_GB2312" w:hAnsi="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val="en-US" w:eastAsia="zh-CN"/>
        </w:rPr>
        <w:t>年</w:t>
      </w:r>
      <w:r>
        <w:rPr>
          <w:rFonts w:hint="eastAsia" w:ascii="仿宋_GB2312" w:hAnsi="仿宋_GB2312" w:eastAsia="仿宋_GB2312" w:cs="仿宋_GB2312"/>
          <w:i w:val="0"/>
          <w:iCs w:val="0"/>
          <w:caps w:val="0"/>
          <w:color w:val="auto"/>
          <w:spacing w:val="0"/>
          <w:sz w:val="32"/>
          <w:szCs w:val="32"/>
          <w:shd w:val="clear"/>
          <w:lang w:eastAsia="zh-CN"/>
        </w:rPr>
        <w:t>基本支出</w:t>
      </w:r>
      <w:r>
        <w:rPr>
          <w:rFonts w:hint="eastAsia" w:ascii="仿宋_GB2312" w:hAnsi="仿宋_GB2312" w:cs="仿宋_GB2312"/>
          <w:i w:val="0"/>
          <w:iCs w:val="0"/>
          <w:caps w:val="0"/>
          <w:color w:val="auto"/>
          <w:spacing w:val="0"/>
          <w:sz w:val="32"/>
          <w:szCs w:val="32"/>
          <w:shd w:val="clear"/>
          <w:lang w:val="en-US" w:eastAsia="zh-CN"/>
        </w:rPr>
        <w:t>581.12</w:t>
      </w:r>
      <w:r>
        <w:rPr>
          <w:rFonts w:hint="eastAsia" w:ascii="仿宋_GB2312" w:hAnsi="仿宋_GB2312" w:eastAsia="仿宋_GB2312" w:cs="仿宋_GB2312"/>
          <w:i w:val="0"/>
          <w:iCs w:val="0"/>
          <w:caps w:val="0"/>
          <w:color w:val="auto"/>
          <w:spacing w:val="0"/>
          <w:sz w:val="32"/>
          <w:szCs w:val="32"/>
          <w:shd w:val="clear"/>
          <w:lang w:val="en-US" w:eastAsia="zh-CN"/>
        </w:rPr>
        <w:t>万元，其中：工资福利支出</w:t>
      </w:r>
      <w:r>
        <w:rPr>
          <w:rFonts w:hint="eastAsia" w:ascii="仿宋_GB2312" w:hAnsi="仿宋_GB2312" w:cs="仿宋_GB2312"/>
          <w:i w:val="0"/>
          <w:iCs w:val="0"/>
          <w:caps w:val="0"/>
          <w:color w:val="auto"/>
          <w:spacing w:val="0"/>
          <w:sz w:val="32"/>
          <w:szCs w:val="32"/>
          <w:shd w:val="clear"/>
          <w:lang w:val="en-US" w:eastAsia="zh-CN"/>
        </w:rPr>
        <w:t>500.37</w:t>
      </w:r>
      <w:r>
        <w:rPr>
          <w:rFonts w:hint="eastAsia" w:ascii="仿宋_GB2312" w:hAnsi="仿宋_GB2312" w:eastAsia="仿宋_GB2312" w:cs="仿宋_GB2312"/>
          <w:i w:val="0"/>
          <w:iCs w:val="0"/>
          <w:caps w:val="0"/>
          <w:color w:val="auto"/>
          <w:spacing w:val="0"/>
          <w:sz w:val="32"/>
          <w:szCs w:val="32"/>
          <w:shd w:val="clear"/>
          <w:lang w:val="en-US" w:eastAsia="zh-CN"/>
        </w:rPr>
        <w:t>万元；商品和服务支出</w:t>
      </w:r>
      <w:r>
        <w:rPr>
          <w:rFonts w:hint="eastAsia" w:ascii="仿宋_GB2312" w:hAnsi="仿宋_GB2312" w:cs="仿宋_GB2312"/>
          <w:i w:val="0"/>
          <w:iCs w:val="0"/>
          <w:caps w:val="0"/>
          <w:color w:val="auto"/>
          <w:spacing w:val="0"/>
          <w:sz w:val="32"/>
          <w:szCs w:val="32"/>
          <w:shd w:val="clear"/>
          <w:lang w:val="en-US" w:eastAsia="zh-CN"/>
        </w:rPr>
        <w:t>80.75</w:t>
      </w:r>
      <w:r>
        <w:rPr>
          <w:rFonts w:hint="eastAsia" w:ascii="仿宋_GB2312" w:hAnsi="仿宋_GB2312" w:eastAsia="仿宋_GB2312" w:cs="仿宋_GB2312"/>
          <w:i w:val="0"/>
          <w:iCs w:val="0"/>
          <w:caps w:val="0"/>
          <w:color w:val="auto"/>
          <w:spacing w:val="0"/>
          <w:sz w:val="32"/>
          <w:szCs w:val="32"/>
          <w:shd w:val="clear"/>
          <w:lang w:val="en-US" w:eastAsia="zh-CN"/>
        </w:rPr>
        <w:t>万元。</w:t>
      </w:r>
      <w:r>
        <w:rPr>
          <w:rFonts w:hint="eastAsia" w:ascii="仿宋_GB2312" w:hAnsi="Calibri" w:eastAsia="仿宋_GB2312" w:cs="仿宋_GB2312"/>
          <w:color w:val="000000"/>
          <w:kern w:val="0"/>
          <w:sz w:val="32"/>
          <w:szCs w:val="32"/>
          <w:shd w:val="clear" w:fill="FFFFFF"/>
          <w:lang w:val="en-US" w:eastAsia="zh-CN" w:bidi="ar"/>
        </w:rPr>
        <w:t>用于保障政府机关、事业单位等机构正常运转的日常支出，</w:t>
      </w:r>
      <w:r>
        <w:rPr>
          <w:rFonts w:hint="eastAsia" w:asciiTheme="minorEastAsia" w:hAnsiTheme="minorEastAsia" w:eastAsiaTheme="minorEastAsia"/>
          <w:color w:val="auto"/>
          <w:sz w:val="32"/>
          <w:szCs w:val="32"/>
        </w:rPr>
        <w:t>主</w:t>
      </w:r>
      <w:r>
        <w:rPr>
          <w:rFonts w:hint="eastAsia" w:ascii="仿宋_GB2312" w:hAnsi="Calibri" w:eastAsia="仿宋_GB2312" w:cs="仿宋_GB2312"/>
          <w:color w:val="000000"/>
          <w:kern w:val="0"/>
          <w:sz w:val="32"/>
          <w:szCs w:val="32"/>
          <w:shd w:val="clear" w:fill="FFFFFF"/>
          <w:lang w:val="en-US" w:eastAsia="zh-CN" w:bidi="ar"/>
        </w:rPr>
        <w:t>要包括人员经费中的基本工资、津贴补贴、奖金、绩效工资、机关事业单位基本养老保险缴费、职工基本医疗保险缴费、其他社会保障缴费、其他工资福利支出、生活补助、救济费、医疗费补助、奖励金；公用用经费中的办公费、印刷费、电费、邮电费、差旅费、维修（护）费、会议费、培训费、劳务费、公务用车运行维护费等日常公用经费。</w:t>
      </w:r>
    </w:p>
    <w:p w14:paraId="0F874364">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项目支出情况</w:t>
      </w:r>
    </w:p>
    <w:p w14:paraId="077482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w:t>
      </w:r>
      <w:r>
        <w:rPr>
          <w:rFonts w:hint="eastAsia" w:ascii="仿宋_GB2312" w:hAnsi="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val="en-US" w:eastAsia="zh-CN"/>
        </w:rPr>
        <w:t>年</w:t>
      </w:r>
      <w:r>
        <w:rPr>
          <w:rFonts w:hint="eastAsia" w:ascii="仿宋_GB2312" w:hAnsi="仿宋_GB2312" w:eastAsia="仿宋_GB2312" w:cs="仿宋_GB2312"/>
          <w:i w:val="0"/>
          <w:iCs w:val="0"/>
          <w:caps w:val="0"/>
          <w:color w:val="auto"/>
          <w:spacing w:val="0"/>
          <w:sz w:val="32"/>
          <w:szCs w:val="32"/>
          <w:shd w:val="clear"/>
          <w:lang w:eastAsia="zh-CN"/>
        </w:rPr>
        <w:t>项目支出</w:t>
      </w:r>
      <w:r>
        <w:rPr>
          <w:rFonts w:hint="eastAsia" w:ascii="仿宋_GB2312" w:hAnsi="仿宋_GB2312" w:cs="仿宋_GB2312"/>
          <w:i w:val="0"/>
          <w:iCs w:val="0"/>
          <w:caps w:val="0"/>
          <w:color w:val="auto"/>
          <w:spacing w:val="0"/>
          <w:sz w:val="32"/>
          <w:szCs w:val="32"/>
          <w:shd w:val="clear"/>
          <w:lang w:val="en-US" w:eastAsia="zh-CN"/>
        </w:rPr>
        <w:t>523.07</w:t>
      </w:r>
      <w:r>
        <w:rPr>
          <w:rFonts w:hint="eastAsia" w:ascii="仿宋_GB2312" w:hAnsi="仿宋_GB2312" w:eastAsia="仿宋_GB2312" w:cs="仿宋_GB2312"/>
          <w:i w:val="0"/>
          <w:iCs w:val="0"/>
          <w:caps w:val="0"/>
          <w:color w:val="auto"/>
          <w:spacing w:val="0"/>
          <w:sz w:val="32"/>
          <w:szCs w:val="32"/>
          <w:shd w:val="clear"/>
          <w:lang w:val="en-US" w:eastAsia="zh-CN"/>
        </w:rPr>
        <w:t>万元，其中：</w:t>
      </w:r>
      <w:r>
        <w:rPr>
          <w:rFonts w:hint="eastAsia" w:ascii="仿宋_GB2312" w:hAnsi="仿宋_GB2312" w:cs="仿宋_GB2312"/>
          <w:i w:val="0"/>
          <w:iCs w:val="0"/>
          <w:caps w:val="0"/>
          <w:color w:val="auto"/>
          <w:spacing w:val="0"/>
          <w:sz w:val="32"/>
          <w:szCs w:val="32"/>
          <w:shd w:val="clear"/>
          <w:lang w:val="en-US" w:eastAsia="zh-CN"/>
        </w:rPr>
        <w:t>工资福利支出62.72万元；</w:t>
      </w:r>
      <w:r>
        <w:rPr>
          <w:rFonts w:hint="eastAsia" w:ascii="仿宋_GB2312" w:hAnsi="仿宋_GB2312" w:eastAsia="仿宋_GB2312" w:cs="仿宋_GB2312"/>
          <w:i w:val="0"/>
          <w:iCs w:val="0"/>
          <w:caps w:val="0"/>
          <w:color w:val="auto"/>
          <w:spacing w:val="0"/>
          <w:sz w:val="32"/>
          <w:szCs w:val="32"/>
          <w:shd w:val="clear"/>
          <w:lang w:val="en-US" w:eastAsia="zh-CN"/>
        </w:rPr>
        <w:t>商品和服务支出</w:t>
      </w:r>
      <w:r>
        <w:rPr>
          <w:rFonts w:hint="eastAsia" w:ascii="仿宋_GB2312" w:hAnsi="仿宋_GB2312" w:cs="仿宋_GB2312"/>
          <w:i w:val="0"/>
          <w:iCs w:val="0"/>
          <w:caps w:val="0"/>
          <w:color w:val="auto"/>
          <w:spacing w:val="0"/>
          <w:sz w:val="32"/>
          <w:szCs w:val="32"/>
          <w:shd w:val="clear"/>
          <w:lang w:val="en-US" w:eastAsia="zh-CN"/>
        </w:rPr>
        <w:t>269.24</w:t>
      </w:r>
      <w:r>
        <w:rPr>
          <w:rFonts w:hint="eastAsia" w:ascii="仿宋_GB2312" w:hAnsi="仿宋_GB2312" w:eastAsia="仿宋_GB2312" w:cs="仿宋_GB2312"/>
          <w:i w:val="0"/>
          <w:iCs w:val="0"/>
          <w:caps w:val="0"/>
          <w:color w:val="auto"/>
          <w:spacing w:val="0"/>
          <w:sz w:val="32"/>
          <w:szCs w:val="32"/>
          <w:shd w:val="clear"/>
          <w:lang w:val="en-US" w:eastAsia="zh-CN"/>
        </w:rPr>
        <w:t>万元；对个人和家庭补助支出</w:t>
      </w:r>
      <w:r>
        <w:rPr>
          <w:rFonts w:hint="eastAsia" w:ascii="仿宋_GB2312" w:hAnsi="仿宋_GB2312" w:cs="仿宋_GB2312"/>
          <w:i w:val="0"/>
          <w:iCs w:val="0"/>
          <w:caps w:val="0"/>
          <w:color w:val="auto"/>
          <w:spacing w:val="0"/>
          <w:sz w:val="32"/>
          <w:szCs w:val="32"/>
          <w:shd w:val="clear"/>
          <w:lang w:val="en-US" w:eastAsia="zh-CN"/>
        </w:rPr>
        <w:t>73.57</w:t>
      </w:r>
      <w:r>
        <w:rPr>
          <w:rFonts w:hint="eastAsia" w:ascii="仿宋_GB2312" w:hAnsi="仿宋_GB2312" w:eastAsia="仿宋_GB2312" w:cs="仿宋_GB2312"/>
          <w:i w:val="0"/>
          <w:iCs w:val="0"/>
          <w:caps w:val="0"/>
          <w:color w:val="auto"/>
          <w:spacing w:val="0"/>
          <w:sz w:val="32"/>
          <w:szCs w:val="32"/>
          <w:shd w:val="clear"/>
          <w:lang w:val="en-US" w:eastAsia="zh-CN"/>
        </w:rPr>
        <w:t>万元；资本性支出</w:t>
      </w:r>
      <w:r>
        <w:rPr>
          <w:rFonts w:hint="eastAsia" w:ascii="仿宋_GB2312" w:hAnsi="仿宋_GB2312" w:cs="仿宋_GB2312"/>
          <w:i w:val="0"/>
          <w:iCs w:val="0"/>
          <w:caps w:val="0"/>
          <w:color w:val="auto"/>
          <w:spacing w:val="0"/>
          <w:sz w:val="32"/>
          <w:szCs w:val="32"/>
          <w:shd w:val="clear"/>
          <w:lang w:val="en-US" w:eastAsia="zh-CN"/>
        </w:rPr>
        <w:t>117.54</w:t>
      </w:r>
      <w:r>
        <w:rPr>
          <w:rFonts w:hint="eastAsia" w:ascii="仿宋_GB2312" w:hAnsi="仿宋_GB2312" w:eastAsia="仿宋_GB2312" w:cs="仿宋_GB2312"/>
          <w:i w:val="0"/>
          <w:iCs w:val="0"/>
          <w:caps w:val="0"/>
          <w:color w:val="auto"/>
          <w:spacing w:val="0"/>
          <w:sz w:val="32"/>
          <w:szCs w:val="32"/>
          <w:shd w:val="clear"/>
          <w:lang w:val="en-US" w:eastAsia="zh-CN"/>
        </w:rPr>
        <w:t>万元。</w:t>
      </w:r>
      <w:r>
        <w:rPr>
          <w:rFonts w:hint="eastAsia" w:ascii="仿宋_GB2312" w:hAnsi="Calibri" w:eastAsia="仿宋_GB2312" w:cs="仿宋_GB2312"/>
          <w:color w:val="000000"/>
          <w:kern w:val="0"/>
          <w:sz w:val="32"/>
          <w:szCs w:val="32"/>
          <w:shd w:val="clear" w:fill="FFFFFF"/>
          <w:lang w:val="en-US" w:eastAsia="zh-CN" w:bidi="ar"/>
        </w:rPr>
        <w:t>用于保障政府机关、事业单位等机构为完成特定的行政工作任务或事业发展目标，用于专项业务工作的经费支出。</w:t>
      </w:r>
    </w:p>
    <w:p w14:paraId="6CFAABC5">
      <w:pPr>
        <w:pStyle w:val="8"/>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6DF6082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6" w:firstLineChars="200"/>
        <w:jc w:val="left"/>
        <w:textAlignment w:val="auto"/>
        <w:rPr>
          <w:rFonts w:hint="default" w:ascii="Times New Roman" w:hAnsi="Times New Roman" w:eastAsia="黑体" w:cs="Times New Roman"/>
          <w:sz w:val="32"/>
          <w:szCs w:val="32"/>
        </w:rPr>
      </w:pPr>
      <w:r>
        <w:rPr>
          <w:rFonts w:hint="eastAsia" w:ascii="仿宋_GB2312" w:hAnsi="仿宋_GB2312" w:eastAsia="仿宋_GB2312" w:cs="仿宋_GB2312"/>
          <w:i w:val="0"/>
          <w:iCs w:val="0"/>
          <w:caps w:val="0"/>
          <w:color w:val="auto"/>
          <w:spacing w:val="0"/>
          <w:sz w:val="32"/>
          <w:szCs w:val="32"/>
          <w:shd w:val="clear"/>
          <w:lang w:eastAsia="zh-CN"/>
        </w:rPr>
        <w:t>本单位无政</w:t>
      </w:r>
      <w:r>
        <w:rPr>
          <w:rFonts w:hint="eastAsia" w:ascii="仿宋_GB2312" w:hAnsi="仿宋_GB2312" w:cs="仿宋_GB2312"/>
          <w:i w:val="0"/>
          <w:iCs w:val="0"/>
          <w:caps w:val="0"/>
          <w:color w:val="auto"/>
          <w:spacing w:val="0"/>
          <w:sz w:val="32"/>
          <w:szCs w:val="32"/>
          <w:shd w:val="clear"/>
          <w:lang w:eastAsia="zh-CN"/>
        </w:rPr>
        <w:t>府</w:t>
      </w:r>
      <w:r>
        <w:rPr>
          <w:rFonts w:hint="eastAsia" w:ascii="仿宋_GB2312" w:hAnsi="仿宋_GB2312" w:eastAsia="仿宋_GB2312" w:cs="仿宋_GB2312"/>
          <w:i w:val="0"/>
          <w:iCs w:val="0"/>
          <w:caps w:val="0"/>
          <w:color w:val="auto"/>
          <w:spacing w:val="0"/>
          <w:sz w:val="32"/>
          <w:szCs w:val="32"/>
          <w:shd w:val="clear"/>
          <w:lang w:eastAsia="zh-CN"/>
        </w:rPr>
        <w:t>性基金预算出支</w:t>
      </w:r>
    </w:p>
    <w:p w14:paraId="6F597EFD">
      <w:pPr>
        <w:pStyle w:val="8"/>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9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1AEF749E">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Times New Roman" w:hAnsi="Times New Roman" w:eastAsia="黑体" w:cs="Times New Roman"/>
          <w:sz w:val="32"/>
          <w:szCs w:val="32"/>
        </w:rPr>
      </w:pPr>
      <w:r>
        <w:rPr>
          <w:rFonts w:hint="eastAsia" w:ascii="仿宋_GB2312" w:hAnsi="仿宋_GB2312" w:eastAsia="仿宋_GB2312" w:cs="仿宋_GB2312"/>
          <w:i w:val="0"/>
          <w:iCs w:val="0"/>
          <w:caps w:val="0"/>
          <w:color w:val="auto"/>
          <w:spacing w:val="0"/>
          <w:sz w:val="32"/>
          <w:szCs w:val="32"/>
          <w:shd w:val="clear"/>
          <w:lang w:val="en-US" w:eastAsia="zh-CN"/>
        </w:rPr>
        <w:t>本单位无国有资本经营预算出支</w:t>
      </w:r>
    </w:p>
    <w:p w14:paraId="719866AA">
      <w:pPr>
        <w:pStyle w:val="8"/>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9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4075AE8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Times New Roman" w:hAnsi="Times New Roman" w:eastAsia="黑体" w:cs="Times New Roman"/>
          <w:sz w:val="32"/>
          <w:szCs w:val="32"/>
        </w:rPr>
      </w:pPr>
      <w:r>
        <w:rPr>
          <w:rFonts w:hint="eastAsia" w:ascii="仿宋_GB2312" w:hAnsi="仿宋_GB2312" w:eastAsia="仿宋_GB2312" w:cs="仿宋_GB2312"/>
          <w:i w:val="0"/>
          <w:iCs w:val="0"/>
          <w:caps w:val="0"/>
          <w:color w:val="auto"/>
          <w:spacing w:val="0"/>
          <w:sz w:val="32"/>
          <w:szCs w:val="32"/>
          <w:shd w:val="clear"/>
          <w:lang w:val="en-US" w:eastAsia="zh-CN"/>
        </w:rPr>
        <w:t>本单位无社会保险基金预算支出</w:t>
      </w:r>
    </w:p>
    <w:p w14:paraId="4C1AEADD">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0D6B604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（一）综合评价结论。反映自评得分及评价等级。</w:t>
      </w:r>
    </w:p>
    <w:p w14:paraId="653679A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96"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本单位严格预算管理、确保预算编制准确；严格支出控制，在资金预算、动态调整、审批、执行、支付等环节中能做到层层把关，按制度执行，确保资金安全和高效的运行；能按时、按质、按量全部完成。</w:t>
      </w:r>
      <w:r>
        <w:rPr>
          <w:rFonts w:hint="eastAsia" w:ascii="仿宋_GB2312" w:hAnsi="仿宋_GB2312" w:eastAsia="仿宋_GB2312" w:cs="仿宋_GB2312"/>
          <w:i w:val="0"/>
          <w:iCs w:val="0"/>
          <w:caps w:val="0"/>
          <w:color w:val="auto"/>
          <w:spacing w:val="0"/>
          <w:sz w:val="32"/>
          <w:szCs w:val="32"/>
          <w:shd w:val="clear"/>
          <w:lang w:val="en-US" w:eastAsia="zh-CN"/>
        </w:rPr>
        <w:t>根据部门整体支出绩效评价指标规定的内容，</w:t>
      </w:r>
      <w:r>
        <w:rPr>
          <w:rFonts w:hint="eastAsia" w:ascii="仿宋_GB2312" w:hAnsi="仿宋_GB2312" w:eastAsia="仿宋_GB2312" w:cs="仿宋_GB2312"/>
          <w:sz w:val="32"/>
          <w:szCs w:val="32"/>
        </w:rPr>
        <w:t>从评价情况来看整体支出绩效目标基本完成，自评得分9</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分。</w:t>
      </w:r>
    </w:p>
    <w:p w14:paraId="7DDA17C7">
      <w:pPr>
        <w:pStyle w:val="4"/>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sz w:val="32"/>
          <w:szCs w:val="32"/>
          <w:shd w:val="clear"/>
        </w:rPr>
        <w:t>评价指标分析（或综合评价情况）。</w:t>
      </w:r>
      <w:r>
        <w:rPr>
          <w:rFonts w:hint="eastAsia" w:ascii="仿宋_GB2312" w:hAnsi="仿宋_GB2312" w:eastAsia="仿宋_GB2312" w:cs="仿宋_GB2312"/>
          <w:i w:val="0"/>
          <w:iCs w:val="0"/>
          <w:caps w:val="0"/>
          <w:color w:val="auto"/>
          <w:spacing w:val="0"/>
          <w:sz w:val="32"/>
          <w:szCs w:val="32"/>
          <w:shd w:val="clear"/>
          <w:lang w:val="en-US" w:eastAsia="zh-CN"/>
        </w:rPr>
        <w:t>按照县级部门预算编制通知和有关要求，按时完成基础库、项目库报送工作，预算编制准确。部门整体绩效目标编制完整、合理，项目绩效目标编制明确、量化。按要求严格执行预算管理。严格执行“三公”预算，行政运行经费与上年相比明细下降，没有产生债务，按要求及时、准确、全面开展资产清查工作，上报国有资产报表数据的真实性、准确性、全面性。内部控制制度健全完整并执行良好。</w:t>
      </w:r>
      <w:r>
        <w:rPr>
          <w:rFonts w:hint="eastAsia" w:ascii="仿宋_GB2312" w:hAnsi="仿宋_GB2312" w:eastAsia="仿宋_GB2312" w:cs="仿宋_GB2312"/>
          <w:sz w:val="32"/>
          <w:szCs w:val="32"/>
        </w:rPr>
        <w:t>我镇人口多，地域面积较大，乡镇工作综合性强，需加大人力、资金投入。结合我镇实际，改善农村环境，提高我镇人民生活质量，促进国民经济发展，完善市县、村镇服务体系建设，促进城镇一体化进程。</w:t>
      </w:r>
    </w:p>
    <w:p w14:paraId="6D60FD85">
      <w:pPr>
        <w:pStyle w:val="8"/>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163C039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优化资金拨付流程，加强财政资金监督管理，提高资金使用效益。2、进一步加强政策学习，提高思想认识。3、对绩效评价工作的认识不够。虽然通过绩效评价工作的逐步推进，逐渐树立了绩效理念，但了解还不够深入。绩效目标和指标往往根据项目实际完成情况制定，对项目执行过程有效约束不够，存在一定的偏差。4、固定资产管理有待进一步规范。</w:t>
      </w:r>
    </w:p>
    <w:p w14:paraId="4D43E397">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02DEF5DB">
      <w:pPr>
        <w:pStyle w:val="7"/>
        <w:ind w:firstLine="596" w:firstLineChars="200"/>
        <w:rPr>
          <w:rFonts w:hint="default"/>
        </w:rPr>
      </w:pPr>
      <w:r>
        <w:rPr>
          <w:rFonts w:hint="eastAsia" w:ascii="仿宋_GB2312" w:hAnsi="仿宋_GB2312" w:cs="仿宋_GB2312"/>
          <w:i w:val="0"/>
          <w:iCs w:val="0"/>
          <w:caps w:val="0"/>
          <w:color w:val="auto"/>
          <w:spacing w:val="0"/>
          <w:sz w:val="32"/>
          <w:szCs w:val="32"/>
          <w:shd w:val="clear"/>
          <w:lang w:val="en-US" w:eastAsia="zh-CN"/>
        </w:rPr>
        <w:t>1、</w:t>
      </w:r>
      <w:r>
        <w:rPr>
          <w:rFonts w:hint="eastAsia" w:ascii="仿宋_GB2312" w:hAnsi="仿宋_GB2312" w:eastAsia="仿宋_GB2312" w:cs="仿宋_GB2312"/>
          <w:i w:val="0"/>
          <w:iCs w:val="0"/>
          <w:caps w:val="0"/>
          <w:color w:val="auto"/>
          <w:spacing w:val="0"/>
          <w:sz w:val="32"/>
          <w:szCs w:val="32"/>
          <w:shd w:val="clear"/>
          <w:lang w:val="en-US" w:eastAsia="zh-CN"/>
        </w:rPr>
        <w:t>加强绩效评价管理制度和流程的建设，进一步深化、完善绩效管理体系，建立全过程的预算绩效管理机制，促进绩效管理工作向广度和深度延伸；规范绩效评价管理资料和收集整理，确保相关信息完整、可靠，客观公正地反映项目资金实际使用和产生的绩效状况，为今后该项目实施方向及管理方式的改进提供指导。2、固定资产管理中普遍存在的问题,从强化管理意识,加强管理队伍建设,完善固定资产管理体制,建立健全固定资产管理制度,加强使用管理和内部监督。</w:t>
      </w:r>
    </w:p>
    <w:p w14:paraId="46664722">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5A63AA91">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3C285266">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03E09719">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1F89F31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报告需要以下附件：</w:t>
      </w:r>
    </w:p>
    <w:p w14:paraId="424939DC">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1.部门整体支出绩效评价基础数据表</w:t>
      </w:r>
    </w:p>
    <w:p w14:paraId="13191837">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2.部门整体支出绩效自评表</w:t>
      </w:r>
    </w:p>
    <w:p w14:paraId="36B52731">
      <w:pPr>
        <w:keepNext w:val="0"/>
        <w:keepLines w:val="0"/>
        <w:pageBreakBefore w:val="0"/>
        <w:kinsoku/>
        <w:wordWrap/>
        <w:overflowPunct/>
        <w:topLinePunct w:val="0"/>
        <w:autoSpaceDE/>
        <w:autoSpaceDN/>
        <w:bidi w:val="0"/>
        <w:adjustRightInd/>
        <w:snapToGrid/>
        <w:spacing w:line="400" w:lineRule="exact"/>
        <w:ind w:left="0"/>
        <w:textAlignment w:val="auto"/>
        <w:rPr>
          <w:rFonts w:hint="default" w:ascii="Times New Roman" w:hAnsi="Times New Roman" w:eastAsia="黑体" w:cs="Times New Roman"/>
          <w:sz w:val="24"/>
          <w:szCs w:val="24"/>
        </w:rPr>
      </w:pPr>
    </w:p>
    <w:p w14:paraId="589A6693">
      <w:pPr>
        <w:keepNext w:val="0"/>
        <w:keepLines w:val="0"/>
        <w:pageBreakBefore w:val="0"/>
        <w:kinsoku/>
        <w:wordWrap/>
        <w:overflowPunct/>
        <w:topLinePunct w:val="0"/>
        <w:autoSpaceDE/>
        <w:autoSpaceDN/>
        <w:bidi w:val="0"/>
        <w:adjustRightInd/>
        <w:snapToGrid/>
        <w:spacing w:line="400" w:lineRule="exact"/>
        <w:ind w:left="0"/>
        <w:textAlignment w:val="auto"/>
        <w:rPr>
          <w:rFonts w:hint="default" w:ascii="Times New Roman" w:hAnsi="Times New Roman" w:eastAsia="黑体" w:cs="Times New Roman"/>
          <w:sz w:val="24"/>
          <w:szCs w:val="24"/>
        </w:rPr>
      </w:pPr>
    </w:p>
    <w:p w14:paraId="0FC3F169">
      <w:pPr>
        <w:pStyle w:val="7"/>
        <w:keepNext w:val="0"/>
        <w:keepLines w:val="0"/>
        <w:pageBreakBefore w:val="0"/>
        <w:widowControl w:val="0"/>
        <w:kinsoku/>
        <w:wordWrap/>
        <w:overflowPunct/>
        <w:topLinePunct w:val="0"/>
        <w:autoSpaceDE/>
        <w:autoSpaceDN/>
        <w:bidi w:val="0"/>
        <w:adjustRightInd/>
        <w:snapToGrid w:val="0"/>
        <w:spacing w:line="560" w:lineRule="exact"/>
        <w:ind w:firstLine="596" w:firstLineChars="200"/>
        <w:jc w:val="left"/>
        <w:textAlignment w:val="auto"/>
        <w:rPr>
          <w:rFonts w:hint="default" w:ascii="仿宋_GB2312" w:hAnsi="仿宋_GB2312" w:cs="仿宋_GB2312"/>
          <w:b w:val="0"/>
          <w:bCs w:val="0"/>
          <w:sz w:val="32"/>
          <w:szCs w:val="32"/>
          <w:lang w:val="en-US" w:eastAsia="zh-CN"/>
        </w:rPr>
      </w:pPr>
      <w:bookmarkStart w:id="2" w:name="_GoBack"/>
      <w:bookmarkEnd w:id="2"/>
    </w:p>
    <w:sectPr>
      <w:footerReference r:id="rId3" w:type="default"/>
      <w:pgSz w:w="11906" w:h="16838"/>
      <w:pgMar w:top="1587" w:right="1474" w:bottom="1417" w:left="1474" w:header="851" w:footer="1417" w:gutter="0"/>
      <w:cols w:space="0" w:num="1"/>
      <w:rtlGutter w:val="0"/>
      <w:docGrid w:type="linesAndChars" w:linePitch="615" w:charSpace="-4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C5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E6CA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E6CA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6092B"/>
    <w:multiLevelType w:val="singleLevel"/>
    <w:tmpl w:val="8E16092B"/>
    <w:lvl w:ilvl="0" w:tentative="0">
      <w:start w:val="2"/>
      <w:numFmt w:val="chineseCounting"/>
      <w:suff w:val="nothing"/>
      <w:lvlText w:val="（%1）"/>
      <w:lvlJc w:val="left"/>
      <w:rPr>
        <w:rFonts w:hint="eastAsia"/>
      </w:rPr>
    </w:lvl>
  </w:abstractNum>
  <w:abstractNum w:abstractNumId="1">
    <w:nsid w:val="BB2714C8"/>
    <w:multiLevelType w:val="singleLevel"/>
    <w:tmpl w:val="BB2714C8"/>
    <w:lvl w:ilvl="0" w:tentative="0">
      <w:start w:val="3"/>
      <w:numFmt w:val="chineseCounting"/>
      <w:suff w:val="nothing"/>
      <w:lvlText w:val="%1、"/>
      <w:lvlJc w:val="left"/>
      <w:rPr>
        <w:rFonts w:hint="eastAsia"/>
      </w:rPr>
    </w:lvl>
  </w:abstractNum>
  <w:abstractNum w:abstractNumId="2">
    <w:nsid w:val="30C1BBE0"/>
    <w:multiLevelType w:val="singleLevel"/>
    <w:tmpl w:val="30C1BBE0"/>
    <w:lvl w:ilvl="0" w:tentative="0">
      <w:start w:val="2"/>
      <w:numFmt w:val="chineseCounting"/>
      <w:suff w:val="nothing"/>
      <w:lvlText w:val="（%1）"/>
      <w:lvlJc w:val="left"/>
      <w:rPr>
        <w:rFonts w:hint="eastAsia"/>
      </w:rPr>
    </w:lvl>
  </w:abstractNum>
  <w:abstractNum w:abstractNumId="3">
    <w:nsid w:val="6ED805CA"/>
    <w:multiLevelType w:val="singleLevel"/>
    <w:tmpl w:val="6ED805CA"/>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9"/>
  <w:drawingGridVerticalSpacing w:val="30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5B65"/>
    <w:rsid w:val="016C299A"/>
    <w:rsid w:val="018E53BB"/>
    <w:rsid w:val="02FF6EB4"/>
    <w:rsid w:val="069A5E6D"/>
    <w:rsid w:val="073C31C4"/>
    <w:rsid w:val="0A3463D4"/>
    <w:rsid w:val="0A524AD9"/>
    <w:rsid w:val="0BCF2858"/>
    <w:rsid w:val="0C8C24F7"/>
    <w:rsid w:val="0E83577D"/>
    <w:rsid w:val="101075DF"/>
    <w:rsid w:val="13394A5B"/>
    <w:rsid w:val="138403CC"/>
    <w:rsid w:val="15FB7EA0"/>
    <w:rsid w:val="18BF5A03"/>
    <w:rsid w:val="1B956FB2"/>
    <w:rsid w:val="1D8A538A"/>
    <w:rsid w:val="1E0D0FBE"/>
    <w:rsid w:val="1F3C7DAD"/>
    <w:rsid w:val="20744ABB"/>
    <w:rsid w:val="21BF4458"/>
    <w:rsid w:val="21E464DA"/>
    <w:rsid w:val="23332B3A"/>
    <w:rsid w:val="254B65D3"/>
    <w:rsid w:val="27FD20A3"/>
    <w:rsid w:val="282C4737"/>
    <w:rsid w:val="2838132E"/>
    <w:rsid w:val="28481F6F"/>
    <w:rsid w:val="2AA35AE2"/>
    <w:rsid w:val="2B294864"/>
    <w:rsid w:val="2C110D7B"/>
    <w:rsid w:val="2D7B7CF2"/>
    <w:rsid w:val="2D9D410D"/>
    <w:rsid w:val="30D77936"/>
    <w:rsid w:val="37BE5D32"/>
    <w:rsid w:val="382458E8"/>
    <w:rsid w:val="38DB3D3B"/>
    <w:rsid w:val="3CB925E5"/>
    <w:rsid w:val="3DA05553"/>
    <w:rsid w:val="3E18333B"/>
    <w:rsid w:val="3E8A569D"/>
    <w:rsid w:val="3E9E7CE5"/>
    <w:rsid w:val="41140732"/>
    <w:rsid w:val="43E73F96"/>
    <w:rsid w:val="44B7553B"/>
    <w:rsid w:val="468063A9"/>
    <w:rsid w:val="493F20C4"/>
    <w:rsid w:val="50A12705"/>
    <w:rsid w:val="50DC644B"/>
    <w:rsid w:val="50EE2979"/>
    <w:rsid w:val="51AD709C"/>
    <w:rsid w:val="55E53FF3"/>
    <w:rsid w:val="55F67FAE"/>
    <w:rsid w:val="5CBE543E"/>
    <w:rsid w:val="636A3BA0"/>
    <w:rsid w:val="63D86F45"/>
    <w:rsid w:val="648F3AA8"/>
    <w:rsid w:val="64BD0615"/>
    <w:rsid w:val="65177F59"/>
    <w:rsid w:val="69605A13"/>
    <w:rsid w:val="6A16409E"/>
    <w:rsid w:val="6E9D5013"/>
    <w:rsid w:val="6EBB216B"/>
    <w:rsid w:val="7000324B"/>
    <w:rsid w:val="72966949"/>
    <w:rsid w:val="73FC0A2E"/>
    <w:rsid w:val="77D72821"/>
    <w:rsid w:val="7A0C5A56"/>
    <w:rsid w:val="7A8552D9"/>
    <w:rsid w:val="7B3D7962"/>
    <w:rsid w:val="7BBC11CF"/>
    <w:rsid w:val="7C305719"/>
    <w:rsid w:val="7EBB35A3"/>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BodyText1I"/>
    <w:basedOn w:val="1"/>
    <w:qFormat/>
    <w:uiPriority w:val="99"/>
    <w:pPr>
      <w:snapToGrid w:val="0"/>
      <w:spacing w:line="360" w:lineRule="auto"/>
      <w:ind w:firstLine="420" w:firstLineChars="100"/>
    </w:pPr>
    <w:rPr>
      <w:sz w:val="28"/>
      <w:szCs w:val="20"/>
    </w:rPr>
  </w:style>
  <w:style w:type="paragraph" w:styleId="8">
    <w:name w:val="List Paragraph"/>
    <w:basedOn w:val="1"/>
    <w:qFormat/>
    <w:uiPriority w:val="34"/>
    <w:pPr>
      <w:ind w:firstLine="420" w:firstLineChars="200"/>
    </w:p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3"/>
      <w:szCs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2956</Words>
  <Characters>3218</Characters>
  <Lines>0</Lines>
  <Paragraphs>0</Paragraphs>
  <TotalTime>10</TotalTime>
  <ScaleCrop>false</ScaleCrop>
  <LinksUpToDate>false</LinksUpToDate>
  <CharactersWithSpaces>3363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2025-04-10T01:38:00Z</dcterms:created>
  <dc:creator>Admin</dc:creator>
  <cp:lastModifiedBy>guoerya_</cp:lastModifiedBy>
  <cp:lastPrinted>2025-06-11T07:44:00Z</cp:lastPrinted>
  <dcterms:modified xsi:type="dcterms:W3CDTF">2025-06-17T04:58:17Z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eyJoZGlkIjoiYmUxZWU3ZTBlMjg4ZDYyNDE2MDViYzFhZTdiODMyMGIiLCJ1c2VySWQiOiIxMDIzMzY2NzA1In0=</vt:lpwstr>
  </property>
  <property fmtid="{D5CDD505-2E9C-101B-9397-08002B2CF9AE}" pid="4" name="ICV">
    <vt:lpwstr>3593F3B9C43342E285142B7C502708A1_12</vt:lpwstr>
  </property>
</Properties>
</file>