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61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lang w:val="en-US" w:eastAsia="zh-CN"/>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临武县畜牧水产事务中心</w:t>
      </w:r>
    </w:p>
    <w:p w14:paraId="0B6489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2024年</w:t>
      </w:r>
      <w:r>
        <w:rPr>
          <w:rFonts w:hint="eastAsia" w:ascii="方正小标宋简体" w:hAnsi="方正小标宋简体" w:eastAsia="方正小标宋简体" w:cs="方正小标宋简体"/>
          <w:i w:val="0"/>
          <w:iCs w:val="0"/>
          <w:caps w:val="0"/>
          <w:color w:val="auto"/>
          <w:spacing w:val="0"/>
          <w:sz w:val="40"/>
          <w:szCs w:val="40"/>
          <w:shd w:val="clear"/>
        </w:rPr>
        <w:t>部门整体支出绩效自评报告</w:t>
      </w:r>
    </w:p>
    <w:p w14:paraId="73232A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14:paraId="2C05D6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一、单位基本情况</w:t>
      </w:r>
    </w:p>
    <w:p w14:paraId="288DB9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华文楷体" w:hAnsi="华文楷体" w:eastAsia="华文楷体" w:cs="华文楷体"/>
          <w:i w:val="0"/>
          <w:iCs w:val="0"/>
          <w:caps w:val="0"/>
          <w:color w:val="auto"/>
          <w:spacing w:val="0"/>
          <w:sz w:val="32"/>
          <w:szCs w:val="32"/>
          <w:shd w:val="clear"/>
        </w:rPr>
      </w:pPr>
      <w:r>
        <w:rPr>
          <w:rFonts w:hint="eastAsia" w:ascii="华文楷体" w:hAnsi="华文楷体" w:eastAsia="华文楷体" w:cs="华文楷体"/>
          <w:i w:val="0"/>
          <w:iCs w:val="0"/>
          <w:caps w:val="0"/>
          <w:color w:val="auto"/>
          <w:spacing w:val="0"/>
          <w:sz w:val="32"/>
          <w:szCs w:val="32"/>
          <w:shd w:val="clear"/>
        </w:rPr>
        <w:t>（一）机构设置情况</w:t>
      </w:r>
    </w:p>
    <w:p w14:paraId="2649DEBB">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临武县畜牧水产事务中心设立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 w:cs="Times New Roman"/>
          <w:color w:val="auto"/>
          <w:kern w:val="2"/>
          <w:sz w:val="32"/>
          <w:szCs w:val="32"/>
          <w:shd w:val="clear"/>
          <w:lang w:val="en-US" w:eastAsia="zh-CN" w:bidi="ar"/>
        </w:rPr>
        <w:t>个内设机构：办公室、畜牧股、水产股、动物防疫股、检验检测股，均为股级。</w:t>
      </w:r>
    </w:p>
    <w:p w14:paraId="20D408A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华文楷体" w:hAnsi="华文楷体" w:eastAsia="华文楷体" w:cs="华文楷体"/>
          <w:i w:val="0"/>
          <w:iCs w:val="0"/>
          <w:caps w:val="0"/>
          <w:color w:val="auto"/>
          <w:spacing w:val="0"/>
          <w:sz w:val="32"/>
          <w:szCs w:val="32"/>
          <w:shd w:val="clear"/>
        </w:rPr>
      </w:pPr>
      <w:r>
        <w:rPr>
          <w:rFonts w:hint="eastAsia" w:ascii="华文楷体" w:hAnsi="华文楷体" w:eastAsia="华文楷体" w:cs="华文楷体"/>
          <w:i w:val="0"/>
          <w:iCs w:val="0"/>
          <w:caps w:val="0"/>
          <w:color w:val="auto"/>
          <w:spacing w:val="0"/>
          <w:sz w:val="32"/>
          <w:szCs w:val="32"/>
          <w:shd w:val="clear"/>
          <w:lang w:eastAsia="zh-CN"/>
        </w:rPr>
        <w:t>（二）</w:t>
      </w:r>
      <w:r>
        <w:rPr>
          <w:rFonts w:hint="eastAsia" w:ascii="华文楷体" w:hAnsi="华文楷体" w:eastAsia="华文楷体" w:cs="华文楷体"/>
          <w:i w:val="0"/>
          <w:iCs w:val="0"/>
          <w:caps w:val="0"/>
          <w:color w:val="auto"/>
          <w:spacing w:val="0"/>
          <w:sz w:val="32"/>
          <w:szCs w:val="32"/>
          <w:shd w:val="clear"/>
        </w:rPr>
        <w:t>人员编制情况</w:t>
      </w:r>
    </w:p>
    <w:p w14:paraId="7B7EBC53">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临武县畜牧水产事务中心核定编制人数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eastAsia" w:ascii="Times New Roman" w:hAnsi="Times New Roman" w:eastAsia="仿宋" w:cs="Times New Roman"/>
          <w:color w:val="auto"/>
          <w:kern w:val="2"/>
          <w:sz w:val="32"/>
          <w:szCs w:val="32"/>
          <w:shd w:val="clear"/>
          <w:lang w:val="en-US" w:eastAsia="zh-CN" w:bidi="ar"/>
        </w:rPr>
        <w:t>名，其中自筹事业编制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 w:cs="Times New Roman"/>
          <w:color w:val="auto"/>
          <w:kern w:val="2"/>
          <w:sz w:val="32"/>
          <w:szCs w:val="32"/>
          <w:shd w:val="clear"/>
          <w:lang w:val="en-US" w:eastAsia="zh-CN" w:bidi="ar"/>
        </w:rPr>
        <w:t>名。</w:t>
      </w:r>
    </w:p>
    <w:p w14:paraId="7D6F5A2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华文楷体" w:hAnsi="华文楷体" w:eastAsia="华文楷体" w:cs="华文楷体"/>
          <w:i w:val="0"/>
          <w:iCs w:val="0"/>
          <w:caps w:val="0"/>
          <w:color w:val="auto"/>
          <w:spacing w:val="0"/>
          <w:sz w:val="32"/>
          <w:szCs w:val="32"/>
          <w:shd w:val="clear"/>
        </w:rPr>
      </w:pPr>
      <w:r>
        <w:rPr>
          <w:rFonts w:hint="eastAsia" w:ascii="华文楷体" w:hAnsi="华文楷体" w:eastAsia="华文楷体" w:cs="华文楷体"/>
          <w:i w:val="0"/>
          <w:iCs w:val="0"/>
          <w:caps w:val="0"/>
          <w:color w:val="auto"/>
          <w:spacing w:val="0"/>
          <w:sz w:val="32"/>
          <w:szCs w:val="32"/>
          <w:shd w:val="clear"/>
          <w:lang w:eastAsia="zh-CN"/>
        </w:rPr>
        <w:t>（三）</w:t>
      </w:r>
      <w:r>
        <w:rPr>
          <w:rFonts w:hint="eastAsia" w:ascii="华文楷体" w:hAnsi="华文楷体" w:eastAsia="华文楷体" w:cs="华文楷体"/>
          <w:i w:val="0"/>
          <w:iCs w:val="0"/>
          <w:caps w:val="0"/>
          <w:color w:val="auto"/>
          <w:spacing w:val="0"/>
          <w:sz w:val="32"/>
          <w:szCs w:val="32"/>
          <w:shd w:val="clear"/>
        </w:rPr>
        <w:t>主要职能职责</w:t>
      </w:r>
    </w:p>
    <w:p w14:paraId="658E973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i w:val="0"/>
          <w:iCs w:val="0"/>
          <w:caps w:val="0"/>
          <w:color w:val="auto"/>
          <w:spacing w:val="0"/>
          <w:sz w:val="32"/>
          <w:szCs w:val="32"/>
          <w:shd w:val="clear"/>
        </w:rPr>
        <w:t>负责宣传实施《</w:t>
      </w:r>
      <w:r>
        <w:rPr>
          <w:rFonts w:hint="eastAsia" w:ascii="仿宋_GB2312" w:hAnsi="仿宋_GB2312" w:eastAsia="仿宋_GB2312" w:cs="仿宋_GB2312"/>
          <w:i w:val="0"/>
          <w:iCs w:val="0"/>
          <w:caps w:val="0"/>
          <w:color w:val="auto"/>
          <w:spacing w:val="0"/>
          <w:sz w:val="32"/>
          <w:szCs w:val="32"/>
          <w:shd w:val="clear"/>
          <w:lang w:val="en-US" w:eastAsia="zh-CN"/>
        </w:rPr>
        <w:t>中华人民共和国</w:t>
      </w:r>
      <w:r>
        <w:rPr>
          <w:rFonts w:hint="eastAsia" w:ascii="仿宋_GB2312" w:hAnsi="仿宋_GB2312" w:eastAsia="仿宋_GB2312" w:cs="仿宋_GB2312"/>
          <w:i w:val="0"/>
          <w:iCs w:val="0"/>
          <w:caps w:val="0"/>
          <w:color w:val="auto"/>
          <w:spacing w:val="0"/>
          <w:sz w:val="32"/>
          <w:szCs w:val="32"/>
          <w:shd w:val="clear"/>
        </w:rPr>
        <w:t>畜牧法》《</w:t>
      </w:r>
      <w:r>
        <w:rPr>
          <w:rFonts w:hint="eastAsia" w:ascii="仿宋_GB2312" w:hAnsi="仿宋_GB2312" w:eastAsia="仿宋_GB2312" w:cs="仿宋_GB2312"/>
          <w:i w:val="0"/>
          <w:iCs w:val="0"/>
          <w:caps w:val="0"/>
          <w:color w:val="auto"/>
          <w:spacing w:val="0"/>
          <w:sz w:val="32"/>
          <w:szCs w:val="32"/>
          <w:shd w:val="clear"/>
          <w:lang w:val="en-US" w:eastAsia="zh-CN"/>
        </w:rPr>
        <w:t>中华人民共和国</w:t>
      </w:r>
      <w:r>
        <w:rPr>
          <w:rFonts w:hint="eastAsia" w:ascii="仿宋_GB2312" w:hAnsi="仿宋_GB2312" w:eastAsia="仿宋_GB2312" w:cs="仿宋_GB2312"/>
          <w:i w:val="0"/>
          <w:iCs w:val="0"/>
          <w:caps w:val="0"/>
          <w:color w:val="auto"/>
          <w:spacing w:val="0"/>
          <w:sz w:val="32"/>
          <w:szCs w:val="32"/>
          <w:shd w:val="clear"/>
        </w:rPr>
        <w:t>渔业法》等相关法律法规、贯彻执行国家、省、市有关养殖业的方针政策，参与拟订全县畜牧养殖业发展战略、中长期发展规划和年度计划并负责具体实施。</w:t>
      </w:r>
    </w:p>
    <w:p w14:paraId="64D7ABD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i w:val="0"/>
          <w:iCs w:val="0"/>
          <w:caps w:val="0"/>
          <w:color w:val="auto"/>
          <w:spacing w:val="0"/>
          <w:sz w:val="32"/>
          <w:szCs w:val="32"/>
          <w:shd w:val="clear"/>
        </w:rPr>
        <w:t>提出全县养殖业发展政策建议，引导产业结构合理调整和资源合理配置；指导全县养殖产业化发展。预测并发布养殖业生产资料、产品供求情况等经济信息，指导行业信息网络建设。</w:t>
      </w:r>
    </w:p>
    <w:p w14:paraId="717FEAC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i w:val="0"/>
          <w:iCs w:val="0"/>
          <w:caps w:val="0"/>
          <w:color w:val="auto"/>
          <w:spacing w:val="0"/>
          <w:sz w:val="32"/>
          <w:szCs w:val="32"/>
          <w:shd w:val="clear"/>
        </w:rPr>
        <w:t>承担全县动物及动物产品检疫事务性工作，指导兽医社会化服务，负责全县动物免疫和免疫技术培训，承接村级防疫社会化服务项目。</w:t>
      </w:r>
    </w:p>
    <w:p w14:paraId="5E073DA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i w:val="0"/>
          <w:iCs w:val="0"/>
          <w:caps w:val="0"/>
          <w:color w:val="auto"/>
          <w:spacing w:val="0"/>
          <w:sz w:val="32"/>
          <w:szCs w:val="32"/>
          <w:shd w:val="clear"/>
        </w:rPr>
        <w:t>负责宣传实施《</w:t>
      </w:r>
      <w:r>
        <w:rPr>
          <w:rFonts w:hint="eastAsia" w:ascii="仿宋_GB2312" w:hAnsi="仿宋_GB2312" w:eastAsia="仿宋_GB2312" w:cs="仿宋_GB2312"/>
          <w:i w:val="0"/>
          <w:iCs w:val="0"/>
          <w:caps w:val="0"/>
          <w:color w:val="auto"/>
          <w:spacing w:val="0"/>
          <w:sz w:val="32"/>
          <w:szCs w:val="32"/>
          <w:shd w:val="clear"/>
          <w:lang w:val="en-US" w:eastAsia="zh-CN"/>
        </w:rPr>
        <w:t>中华人民共和国</w:t>
      </w:r>
      <w:r>
        <w:rPr>
          <w:rFonts w:hint="eastAsia" w:ascii="仿宋_GB2312" w:hAnsi="仿宋_GB2312" w:eastAsia="仿宋_GB2312" w:cs="仿宋_GB2312"/>
          <w:i w:val="0"/>
          <w:iCs w:val="0"/>
          <w:caps w:val="0"/>
          <w:color w:val="auto"/>
          <w:spacing w:val="0"/>
          <w:sz w:val="32"/>
          <w:szCs w:val="32"/>
          <w:shd w:val="clear"/>
        </w:rPr>
        <w:t>动物防疫法》及其配套法律法规；提出重大动物疫病（包括人畜共患病）预防控制、扑灭计划、应急预案建议；负责动物疫病风险评估和预警预报工作；承担兽医公共卫生相关事务性工作；负责动物疫情应急处置现场技术指导；协助做好兽医行业职业技能鉴定工作；承担畜禽水产品质量安全风险评估工作，负责畜禽水产品质量安全、养殖业投入品、畜禽水产品产地环境工检验检测等工作。</w:t>
      </w:r>
    </w:p>
    <w:p w14:paraId="4171CDA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i w:val="0"/>
          <w:iCs w:val="0"/>
          <w:caps w:val="0"/>
          <w:color w:val="auto"/>
          <w:spacing w:val="0"/>
          <w:sz w:val="32"/>
          <w:szCs w:val="32"/>
          <w:shd w:val="clear"/>
        </w:rPr>
        <w:t>承担全县养殖业新品种、新技术推广培训工作，促进全县养殖生产发展、承接国家、省、市养殖业发展项目申报、实施和管理。</w:t>
      </w:r>
    </w:p>
    <w:p w14:paraId="2E87446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i w:val="0"/>
          <w:iCs w:val="0"/>
          <w:caps w:val="0"/>
          <w:color w:val="auto"/>
          <w:spacing w:val="0"/>
          <w:sz w:val="32"/>
          <w:szCs w:val="32"/>
          <w:shd w:val="clear"/>
        </w:rPr>
        <w:t>为本行业社会团体经济发展提供指导和服务。</w:t>
      </w:r>
    </w:p>
    <w:p w14:paraId="4D94333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i w:val="0"/>
          <w:iCs w:val="0"/>
          <w:caps w:val="0"/>
          <w:color w:val="auto"/>
          <w:spacing w:val="0"/>
          <w:sz w:val="32"/>
          <w:szCs w:val="32"/>
          <w:shd w:val="clear"/>
        </w:rPr>
        <w:t>承办县农业农村局交办的其他事项。</w:t>
      </w:r>
    </w:p>
    <w:p w14:paraId="7E3747D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华文楷体" w:hAnsi="华文楷体" w:eastAsia="华文楷体" w:cs="华文楷体"/>
          <w:i w:val="0"/>
          <w:iCs w:val="0"/>
          <w:caps w:val="0"/>
          <w:color w:val="auto"/>
          <w:spacing w:val="0"/>
          <w:sz w:val="32"/>
          <w:szCs w:val="32"/>
          <w:highlight w:val="none"/>
          <w:shd w:val="clear"/>
          <w:lang w:val="en-US" w:eastAsia="zh-CN"/>
        </w:rPr>
      </w:pPr>
      <w:r>
        <w:rPr>
          <w:rFonts w:hint="eastAsia" w:ascii="华文楷体" w:hAnsi="华文楷体" w:eastAsia="华文楷体" w:cs="华文楷体"/>
          <w:i w:val="0"/>
          <w:iCs w:val="0"/>
          <w:caps w:val="0"/>
          <w:color w:val="auto"/>
          <w:spacing w:val="0"/>
          <w:sz w:val="32"/>
          <w:szCs w:val="32"/>
          <w:highlight w:val="none"/>
          <w:shd w:val="clear"/>
          <w:lang w:val="en-US" w:eastAsia="zh-CN"/>
        </w:rPr>
        <w:t>（四）绩效目标设定情况</w:t>
      </w:r>
    </w:p>
    <w:p w14:paraId="6411574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本部门所有支出实行绩效目标管理。纳入</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kern w:val="0"/>
          <w:sz w:val="32"/>
          <w:szCs w:val="32"/>
          <w:shd w:val="clear"/>
          <w:lang w:val="en-US" w:eastAsia="zh-CN" w:bidi="ar"/>
        </w:rPr>
        <w:t>年部门整体支出绩效目标的金额</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为981.11</w:t>
      </w:r>
      <w:r>
        <w:rPr>
          <w:rFonts w:hint="eastAsia" w:ascii="仿宋_GB2312" w:hAnsi="仿宋_GB2312" w:eastAsia="仿宋_GB2312" w:cs="仿宋_GB2312"/>
          <w:i w:val="0"/>
          <w:iCs w:val="0"/>
          <w:caps w:val="0"/>
          <w:color w:val="auto"/>
          <w:spacing w:val="0"/>
          <w:kern w:val="0"/>
          <w:sz w:val="32"/>
          <w:szCs w:val="32"/>
          <w:shd w:val="clear"/>
          <w:lang w:val="en-US" w:eastAsia="zh-CN" w:bidi="ar"/>
        </w:rPr>
        <w:t xml:space="preserve">万元，其中，基本支出 </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301.39万</w:t>
      </w:r>
      <w:r>
        <w:rPr>
          <w:rFonts w:hint="eastAsia" w:ascii="仿宋_GB2312" w:hAnsi="仿宋_GB2312" w:eastAsia="仿宋_GB2312" w:cs="仿宋_GB2312"/>
          <w:i w:val="0"/>
          <w:iCs w:val="0"/>
          <w:caps w:val="0"/>
          <w:color w:val="auto"/>
          <w:spacing w:val="0"/>
          <w:kern w:val="0"/>
          <w:sz w:val="32"/>
          <w:szCs w:val="32"/>
          <w:shd w:val="clear"/>
          <w:lang w:val="en-US" w:eastAsia="zh-CN" w:bidi="ar"/>
        </w:rPr>
        <w:t>元，项目支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出679.73</w:t>
      </w:r>
      <w:r>
        <w:rPr>
          <w:rFonts w:hint="eastAsia" w:ascii="仿宋_GB2312" w:hAnsi="仿宋_GB2312" w:eastAsia="仿宋_GB2312" w:cs="仿宋_GB2312"/>
          <w:i w:val="0"/>
          <w:iCs w:val="0"/>
          <w:caps w:val="0"/>
          <w:color w:val="auto"/>
          <w:spacing w:val="0"/>
          <w:kern w:val="0"/>
          <w:sz w:val="32"/>
          <w:szCs w:val="32"/>
          <w:shd w:val="clear"/>
          <w:lang w:val="en-US" w:eastAsia="zh-CN" w:bidi="ar"/>
        </w:rPr>
        <w:t>万元。</w:t>
      </w:r>
    </w:p>
    <w:p w14:paraId="4EF2C6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041603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华文楷体" w:hAnsi="华文楷体" w:eastAsia="华文楷体" w:cs="华文楷体"/>
          <w:i w:val="0"/>
          <w:iCs w:val="0"/>
          <w:caps w:val="0"/>
          <w:color w:val="auto"/>
          <w:spacing w:val="0"/>
          <w:sz w:val="32"/>
          <w:szCs w:val="32"/>
          <w:shd w:val="clear"/>
        </w:rPr>
      </w:pPr>
      <w:r>
        <w:rPr>
          <w:rFonts w:hint="eastAsia" w:ascii="华文楷体" w:hAnsi="华文楷体" w:eastAsia="华文楷体" w:cs="华文楷体"/>
          <w:i w:val="0"/>
          <w:iCs w:val="0"/>
          <w:caps w:val="0"/>
          <w:color w:val="auto"/>
          <w:spacing w:val="0"/>
          <w:sz w:val="32"/>
          <w:szCs w:val="32"/>
          <w:shd w:val="clear"/>
        </w:rPr>
        <w:t>（一）基本支出情况</w:t>
      </w:r>
    </w:p>
    <w:p w14:paraId="4B7DF58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华文楷体" w:hAnsi="华文楷体" w:eastAsia="华文楷体" w:cs="华文楷体"/>
          <w:b w:val="0"/>
          <w:bCs/>
          <w:sz w:val="32"/>
          <w:szCs w:val="32"/>
          <w:lang w:val="en-US" w:eastAsia="zh-CN"/>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华文楷体" w:hAnsi="华文楷体" w:eastAsia="华文楷体" w:cs="华文楷体"/>
          <w:color w:val="000000" w:themeColor="text1"/>
          <w:kern w:val="2"/>
          <w:sz w:val="32"/>
          <w:szCs w:val="32"/>
          <w:lang w:val="en-US" w:eastAsia="zh-CN" w:bidi="ar-SA"/>
          <w14:textFill>
            <w14:solidFill>
              <w14:schemeClr w14:val="tx1"/>
            </w14:solidFill>
          </w14:textFill>
        </w:rPr>
        <w:t>基本支出预</w:t>
      </w:r>
      <w:r>
        <w:rPr>
          <w:rFonts w:hint="eastAsia" w:ascii="华文楷体" w:hAnsi="华文楷体" w:eastAsia="华文楷体" w:cs="华文楷体"/>
          <w:b w:val="0"/>
          <w:bCs/>
          <w:sz w:val="32"/>
          <w:szCs w:val="32"/>
          <w:lang w:val="en-US" w:eastAsia="zh-CN"/>
        </w:rPr>
        <w:t>算情况</w:t>
      </w:r>
    </w:p>
    <w:p w14:paraId="6C964E4E">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2024年年初预算数为230.55万元，是指为保障我单位正常运转、完成日常工作任务而发生的各项支出。其中：工资福利支出211.36万元，一般商品和服务支出19.19万元，对个人和家庭的补助0万元。</w:t>
      </w:r>
    </w:p>
    <w:p w14:paraId="6B9DF65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楷体_GB2312" w:cs="Times New Roman"/>
          <w:b w:val="0"/>
          <w:bCs/>
          <w:kern w:val="2"/>
          <w:sz w:val="32"/>
          <w:szCs w:val="32"/>
          <w:lang w:val="en-US" w:eastAsia="zh-CN" w:bidi="ar-SA"/>
        </w:rPr>
      </w:pPr>
      <w:r>
        <w:rPr>
          <w:rFonts w:hint="eastAsia" w:ascii="Times New Roman" w:hAnsi="Times New Roman" w:eastAsia="楷体_GB2312" w:cs="Times New Roman"/>
          <w:b w:val="0"/>
          <w:bCs/>
          <w:kern w:val="2"/>
          <w:sz w:val="32"/>
          <w:szCs w:val="32"/>
          <w:lang w:val="en-US" w:eastAsia="zh-CN" w:bidi="ar-SA"/>
        </w:rPr>
        <w:t>2.基本支出决算情况</w:t>
      </w:r>
    </w:p>
    <w:p w14:paraId="2E59D54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val="en-US" w:eastAsia="zh-CN"/>
        </w:rPr>
        <w:t>年基本支出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301.39</w:t>
      </w:r>
      <w:r>
        <w:rPr>
          <w:rFonts w:hint="eastAsia" w:ascii="仿宋_GB2312" w:hAnsi="仿宋_GB2312" w:eastAsia="仿宋_GB2312" w:cs="仿宋_GB2312"/>
          <w:i w:val="0"/>
          <w:iCs w:val="0"/>
          <w:caps w:val="0"/>
          <w:color w:val="auto"/>
          <w:spacing w:val="0"/>
          <w:sz w:val="32"/>
          <w:szCs w:val="32"/>
          <w:shd w:val="clear"/>
          <w:lang w:val="en-US" w:eastAsia="zh-CN"/>
        </w:rPr>
        <w:t>万元，其中：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i w:val="0"/>
          <w:iCs w:val="0"/>
          <w:caps w:val="0"/>
          <w:color w:val="auto"/>
          <w:spacing w:val="0"/>
          <w:sz w:val="32"/>
          <w:szCs w:val="32"/>
          <w:shd w:val="clear"/>
          <w:lang w:val="en-US" w:eastAsia="zh-CN"/>
        </w:rPr>
        <w:t>工资福利支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出238.74</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i w:val="0"/>
          <w:iCs w:val="0"/>
          <w:caps w:val="0"/>
          <w:color w:val="auto"/>
          <w:spacing w:val="0"/>
          <w:sz w:val="32"/>
          <w:szCs w:val="32"/>
          <w:shd w:val="clear"/>
          <w:lang w:val="en-US" w:eastAsia="zh-CN"/>
        </w:rPr>
        <w:t>一般商品和服务支出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45.42</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i w:val="0"/>
          <w:iCs w:val="0"/>
          <w:caps w:val="0"/>
          <w:color w:val="auto"/>
          <w:spacing w:val="0"/>
          <w:sz w:val="32"/>
          <w:szCs w:val="32"/>
          <w:shd w:val="clear"/>
          <w:lang w:val="en-US" w:eastAsia="zh-CN"/>
        </w:rPr>
        <w:t>对个人和家庭的补助</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17.22</w:t>
      </w:r>
      <w:r>
        <w:rPr>
          <w:rFonts w:hint="eastAsia" w:ascii="仿宋_GB2312" w:hAnsi="仿宋_GB2312" w:eastAsia="仿宋_GB2312" w:cs="仿宋_GB2312"/>
          <w:i w:val="0"/>
          <w:iCs w:val="0"/>
          <w:caps w:val="0"/>
          <w:color w:val="auto"/>
          <w:spacing w:val="0"/>
          <w:sz w:val="32"/>
          <w:szCs w:val="32"/>
          <w:shd w:val="clear"/>
          <w:lang w:val="en-US" w:eastAsia="zh-CN"/>
        </w:rPr>
        <w:t>万元。</w:t>
      </w:r>
    </w:p>
    <w:p w14:paraId="48504E9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华文楷体" w:hAnsi="华文楷体" w:eastAsia="华文楷体" w:cs="华文楷体"/>
          <w:i w:val="0"/>
          <w:iCs w:val="0"/>
          <w:caps w:val="0"/>
          <w:color w:val="auto"/>
          <w:spacing w:val="0"/>
          <w:sz w:val="32"/>
          <w:szCs w:val="32"/>
          <w:shd w:val="clear"/>
          <w:lang w:val="en-US" w:eastAsia="zh-CN"/>
        </w:rPr>
      </w:pPr>
      <w:r>
        <w:rPr>
          <w:rFonts w:hint="eastAsia" w:ascii="华文楷体" w:hAnsi="华文楷体" w:eastAsia="华文楷体" w:cs="华文楷体"/>
          <w:i w:val="0"/>
          <w:iCs w:val="0"/>
          <w:caps w:val="0"/>
          <w:color w:val="auto"/>
          <w:spacing w:val="0"/>
          <w:sz w:val="32"/>
          <w:szCs w:val="32"/>
          <w:shd w:val="clear"/>
          <w:lang w:eastAsia="zh-CN"/>
        </w:rPr>
        <w:t>（二）项目</w:t>
      </w:r>
      <w:r>
        <w:rPr>
          <w:rFonts w:hint="eastAsia" w:ascii="华文楷体" w:hAnsi="华文楷体" w:eastAsia="华文楷体" w:cs="华文楷体"/>
          <w:i w:val="0"/>
          <w:iCs w:val="0"/>
          <w:caps w:val="0"/>
          <w:color w:val="auto"/>
          <w:spacing w:val="0"/>
          <w:sz w:val="32"/>
          <w:szCs w:val="32"/>
          <w:shd w:val="clear"/>
        </w:rPr>
        <w:t>支出情况</w:t>
      </w:r>
    </w:p>
    <w:p w14:paraId="276564E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华文楷体" w:hAnsi="华文楷体" w:eastAsia="华文楷体" w:cs="华文楷体"/>
          <w:i w:val="0"/>
          <w:iCs w:val="0"/>
          <w:caps w:val="0"/>
          <w:color w:val="auto"/>
          <w:spacing w:val="0"/>
          <w:sz w:val="32"/>
          <w:szCs w:val="32"/>
          <w:shd w:val="clear"/>
          <w:lang w:val="en-US" w:eastAsia="zh-CN"/>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华文楷体" w:hAnsi="华文楷体" w:eastAsia="华文楷体" w:cs="华文楷体"/>
          <w:i w:val="0"/>
          <w:iCs w:val="0"/>
          <w:caps w:val="0"/>
          <w:color w:val="auto"/>
          <w:spacing w:val="0"/>
          <w:sz w:val="32"/>
          <w:szCs w:val="32"/>
          <w:shd w:val="clear"/>
          <w:lang w:val="en-US" w:eastAsia="zh-CN"/>
        </w:rPr>
        <w:t>项目支出预算情况</w:t>
      </w:r>
    </w:p>
    <w:p w14:paraId="50D9796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i w:val="0"/>
          <w:iCs w:val="0"/>
          <w:caps w:val="0"/>
          <w:color w:val="auto"/>
          <w:spacing w:val="0"/>
          <w:kern w:val="2"/>
          <w:sz w:val="32"/>
          <w:szCs w:val="32"/>
          <w:shd w:val="clear"/>
          <w:lang w:val="en-US" w:eastAsia="zh-CN" w:bidi="ar-SA"/>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kern w:val="2"/>
          <w:sz w:val="32"/>
          <w:szCs w:val="32"/>
          <w:shd w:val="clear"/>
          <w:lang w:val="en-US" w:eastAsia="zh-CN" w:bidi="ar-SA"/>
        </w:rPr>
        <w:t>年年初预算数为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164</w:t>
      </w:r>
      <w:r>
        <w:rPr>
          <w:rFonts w:hint="eastAsia" w:ascii="仿宋_GB2312" w:hAnsi="仿宋_GB2312" w:eastAsia="仿宋_GB2312" w:cs="仿宋_GB2312"/>
          <w:i w:val="0"/>
          <w:iCs w:val="0"/>
          <w:caps w:val="0"/>
          <w:color w:val="auto"/>
          <w:spacing w:val="0"/>
          <w:kern w:val="2"/>
          <w:sz w:val="32"/>
          <w:szCs w:val="32"/>
          <w:shd w:val="clear"/>
          <w:lang w:val="en-US" w:eastAsia="zh-CN" w:bidi="ar-SA"/>
        </w:rPr>
        <w:t>万元，其中：其他资金支出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仿宋_GB2312" w:hAnsi="仿宋_GB2312" w:eastAsia="仿宋_GB2312" w:cs="仿宋_GB2312"/>
          <w:i w:val="0"/>
          <w:iCs w:val="0"/>
          <w:caps w:val="0"/>
          <w:color w:val="auto"/>
          <w:spacing w:val="0"/>
          <w:kern w:val="2"/>
          <w:sz w:val="32"/>
          <w:szCs w:val="32"/>
          <w:shd w:val="clear"/>
          <w:lang w:val="en-US" w:eastAsia="zh-CN" w:bidi="ar-SA"/>
        </w:rPr>
        <w:t>万元，政府性基金支出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仿宋_GB2312" w:hAnsi="仿宋_GB2312" w:eastAsia="仿宋_GB2312" w:cs="仿宋_GB2312"/>
          <w:i w:val="0"/>
          <w:iCs w:val="0"/>
          <w:caps w:val="0"/>
          <w:color w:val="auto"/>
          <w:spacing w:val="0"/>
          <w:kern w:val="2"/>
          <w:sz w:val="32"/>
          <w:szCs w:val="32"/>
          <w:shd w:val="clear"/>
          <w:lang w:val="en-US" w:eastAsia="zh-CN" w:bidi="ar-SA"/>
        </w:rPr>
        <w:t>万元，一般公共预算财政拨款支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164</w:t>
      </w:r>
      <w:r>
        <w:rPr>
          <w:rFonts w:hint="eastAsia" w:ascii="仿宋_GB2312" w:hAnsi="仿宋_GB2312" w:eastAsia="仿宋_GB2312" w:cs="仿宋_GB2312"/>
          <w:i w:val="0"/>
          <w:iCs w:val="0"/>
          <w:caps w:val="0"/>
          <w:color w:val="auto"/>
          <w:spacing w:val="0"/>
          <w:kern w:val="2"/>
          <w:sz w:val="32"/>
          <w:szCs w:val="32"/>
          <w:shd w:val="clear"/>
          <w:lang w:val="en-US" w:eastAsia="zh-CN" w:bidi="ar-SA"/>
        </w:rPr>
        <w:t>万元。</w:t>
      </w:r>
    </w:p>
    <w:p w14:paraId="6DAE91D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华文楷体" w:hAnsi="华文楷体" w:eastAsia="华文楷体" w:cs="华文楷体"/>
          <w:color w:val="000000" w:themeColor="text1"/>
          <w:kern w:val="2"/>
          <w:sz w:val="32"/>
          <w:szCs w:val="32"/>
          <w:lang w:val="en-US" w:eastAsia="zh-CN" w:bidi="ar-SA"/>
          <w14:textFill>
            <w14:solidFill>
              <w14:schemeClr w14:val="tx1"/>
            </w14:solidFill>
          </w14:textFill>
        </w:rPr>
        <w:t>项目支出决算情况</w:t>
      </w:r>
    </w:p>
    <w:p w14:paraId="179805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rPr>
        <w:t>年项目支出</w:t>
      </w:r>
      <w:r>
        <w:rPr>
          <w:rFonts w:hint="eastAsia" w:ascii="仿宋_GB2312" w:hAnsi="仿宋_GB2312" w:eastAsia="仿宋_GB2312" w:cs="仿宋_GB2312"/>
          <w:i w:val="0"/>
          <w:iCs w:val="0"/>
          <w:caps w:val="0"/>
          <w:color w:val="auto"/>
          <w:spacing w:val="0"/>
          <w:sz w:val="32"/>
          <w:szCs w:val="32"/>
          <w:shd w:val="clear"/>
          <w:lang w:eastAsia="zh-CN"/>
        </w:rPr>
        <w:t>总额为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679.73</w:t>
      </w:r>
      <w:r>
        <w:rPr>
          <w:rFonts w:hint="eastAsia" w:ascii="仿宋_GB2312" w:hAnsi="仿宋_GB2312" w:eastAsia="仿宋_GB2312" w:cs="仿宋_GB2312"/>
          <w:i w:val="0"/>
          <w:iCs w:val="0"/>
          <w:caps w:val="0"/>
          <w:color w:val="auto"/>
          <w:spacing w:val="0"/>
          <w:sz w:val="32"/>
          <w:szCs w:val="32"/>
          <w:shd w:val="clear"/>
        </w:rPr>
        <w:t>万元，</w:t>
      </w:r>
      <w:r>
        <w:rPr>
          <w:rFonts w:eastAsia="仿宋_GB2312"/>
          <w:sz w:val="32"/>
          <w:szCs w:val="32"/>
          <w:highlight w:val="none"/>
        </w:rPr>
        <w:t>主要是部门为完成特定行政工作任务或事业发展目标而发生的支出，包括有关事业发展专项、专项业务费等</w:t>
      </w:r>
      <w:r>
        <w:rPr>
          <w:rFonts w:hint="eastAsia" w:eastAsia="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shd w:val="clear"/>
          <w:lang w:eastAsia="zh-CN"/>
        </w:rPr>
        <w:t>主要用于</w:t>
      </w:r>
      <w:r>
        <w:rPr>
          <w:rFonts w:hint="default" w:ascii="仿宋_GB2312" w:hAnsi="仿宋_GB2312" w:eastAsia="仿宋_GB2312" w:cs="仿宋_GB2312"/>
          <w:i w:val="0"/>
          <w:iCs w:val="0"/>
          <w:caps w:val="0"/>
          <w:color w:val="auto"/>
          <w:spacing w:val="0"/>
          <w:sz w:val="32"/>
          <w:szCs w:val="32"/>
          <w:shd w:val="clear"/>
          <w:lang w:val="en-US" w:eastAsia="zh-CN"/>
        </w:rPr>
        <w:t>推进畜牧发展</w:t>
      </w:r>
      <w:r>
        <w:rPr>
          <w:rFonts w:hint="eastAsia" w:ascii="仿宋_GB2312" w:hAnsi="仿宋_GB2312" w:eastAsia="仿宋_GB2312" w:cs="仿宋_GB2312"/>
          <w:i w:val="0"/>
          <w:iCs w:val="0"/>
          <w:caps w:val="0"/>
          <w:color w:val="auto"/>
          <w:spacing w:val="0"/>
          <w:sz w:val="32"/>
          <w:szCs w:val="32"/>
          <w:shd w:val="clear"/>
          <w:lang w:val="en-US" w:eastAsia="zh-CN"/>
        </w:rPr>
        <w:t>、</w:t>
      </w:r>
      <w:r>
        <w:rPr>
          <w:rFonts w:hint="default" w:ascii="仿宋_GB2312" w:hAnsi="仿宋_GB2312" w:eastAsia="仿宋_GB2312" w:cs="仿宋_GB2312"/>
          <w:i w:val="0"/>
          <w:iCs w:val="0"/>
          <w:caps w:val="0"/>
          <w:color w:val="auto"/>
          <w:spacing w:val="0"/>
          <w:sz w:val="32"/>
          <w:szCs w:val="32"/>
          <w:shd w:val="clear"/>
          <w:lang w:val="en-US" w:eastAsia="zh-CN"/>
        </w:rPr>
        <w:t>渔业发展</w:t>
      </w:r>
      <w:r>
        <w:rPr>
          <w:rFonts w:hint="eastAsia" w:ascii="仿宋_GB2312" w:hAnsi="仿宋_GB2312" w:eastAsia="仿宋_GB2312" w:cs="仿宋_GB2312"/>
          <w:i w:val="0"/>
          <w:iCs w:val="0"/>
          <w:caps w:val="0"/>
          <w:color w:val="auto"/>
          <w:spacing w:val="0"/>
          <w:sz w:val="32"/>
          <w:szCs w:val="32"/>
          <w:shd w:val="clear"/>
          <w:lang w:val="en-US" w:eastAsia="zh-CN"/>
        </w:rPr>
        <w:t>、</w:t>
      </w:r>
      <w:r>
        <w:rPr>
          <w:rFonts w:hint="default" w:ascii="仿宋_GB2312" w:hAnsi="仿宋_GB2312" w:eastAsia="仿宋_GB2312" w:cs="仿宋_GB2312"/>
          <w:i w:val="0"/>
          <w:iCs w:val="0"/>
          <w:caps w:val="0"/>
          <w:color w:val="auto"/>
          <w:spacing w:val="0"/>
          <w:sz w:val="32"/>
          <w:szCs w:val="32"/>
          <w:shd w:val="clear"/>
          <w:lang w:val="en-US" w:eastAsia="zh-CN"/>
        </w:rPr>
        <w:t>强化动物疫病防控</w:t>
      </w:r>
      <w:r>
        <w:rPr>
          <w:rFonts w:hint="eastAsia" w:ascii="仿宋_GB2312" w:hAnsi="仿宋_GB2312" w:eastAsia="仿宋_GB2312" w:cs="仿宋_GB2312"/>
          <w:i w:val="0"/>
          <w:iCs w:val="0"/>
          <w:caps w:val="0"/>
          <w:color w:val="auto"/>
          <w:spacing w:val="0"/>
          <w:sz w:val="32"/>
          <w:szCs w:val="32"/>
          <w:shd w:val="clear"/>
          <w:lang w:val="en-US" w:eastAsia="zh-CN"/>
        </w:rPr>
        <w:t>等工作。</w:t>
      </w:r>
    </w:p>
    <w:p w14:paraId="5965ACC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华文楷体" w:hAnsi="华文楷体" w:eastAsia="华文楷体" w:cs="华文楷体"/>
          <w:i w:val="0"/>
          <w:iCs w:val="0"/>
          <w:caps w:val="0"/>
          <w:color w:val="auto"/>
          <w:spacing w:val="0"/>
          <w:sz w:val="32"/>
          <w:szCs w:val="32"/>
          <w:shd w:val="clear"/>
        </w:rPr>
      </w:pPr>
      <w:r>
        <w:rPr>
          <w:rFonts w:hint="eastAsia" w:ascii="华文楷体" w:hAnsi="华文楷体" w:eastAsia="华文楷体" w:cs="华文楷体"/>
          <w:i w:val="0"/>
          <w:iCs w:val="0"/>
          <w:caps w:val="0"/>
          <w:color w:val="auto"/>
          <w:spacing w:val="0"/>
          <w:sz w:val="32"/>
          <w:szCs w:val="32"/>
          <w:shd w:val="clear"/>
          <w:lang w:eastAsia="zh-CN"/>
        </w:rPr>
        <w:t>（三）“</w:t>
      </w:r>
      <w:r>
        <w:rPr>
          <w:rFonts w:hint="eastAsia" w:ascii="华文楷体" w:hAnsi="华文楷体" w:eastAsia="华文楷体" w:cs="华文楷体"/>
          <w:i w:val="0"/>
          <w:iCs w:val="0"/>
          <w:caps w:val="0"/>
          <w:color w:val="auto"/>
          <w:spacing w:val="0"/>
          <w:sz w:val="32"/>
          <w:szCs w:val="32"/>
          <w:shd w:val="clear"/>
        </w:rPr>
        <w:t>三公</w:t>
      </w:r>
      <w:r>
        <w:rPr>
          <w:rFonts w:hint="eastAsia" w:ascii="华文楷体" w:hAnsi="华文楷体" w:eastAsia="华文楷体" w:cs="华文楷体"/>
          <w:i w:val="0"/>
          <w:iCs w:val="0"/>
          <w:caps w:val="0"/>
          <w:color w:val="auto"/>
          <w:spacing w:val="0"/>
          <w:sz w:val="32"/>
          <w:szCs w:val="32"/>
          <w:shd w:val="clear"/>
          <w:lang w:eastAsia="zh-CN"/>
        </w:rPr>
        <w:t>”</w:t>
      </w:r>
      <w:r>
        <w:rPr>
          <w:rFonts w:hint="eastAsia" w:ascii="华文楷体" w:hAnsi="华文楷体" w:eastAsia="华文楷体" w:cs="华文楷体"/>
          <w:i w:val="0"/>
          <w:iCs w:val="0"/>
          <w:caps w:val="0"/>
          <w:color w:val="auto"/>
          <w:spacing w:val="0"/>
          <w:sz w:val="32"/>
          <w:szCs w:val="32"/>
          <w:shd w:val="clear"/>
        </w:rPr>
        <w:t>经费使用和管理情况</w:t>
      </w:r>
    </w:p>
    <w:p w14:paraId="45A47EE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FF0000"/>
          <w:spacing w:val="0"/>
          <w:sz w:val="32"/>
          <w:szCs w:val="32"/>
          <w:shd w:val="clear"/>
          <w:lang w:eastAsia="zh-CN"/>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本部门机关本级事业单位“三公”经费</w:t>
      </w:r>
      <w:r>
        <w:rPr>
          <w:rFonts w:hint="eastAsia" w:ascii="仿宋_GB2312" w:hAnsi="仿宋_GB2312" w:eastAsia="仿宋_GB2312" w:cs="仿宋_GB2312"/>
          <w:i w:val="0"/>
          <w:iCs w:val="0"/>
          <w:caps w:val="0"/>
          <w:color w:val="auto"/>
          <w:spacing w:val="0"/>
          <w:sz w:val="32"/>
          <w:szCs w:val="32"/>
          <w:shd w:val="clear"/>
          <w:lang w:eastAsia="zh-CN"/>
        </w:rPr>
        <w:t>预算数为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3.00</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仿宋_GB2312" w:hAnsi="仿宋_GB2312" w:eastAsia="仿宋_GB2312" w:cs="仿宋_GB2312"/>
          <w:i w:val="0"/>
          <w:iCs w:val="0"/>
          <w:caps w:val="0"/>
          <w:color w:val="auto"/>
          <w:spacing w:val="0"/>
          <w:sz w:val="32"/>
          <w:szCs w:val="32"/>
          <w:shd w:val="clear"/>
          <w:lang w:eastAsia="zh-CN"/>
        </w:rPr>
        <w:t>执行</w:t>
      </w:r>
      <w:r>
        <w:rPr>
          <w:rFonts w:hint="eastAsia" w:ascii="仿宋_GB2312" w:hAnsi="仿宋_GB2312" w:eastAsia="仿宋_GB2312" w:cs="仿宋_GB2312"/>
          <w:i w:val="0"/>
          <w:iCs w:val="0"/>
          <w:caps w:val="0"/>
          <w:color w:val="auto"/>
          <w:spacing w:val="0"/>
          <w:sz w:val="32"/>
          <w:szCs w:val="32"/>
          <w:shd w:val="clear"/>
        </w:rPr>
        <w:t>数为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0.74</w:t>
      </w:r>
      <w:r>
        <w:rPr>
          <w:rFonts w:hint="eastAsia" w:ascii="仿宋_GB2312" w:hAnsi="仿宋_GB2312" w:eastAsia="仿宋_GB2312" w:cs="仿宋_GB2312"/>
          <w:i w:val="0"/>
          <w:iCs w:val="0"/>
          <w:caps w:val="0"/>
          <w:color w:val="auto"/>
          <w:spacing w:val="0"/>
          <w:sz w:val="32"/>
          <w:szCs w:val="32"/>
          <w:shd w:val="clear"/>
        </w:rPr>
        <w:t>万元，其中，公务接待费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0.74</w:t>
      </w:r>
      <w:r>
        <w:rPr>
          <w:rFonts w:hint="eastAsia" w:ascii="仿宋_GB2312" w:hAnsi="仿宋_GB2312" w:eastAsia="仿宋_GB2312" w:cs="仿宋_GB2312"/>
          <w:i w:val="0"/>
          <w:iCs w:val="0"/>
          <w:caps w:val="0"/>
          <w:color w:val="auto"/>
          <w:spacing w:val="0"/>
          <w:sz w:val="32"/>
          <w:szCs w:val="32"/>
          <w:shd w:val="clear"/>
        </w:rPr>
        <w:t>万元，公务用车购置及运行费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仿宋_GB2312" w:hAnsi="仿宋_GB2312" w:eastAsia="仿宋_GB2312" w:cs="仿宋_GB2312"/>
          <w:i w:val="0"/>
          <w:iCs w:val="0"/>
          <w:caps w:val="0"/>
          <w:color w:val="auto"/>
          <w:spacing w:val="0"/>
          <w:sz w:val="32"/>
          <w:szCs w:val="32"/>
          <w:shd w:val="clear"/>
        </w:rPr>
        <w:t>万元（其中，公务用车购置费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仿宋_GB2312" w:hAnsi="仿宋_GB2312" w:eastAsia="仿宋_GB2312" w:cs="仿宋_GB2312"/>
          <w:i w:val="0"/>
          <w:iCs w:val="0"/>
          <w:caps w:val="0"/>
          <w:color w:val="auto"/>
          <w:spacing w:val="0"/>
          <w:sz w:val="32"/>
          <w:szCs w:val="32"/>
          <w:shd w:val="clear"/>
        </w:rPr>
        <w:t>万元，公务用车运行费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0 </w:t>
      </w:r>
      <w:r>
        <w:rPr>
          <w:rFonts w:hint="eastAsia" w:ascii="仿宋_GB2312" w:hAnsi="仿宋_GB2312" w:eastAsia="仿宋_GB2312" w:cs="仿宋_GB2312"/>
          <w:i w:val="0"/>
          <w:iCs w:val="0"/>
          <w:caps w:val="0"/>
          <w:color w:val="auto"/>
          <w:spacing w:val="0"/>
          <w:sz w:val="32"/>
          <w:szCs w:val="32"/>
          <w:shd w:val="clear"/>
        </w:rPr>
        <w:t>万元），因公出国（境）费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仿宋_GB2312" w:hAnsi="仿宋_GB2312" w:eastAsia="仿宋_GB2312" w:cs="仿宋_GB2312"/>
          <w:i w:val="0"/>
          <w:iCs w:val="0"/>
          <w:caps w:val="0"/>
          <w:color w:val="auto"/>
          <w:spacing w:val="0"/>
          <w:sz w:val="32"/>
          <w:szCs w:val="32"/>
          <w:shd w:val="clear"/>
        </w:rPr>
        <w:t>万元。</w:t>
      </w:r>
    </w:p>
    <w:p w14:paraId="14A7DA3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华文楷体" w:hAnsi="华文楷体" w:eastAsia="华文楷体" w:cs="华文楷体"/>
          <w:i w:val="0"/>
          <w:iCs w:val="0"/>
          <w:caps w:val="0"/>
          <w:color w:val="auto"/>
          <w:spacing w:val="0"/>
          <w:sz w:val="32"/>
          <w:szCs w:val="32"/>
          <w:shd w:val="clear"/>
          <w:lang w:eastAsia="zh-CN"/>
        </w:rPr>
      </w:pPr>
      <w:r>
        <w:rPr>
          <w:rFonts w:hint="eastAsia" w:ascii="华文楷体" w:hAnsi="华文楷体" w:eastAsia="华文楷体" w:cs="华文楷体"/>
          <w:i w:val="0"/>
          <w:iCs w:val="0"/>
          <w:caps w:val="0"/>
          <w:color w:val="auto"/>
          <w:spacing w:val="0"/>
          <w:sz w:val="32"/>
          <w:szCs w:val="32"/>
          <w:shd w:val="clear"/>
          <w:lang w:eastAsia="zh-CN"/>
        </w:rPr>
        <w:t>（四）</w:t>
      </w:r>
      <w:r>
        <w:rPr>
          <w:rFonts w:hint="eastAsia" w:ascii="华文楷体" w:hAnsi="华文楷体" w:eastAsia="华文楷体" w:cs="华文楷体"/>
          <w:i w:val="0"/>
          <w:iCs w:val="0"/>
          <w:caps w:val="0"/>
          <w:color w:val="auto"/>
          <w:spacing w:val="0"/>
          <w:sz w:val="32"/>
          <w:szCs w:val="32"/>
          <w:shd w:val="clear"/>
        </w:rPr>
        <w:t>资金结转和结余情况</w:t>
      </w:r>
    </w:p>
    <w:p w14:paraId="3F26C2B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本年</w:t>
      </w:r>
      <w:r>
        <w:rPr>
          <w:rFonts w:hint="eastAsia" w:ascii="仿宋_GB2312" w:hAnsi="仿宋_GB2312" w:eastAsia="仿宋_GB2312" w:cs="仿宋_GB2312"/>
          <w:i w:val="0"/>
          <w:iCs w:val="0"/>
          <w:caps w:val="0"/>
          <w:color w:val="auto"/>
          <w:spacing w:val="0"/>
          <w:sz w:val="32"/>
          <w:szCs w:val="32"/>
          <w:shd w:val="clear"/>
        </w:rPr>
        <w:t>资金结转和结余</w:t>
      </w:r>
      <w:r>
        <w:rPr>
          <w:rFonts w:hint="eastAsia" w:ascii="仿宋_GB2312" w:hAnsi="仿宋_GB2312" w:eastAsia="仿宋_GB2312" w:cs="仿宋_GB2312"/>
          <w:i w:val="0"/>
          <w:iCs w:val="0"/>
          <w:caps w:val="0"/>
          <w:color w:val="auto"/>
          <w:spacing w:val="0"/>
          <w:sz w:val="32"/>
          <w:szCs w:val="32"/>
          <w:shd w:val="clear"/>
          <w:lang w:eastAsia="zh-CN"/>
        </w:rPr>
        <w:t>余额为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仿宋_GB2312" w:hAnsi="仿宋_GB2312" w:eastAsia="仿宋_GB2312" w:cs="仿宋_GB2312"/>
          <w:i w:val="0"/>
          <w:iCs w:val="0"/>
          <w:caps w:val="0"/>
          <w:color w:val="auto"/>
          <w:spacing w:val="0"/>
          <w:sz w:val="32"/>
          <w:szCs w:val="32"/>
          <w:shd w:val="clear"/>
          <w:lang w:val="en-US" w:eastAsia="zh-CN"/>
        </w:rPr>
        <w:t>，</w:t>
      </w:r>
      <w:r>
        <w:rPr>
          <w:rFonts w:hint="eastAsia" w:ascii="仿宋_GB2312" w:hAnsi="仿宋_GB2312" w:eastAsia="仿宋_GB2312" w:cs="仿宋_GB2312"/>
          <w:i w:val="0"/>
          <w:iCs w:val="0"/>
          <w:caps w:val="0"/>
          <w:color w:val="auto"/>
          <w:spacing w:val="0"/>
          <w:sz w:val="32"/>
          <w:szCs w:val="32"/>
          <w:shd w:val="clear"/>
          <w:lang w:eastAsia="zh-CN"/>
        </w:rPr>
        <w:t>无结余。</w:t>
      </w:r>
    </w:p>
    <w:p w14:paraId="094494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华文楷体" w:hAnsi="华文楷体" w:eastAsia="华文楷体" w:cs="华文楷体"/>
          <w:i w:val="0"/>
          <w:iCs w:val="0"/>
          <w:caps w:val="0"/>
          <w:color w:val="auto"/>
          <w:spacing w:val="0"/>
          <w:sz w:val="32"/>
          <w:szCs w:val="32"/>
          <w:shd w:val="clear"/>
        </w:rPr>
      </w:pPr>
      <w:r>
        <w:rPr>
          <w:rFonts w:hint="eastAsia" w:ascii="华文楷体" w:hAnsi="华文楷体" w:eastAsia="华文楷体" w:cs="华文楷体"/>
          <w:i w:val="0"/>
          <w:iCs w:val="0"/>
          <w:caps w:val="0"/>
          <w:color w:val="auto"/>
          <w:spacing w:val="0"/>
          <w:sz w:val="32"/>
          <w:szCs w:val="32"/>
          <w:shd w:val="clear"/>
          <w:lang w:eastAsia="zh-CN"/>
        </w:rPr>
        <w:t>（五）</w:t>
      </w:r>
      <w:r>
        <w:rPr>
          <w:rFonts w:hint="eastAsia" w:ascii="华文楷体" w:hAnsi="华文楷体" w:eastAsia="华文楷体" w:cs="华文楷体"/>
          <w:i w:val="0"/>
          <w:iCs w:val="0"/>
          <w:caps w:val="0"/>
          <w:color w:val="auto"/>
          <w:spacing w:val="0"/>
          <w:sz w:val="32"/>
          <w:szCs w:val="32"/>
          <w:shd w:val="clear"/>
        </w:rPr>
        <w:t>部门整体支出管理与制度建设情况</w:t>
      </w:r>
    </w:p>
    <w:p w14:paraId="22849A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rPr>
        <w:t>本单位对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度畜牧水产发展项目资金实施了整体绩效评价</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从预算编制与执行、资金分配与使用、资金监督与管理及财务会计信息、项目组织管理、项目绩效完成等方面对项目进行综合评价。</w:t>
      </w:r>
    </w:p>
    <w:p w14:paraId="216CC8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国标黑体" w:hAnsi="国标黑体" w:eastAsia="国标黑体" w:cs="国标黑体"/>
          <w:b w:val="0"/>
          <w:bCs w:val="0"/>
          <w:i w:val="0"/>
          <w:iCs w:val="0"/>
          <w:caps w:val="0"/>
          <w:color w:val="auto"/>
          <w:spacing w:val="0"/>
          <w:sz w:val="32"/>
          <w:szCs w:val="32"/>
          <w:shd w:val="clear"/>
        </w:rPr>
      </w:pPr>
      <w:r>
        <w:rPr>
          <w:rFonts w:hint="eastAsia" w:ascii="国标黑体" w:hAnsi="国标黑体" w:eastAsia="国标黑体" w:cs="国标黑体"/>
          <w:b w:val="0"/>
          <w:bCs w:val="0"/>
          <w:i w:val="0"/>
          <w:iCs w:val="0"/>
          <w:caps w:val="0"/>
          <w:color w:val="auto"/>
          <w:spacing w:val="0"/>
          <w:sz w:val="32"/>
          <w:szCs w:val="32"/>
          <w:shd w:val="clear"/>
        </w:rPr>
        <w:t>三、政府性基金预算支出情况</w:t>
      </w:r>
    </w:p>
    <w:p w14:paraId="55C7CB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本部门政府性基金支出预算</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0 </w:t>
      </w:r>
      <w:r>
        <w:rPr>
          <w:rFonts w:hint="eastAsia" w:ascii="仿宋_GB2312" w:hAnsi="仿宋_GB2312" w:eastAsia="仿宋_GB2312" w:cs="仿宋_GB2312"/>
          <w:i w:val="0"/>
          <w:iCs w:val="0"/>
          <w:caps w:val="0"/>
          <w:color w:val="auto"/>
          <w:spacing w:val="0"/>
          <w:sz w:val="32"/>
          <w:szCs w:val="32"/>
          <w:shd w:val="clear"/>
        </w:rPr>
        <w:t>万元，本部门无政府性基金安排的支出。</w:t>
      </w:r>
    </w:p>
    <w:p w14:paraId="273576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国标黑体" w:hAnsi="国标黑体" w:eastAsia="国标黑体" w:cs="国标黑体"/>
          <w:b w:val="0"/>
          <w:bCs w:val="0"/>
          <w:i w:val="0"/>
          <w:iCs w:val="0"/>
          <w:caps w:val="0"/>
          <w:color w:val="auto"/>
          <w:spacing w:val="0"/>
          <w:sz w:val="32"/>
          <w:szCs w:val="32"/>
          <w:shd w:val="clear"/>
        </w:rPr>
      </w:pPr>
      <w:r>
        <w:rPr>
          <w:rFonts w:hint="eastAsia" w:ascii="国标黑体" w:hAnsi="国标黑体" w:eastAsia="国标黑体" w:cs="国标黑体"/>
          <w:b w:val="0"/>
          <w:bCs w:val="0"/>
          <w:i w:val="0"/>
          <w:iCs w:val="0"/>
          <w:caps w:val="0"/>
          <w:color w:val="auto"/>
          <w:spacing w:val="0"/>
          <w:sz w:val="32"/>
          <w:szCs w:val="32"/>
          <w:shd w:val="clear"/>
          <w:lang w:eastAsia="zh-CN"/>
        </w:rPr>
        <w:t>四、</w:t>
      </w:r>
      <w:r>
        <w:rPr>
          <w:rFonts w:hint="eastAsia" w:ascii="国标黑体" w:hAnsi="国标黑体" w:eastAsia="国标黑体" w:cs="国标黑体"/>
          <w:b w:val="0"/>
          <w:bCs w:val="0"/>
          <w:i w:val="0"/>
          <w:iCs w:val="0"/>
          <w:caps w:val="0"/>
          <w:color w:val="auto"/>
          <w:spacing w:val="0"/>
          <w:sz w:val="32"/>
          <w:szCs w:val="32"/>
          <w:shd w:val="clear"/>
        </w:rPr>
        <w:t>国有资本经营预算支出情况</w:t>
      </w:r>
    </w:p>
    <w:p w14:paraId="6E2B848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本部门国有资本经营预算支出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0 </w:t>
      </w:r>
      <w:r>
        <w:rPr>
          <w:rFonts w:hint="eastAsia" w:ascii="仿宋_GB2312" w:hAnsi="仿宋_GB2312" w:eastAsia="仿宋_GB2312" w:cs="仿宋_GB2312"/>
          <w:i w:val="0"/>
          <w:iCs w:val="0"/>
          <w:caps w:val="0"/>
          <w:color w:val="auto"/>
          <w:spacing w:val="0"/>
          <w:sz w:val="32"/>
          <w:szCs w:val="32"/>
          <w:shd w:val="clear"/>
        </w:rPr>
        <w:t>万元，本部门无国有资本经营预算支出。</w:t>
      </w:r>
    </w:p>
    <w:p w14:paraId="39E8572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国标黑体" w:hAnsi="国标黑体" w:eastAsia="国标黑体" w:cs="国标黑体"/>
          <w:b w:val="0"/>
          <w:bCs w:val="0"/>
          <w:i w:val="0"/>
          <w:iCs w:val="0"/>
          <w:caps w:val="0"/>
          <w:color w:val="auto"/>
          <w:spacing w:val="0"/>
          <w:sz w:val="32"/>
          <w:szCs w:val="32"/>
          <w:shd w:val="clear"/>
        </w:rPr>
      </w:pPr>
      <w:r>
        <w:rPr>
          <w:rFonts w:hint="eastAsia" w:ascii="国标黑体" w:hAnsi="国标黑体" w:eastAsia="国标黑体" w:cs="国标黑体"/>
          <w:b w:val="0"/>
          <w:bCs w:val="0"/>
          <w:i w:val="0"/>
          <w:iCs w:val="0"/>
          <w:caps w:val="0"/>
          <w:color w:val="auto"/>
          <w:spacing w:val="0"/>
          <w:sz w:val="32"/>
          <w:szCs w:val="32"/>
          <w:shd w:val="clear"/>
          <w:lang w:eastAsia="zh-CN"/>
        </w:rPr>
        <w:t>五、</w:t>
      </w:r>
      <w:r>
        <w:rPr>
          <w:rFonts w:hint="eastAsia" w:ascii="国标黑体" w:hAnsi="国标黑体" w:eastAsia="国标黑体" w:cs="国标黑体"/>
          <w:b w:val="0"/>
          <w:bCs w:val="0"/>
          <w:i w:val="0"/>
          <w:iCs w:val="0"/>
          <w:caps w:val="0"/>
          <w:color w:val="auto"/>
          <w:spacing w:val="0"/>
          <w:sz w:val="32"/>
          <w:szCs w:val="32"/>
          <w:shd w:val="clear"/>
        </w:rPr>
        <w:t>社会保险基金预算支出情况</w:t>
      </w:r>
    </w:p>
    <w:p w14:paraId="529FD9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本部门社会保险基金预算支出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0 万</w:t>
      </w:r>
      <w:r>
        <w:rPr>
          <w:rFonts w:hint="eastAsia" w:ascii="仿宋_GB2312" w:hAnsi="仿宋_GB2312" w:eastAsia="仿宋_GB2312" w:cs="仿宋_GB2312"/>
          <w:i w:val="0"/>
          <w:iCs w:val="0"/>
          <w:caps w:val="0"/>
          <w:color w:val="auto"/>
          <w:spacing w:val="0"/>
          <w:sz w:val="32"/>
          <w:szCs w:val="32"/>
          <w:shd w:val="clear"/>
        </w:rPr>
        <w:t>元，本部门无社会保险基金预算支出。</w:t>
      </w:r>
    </w:p>
    <w:p w14:paraId="7EE3D38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i w:val="0"/>
          <w:iCs w:val="0"/>
          <w:caps w:val="0"/>
          <w:color w:val="auto"/>
          <w:spacing w:val="0"/>
          <w:sz w:val="32"/>
          <w:szCs w:val="32"/>
          <w:shd w:val="clear"/>
          <w:lang w:eastAsia="zh-CN"/>
        </w:rPr>
      </w:pPr>
      <w:r>
        <w:rPr>
          <w:rFonts w:hint="eastAsia" w:ascii="黑体" w:hAnsi="黑体" w:eastAsia="黑体" w:cs="黑体"/>
          <w:i w:val="0"/>
          <w:iCs w:val="0"/>
          <w:caps w:val="0"/>
          <w:color w:val="auto"/>
          <w:spacing w:val="0"/>
          <w:sz w:val="32"/>
          <w:szCs w:val="32"/>
          <w:shd w:val="clear"/>
          <w:lang w:eastAsia="zh-CN"/>
        </w:rPr>
        <w:t>六、</w:t>
      </w:r>
      <w:r>
        <w:rPr>
          <w:rFonts w:hint="eastAsia" w:ascii="黑体" w:hAnsi="黑体" w:eastAsia="黑体" w:cs="黑体"/>
          <w:i w:val="0"/>
          <w:iCs w:val="0"/>
          <w:caps w:val="0"/>
          <w:color w:val="auto"/>
          <w:spacing w:val="0"/>
          <w:sz w:val="32"/>
          <w:szCs w:val="32"/>
          <w:shd w:val="clear"/>
        </w:rPr>
        <w:t>部门整体支出绩效情况</w:t>
      </w:r>
    </w:p>
    <w:p w14:paraId="2409E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华文楷体" w:hAnsi="华文楷体" w:eastAsia="华文楷体" w:cs="华文楷体"/>
          <w:i w:val="0"/>
          <w:iCs w:val="0"/>
          <w:caps w:val="0"/>
          <w:color w:val="000000"/>
          <w:spacing w:val="0"/>
          <w:kern w:val="2"/>
          <w:sz w:val="30"/>
          <w:szCs w:val="30"/>
          <w:lang w:val="en-US" w:eastAsia="zh-CN" w:bidi="ar-SA"/>
        </w:rPr>
      </w:pPr>
      <w:r>
        <w:rPr>
          <w:rFonts w:hint="eastAsia" w:ascii="华文楷体" w:hAnsi="华文楷体" w:eastAsia="华文楷体" w:cs="华文楷体"/>
          <w:i w:val="0"/>
          <w:iCs w:val="0"/>
          <w:caps w:val="0"/>
          <w:color w:val="000000"/>
          <w:spacing w:val="0"/>
          <w:kern w:val="2"/>
          <w:sz w:val="30"/>
          <w:szCs w:val="30"/>
          <w:lang w:val="en-US" w:eastAsia="zh-CN" w:bidi="ar-SA"/>
        </w:rPr>
        <w:t>（一）年度绩效目标及完成情况</w:t>
      </w:r>
    </w:p>
    <w:p w14:paraId="6B9B7D14">
      <w:pPr>
        <w:pStyle w:val="2"/>
        <w:keepNext w:val="0"/>
        <w:keepLines w:val="0"/>
        <w:pageBreakBefore w:val="0"/>
        <w:kinsoku/>
        <w:wordWrap/>
        <w:overflowPunct/>
        <w:topLinePunct w:val="0"/>
        <w:autoSpaceDE/>
        <w:autoSpaceDN/>
        <w:bidi w:val="0"/>
        <w:adjustRightInd/>
        <w:ind w:left="0" w:leftChars="0"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shd w:val="clear"/>
          <w:lang w:val="en-US" w:eastAsia="zh-CN" w:bidi="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bCs/>
          <w:i w:val="0"/>
          <w:iCs w:val="0"/>
          <w:caps w:val="0"/>
          <w:color w:val="auto"/>
          <w:spacing w:val="0"/>
          <w:kern w:val="0"/>
          <w:sz w:val="32"/>
          <w:szCs w:val="32"/>
          <w:shd w:val="clear"/>
          <w:lang w:val="en-US" w:eastAsia="zh-CN" w:bidi="ar"/>
        </w:rPr>
        <w:t xml:space="preserve">年度绩效目标 </w:t>
      </w:r>
    </w:p>
    <w:p w14:paraId="024B3B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发展渔业生产，落实禁渔禁捕工作；加强动物疫病监测检测，做好重大动物疫病防控；争资立项，助力畜牧业发展。</w:t>
      </w:r>
    </w:p>
    <w:p w14:paraId="7FA2C5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shd w:val="clear"/>
          <w:lang w:val="en-US" w:eastAsia="zh-CN" w:bidi="ar"/>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bCs/>
          <w:i w:val="0"/>
          <w:iCs w:val="0"/>
          <w:caps w:val="0"/>
          <w:color w:val="auto"/>
          <w:spacing w:val="0"/>
          <w:kern w:val="0"/>
          <w:sz w:val="32"/>
          <w:szCs w:val="32"/>
          <w:shd w:val="clear"/>
          <w:lang w:val="en-US" w:eastAsia="zh-CN" w:bidi="ar"/>
        </w:rPr>
        <w:t>年度绩效目标完成情况</w:t>
      </w:r>
    </w:p>
    <w:p w14:paraId="4DA1AE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auto"/>
          <w:spacing w:val="0"/>
          <w:sz w:val="32"/>
          <w:szCs w:val="32"/>
          <w:shd w:val="clear"/>
          <w:lang w:eastAsia="zh-CN"/>
        </w:rPr>
        <w:t>数量指标：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i w:val="0"/>
          <w:iCs w:val="0"/>
          <w:caps w:val="0"/>
          <w:color w:val="auto"/>
          <w:spacing w:val="0"/>
          <w:sz w:val="32"/>
          <w:szCs w:val="32"/>
          <w:shd w:val="clear"/>
          <w:lang w:val="en-US" w:eastAsia="zh-CN"/>
        </w:rPr>
        <w:t>期安全生产培训，</w:t>
      </w:r>
      <w:r>
        <w:rPr>
          <w:rFonts w:hint="eastAsia" w:ascii="仿宋" w:hAnsi="仿宋" w:eastAsia="仿宋"/>
          <w:color w:val="000000" w:themeColor="text1"/>
          <w:sz w:val="32"/>
          <w:szCs w:val="32"/>
          <w:lang w:val="en-US" w:eastAsia="zh-CN"/>
          <w14:textFill>
            <w14:solidFill>
              <w14:schemeClr w14:val="tx1"/>
            </w14:solidFill>
          </w14:textFill>
        </w:rPr>
        <w:t>排查畜禽养殖企业</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235</w:t>
      </w:r>
      <w:r>
        <w:rPr>
          <w:rFonts w:hint="eastAsia" w:ascii="仿宋" w:hAnsi="仿宋" w:eastAsia="仿宋"/>
          <w:color w:val="000000" w:themeColor="text1"/>
          <w:sz w:val="32"/>
          <w:szCs w:val="32"/>
          <w:lang w:val="en-US" w:eastAsia="zh-CN"/>
          <w14:textFill>
            <w14:solidFill>
              <w14:schemeClr w14:val="tx1"/>
            </w14:solidFill>
          </w14:textFill>
        </w:rPr>
        <w:t>家，</w:t>
      </w:r>
      <w:r>
        <w:rPr>
          <w:rFonts w:hint="eastAsia" w:ascii="仿宋" w:hAnsi="仿宋" w:eastAsia="仿宋" w:cs="Times New Roman"/>
          <w:color w:val="000000" w:themeColor="text1"/>
          <w:sz w:val="32"/>
          <w:szCs w:val="32"/>
          <w:lang w:val="en-US" w:eastAsia="zh-CN"/>
          <w14:textFill>
            <w14:solidFill>
              <w14:schemeClr w14:val="tx1"/>
            </w14:solidFill>
          </w14:textFill>
        </w:rPr>
        <w:t>推广主推技术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15</w:t>
      </w:r>
      <w:r>
        <w:rPr>
          <w:rFonts w:hint="eastAsia" w:ascii="仿宋" w:hAnsi="仿宋" w:eastAsia="仿宋" w:cs="Times New Roman"/>
          <w:color w:val="000000" w:themeColor="text1"/>
          <w:sz w:val="32"/>
          <w:szCs w:val="32"/>
          <w:lang w:val="en-US" w:eastAsia="zh-CN"/>
          <w14:textFill>
            <w14:solidFill>
              <w14:schemeClr w14:val="tx1"/>
            </w14:solidFill>
          </w14:textFill>
        </w:rPr>
        <w:t>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稻渔综合种养面积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达到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60727</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亩</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，免疫鸭489.31万羽。</w:t>
      </w:r>
    </w:p>
    <w:p w14:paraId="7D74A9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质量指标：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免疫密度为100%，免疫抗体合格率为92.6%。</w:t>
      </w:r>
    </w:p>
    <w:p w14:paraId="053CA4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时效指标</w:t>
      </w:r>
      <w:r>
        <w:rPr>
          <w:rFonts w:hint="eastAsia" w:ascii="仿宋_GB2312" w:hAnsi="仿宋_GB2312" w:eastAsia="仿宋_GB2312" w:cs="仿宋_GB2312"/>
          <w:i w:val="0"/>
          <w:iCs w:val="0"/>
          <w:caps w:val="0"/>
          <w:color w:val="auto"/>
          <w:spacing w:val="0"/>
          <w:sz w:val="32"/>
          <w:szCs w:val="32"/>
          <w:shd w:val="clear"/>
          <w:lang w:val="en-US" w:eastAsia="zh-CN"/>
        </w:rPr>
        <w:t>：完成时效</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i w:val="0"/>
          <w:iCs w:val="0"/>
          <w:caps w:val="0"/>
          <w:color w:val="auto"/>
          <w:spacing w:val="0"/>
          <w:sz w:val="32"/>
          <w:szCs w:val="32"/>
          <w:shd w:val="clear"/>
          <w:lang w:val="en-US" w:eastAsia="zh-CN"/>
        </w:rPr>
        <w:t>年度。</w:t>
      </w:r>
    </w:p>
    <w:p w14:paraId="56CCD7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auto"/>
          <w:spacing w:val="0"/>
          <w:sz w:val="32"/>
          <w:szCs w:val="32"/>
          <w:shd w:val="clear"/>
          <w:lang w:val="en-US" w:eastAsia="zh-CN"/>
        </w:rPr>
        <w:t>效益指标：推进畜牧和渔业生产，</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经济效益稳步增长，</w:t>
      </w:r>
      <w:r>
        <w:rPr>
          <w:rFonts w:hint="eastAsia" w:ascii="仿宋_GB2312" w:hAnsi="仿宋_GB2312" w:eastAsia="仿宋_GB2312" w:cs="仿宋_GB2312"/>
          <w:i w:val="0"/>
          <w:iCs w:val="0"/>
          <w:caps w:val="0"/>
          <w:color w:val="auto"/>
          <w:spacing w:val="0"/>
          <w:sz w:val="32"/>
          <w:szCs w:val="32"/>
          <w:shd w:val="clear"/>
        </w:rPr>
        <w:t>生态环境健康得到持续改善</w:t>
      </w:r>
      <w:r>
        <w:rPr>
          <w:rFonts w:hint="eastAsia" w:ascii="仿宋_GB2312" w:hAnsi="仿宋_GB2312" w:eastAsia="仿宋_GB2312" w:cs="仿宋_GB2312"/>
          <w:i w:val="0"/>
          <w:iCs w:val="0"/>
          <w:caps w:val="0"/>
          <w:color w:val="auto"/>
          <w:spacing w:val="0"/>
          <w:sz w:val="32"/>
          <w:szCs w:val="32"/>
          <w:shd w:val="clear"/>
          <w:lang w:eastAsia="zh-CN"/>
        </w:rPr>
        <w:t>。</w:t>
      </w:r>
    </w:p>
    <w:p w14:paraId="57131A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服务对象满意度指标</w:t>
      </w:r>
      <w:r>
        <w:rPr>
          <w:rFonts w:hint="eastAsia" w:ascii="仿宋_GB2312" w:hAnsi="仿宋_GB2312" w:eastAsia="仿宋_GB2312" w:cs="仿宋_GB2312"/>
          <w:i w:val="0"/>
          <w:iCs w:val="0"/>
          <w:caps w:val="0"/>
          <w:color w:val="auto"/>
          <w:spacing w:val="0"/>
          <w:sz w:val="32"/>
          <w:szCs w:val="32"/>
          <w:shd w:val="clear"/>
          <w:lang w:val="en-US" w:eastAsia="zh-CN"/>
        </w:rPr>
        <w:t>：服务对象满意度</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95%</w:t>
      </w:r>
      <w:r>
        <w:rPr>
          <w:rFonts w:hint="eastAsia" w:ascii="仿宋_GB2312" w:hAnsi="仿宋_GB2312" w:eastAsia="仿宋_GB2312" w:cs="仿宋_GB2312"/>
          <w:i w:val="0"/>
          <w:iCs w:val="0"/>
          <w:caps w:val="0"/>
          <w:color w:val="auto"/>
          <w:spacing w:val="0"/>
          <w:sz w:val="32"/>
          <w:szCs w:val="32"/>
          <w:shd w:val="clear"/>
          <w:lang w:val="en-US" w:eastAsia="zh-CN"/>
        </w:rPr>
        <w:t>。</w:t>
      </w:r>
    </w:p>
    <w:p w14:paraId="3BD7E8C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经济成本指标</w:t>
      </w:r>
      <w:r>
        <w:rPr>
          <w:rFonts w:hint="eastAsia" w:ascii="仿宋_GB2312" w:hAnsi="仿宋_GB2312" w:eastAsia="仿宋_GB2312" w:cs="仿宋_GB2312"/>
          <w:i w:val="0"/>
          <w:iCs w:val="0"/>
          <w:caps w:val="0"/>
          <w:color w:val="auto"/>
          <w:spacing w:val="0"/>
          <w:sz w:val="32"/>
          <w:szCs w:val="32"/>
          <w:shd w:val="clear"/>
          <w:lang w:val="en-US" w:eastAsia="zh-CN"/>
        </w:rPr>
        <w:t>：基本支出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301.39</w:t>
      </w:r>
      <w:r>
        <w:rPr>
          <w:rFonts w:hint="eastAsia" w:ascii="仿宋_GB2312" w:hAnsi="仿宋_GB2312" w:eastAsia="仿宋_GB2312" w:cs="仿宋_GB2312"/>
          <w:i w:val="0"/>
          <w:iCs w:val="0"/>
          <w:caps w:val="0"/>
          <w:color w:val="auto"/>
          <w:spacing w:val="0"/>
          <w:sz w:val="32"/>
          <w:szCs w:val="32"/>
          <w:shd w:val="clear"/>
          <w:lang w:val="en-US" w:eastAsia="zh-CN"/>
        </w:rPr>
        <w:t>万元；项目支出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679.73</w:t>
      </w:r>
      <w:r>
        <w:rPr>
          <w:rFonts w:hint="eastAsia" w:ascii="仿宋_GB2312" w:hAnsi="仿宋_GB2312" w:eastAsia="仿宋_GB2312" w:cs="仿宋_GB2312"/>
          <w:i w:val="0"/>
          <w:iCs w:val="0"/>
          <w:caps w:val="0"/>
          <w:color w:val="auto"/>
          <w:spacing w:val="0"/>
          <w:sz w:val="32"/>
          <w:szCs w:val="32"/>
          <w:shd w:val="clear"/>
          <w:lang w:val="en-US" w:eastAsia="zh-CN"/>
        </w:rPr>
        <w:t>万元。</w:t>
      </w:r>
    </w:p>
    <w:p w14:paraId="06FE5FA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华文楷体" w:hAnsi="华文楷体" w:eastAsia="华文楷体" w:cs="华文楷体"/>
          <w:i w:val="0"/>
          <w:iCs w:val="0"/>
          <w:caps w:val="0"/>
          <w:color w:val="000000"/>
          <w:spacing w:val="0"/>
          <w:kern w:val="2"/>
          <w:sz w:val="30"/>
          <w:szCs w:val="30"/>
          <w:lang w:val="en-US" w:eastAsia="zh-CN" w:bidi="ar-SA"/>
        </w:rPr>
      </w:pPr>
      <w:r>
        <w:rPr>
          <w:rFonts w:hint="eastAsia" w:ascii="华文楷体" w:hAnsi="华文楷体" w:eastAsia="华文楷体" w:cs="华文楷体"/>
          <w:i w:val="0"/>
          <w:iCs w:val="0"/>
          <w:caps w:val="0"/>
          <w:color w:val="000000"/>
          <w:spacing w:val="0"/>
          <w:kern w:val="2"/>
          <w:sz w:val="30"/>
          <w:szCs w:val="30"/>
          <w:lang w:val="en-US" w:eastAsia="zh-CN" w:bidi="ar-SA"/>
        </w:rPr>
        <w:t>（二）部门整体绩效</w:t>
      </w:r>
    </w:p>
    <w:p w14:paraId="254F224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推进安全生产常态化。</w:t>
      </w:r>
      <w:r>
        <w:rPr>
          <w:rFonts w:hint="eastAsia" w:ascii="仿宋" w:hAnsi="仿宋" w:eastAsia="仿宋"/>
          <w:color w:val="000000" w:themeColor="text1"/>
          <w:sz w:val="32"/>
          <w:szCs w:val="32"/>
          <w:lang w:val="en-US" w:eastAsia="zh-CN"/>
          <w14:textFill>
            <w14:solidFill>
              <w14:schemeClr w14:val="tx1"/>
            </w14:solidFill>
          </w14:textFill>
        </w:rPr>
        <w:t>开展了“临武县畜禽养殖安全隐患排查专项整治百日攻坚”行动，</w:t>
      </w:r>
      <w:r>
        <w:rPr>
          <w:rFonts w:hint="eastAsia" w:ascii="仿宋" w:hAnsi="仿宋" w:eastAsia="仿宋"/>
          <w:color w:val="000000" w:themeColor="text1"/>
          <w:sz w:val="32"/>
          <w:szCs w:val="32"/>
          <w:lang w:eastAsia="zh-CN"/>
          <w14:textFill>
            <w14:solidFill>
              <w14:schemeClr w14:val="tx1"/>
            </w14:solidFill>
          </w14:textFill>
        </w:rPr>
        <w:t>共组织县、乡两级培训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期，发放印发明白纸、口袋书、科普挂图</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600</w:t>
      </w:r>
      <w:r>
        <w:rPr>
          <w:rFonts w:hint="eastAsia" w:ascii="仿宋" w:hAnsi="仿宋" w:eastAsia="仿宋"/>
          <w:color w:val="000000" w:themeColor="text1"/>
          <w:sz w:val="32"/>
          <w:szCs w:val="32"/>
          <w:lang w:val="en-US" w:eastAsia="zh-CN"/>
          <w14:textFill>
            <w14:solidFill>
              <w14:schemeClr w14:val="tx1"/>
            </w14:solidFill>
          </w14:textFill>
        </w:rPr>
        <w:t>余份，排查畜禽养殖企业</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235</w:t>
      </w:r>
      <w:r>
        <w:rPr>
          <w:rFonts w:hint="eastAsia" w:ascii="仿宋" w:hAnsi="仿宋" w:eastAsia="仿宋"/>
          <w:color w:val="000000" w:themeColor="text1"/>
          <w:sz w:val="32"/>
          <w:szCs w:val="32"/>
          <w:lang w:val="en-US" w:eastAsia="zh-CN"/>
          <w14:textFill>
            <w14:solidFill>
              <w14:schemeClr w14:val="tx1"/>
            </w14:solidFill>
          </w14:textFill>
        </w:rPr>
        <w:t>家。</w:t>
      </w:r>
    </w:p>
    <w:p w14:paraId="20010E3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积极开展农技推广服务。</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 w:hAnsi="仿宋" w:eastAsia="仿宋" w:cs="Times New Roman"/>
          <w:color w:val="000000" w:themeColor="text1"/>
          <w:sz w:val="32"/>
          <w:szCs w:val="32"/>
          <w:lang w:val="en-US" w:eastAsia="zh-CN"/>
          <w14:textFill>
            <w14:solidFill>
              <w14:schemeClr w14:val="tx1"/>
            </w14:solidFill>
          </w14:textFill>
        </w:rPr>
        <w:t>年共推广主推技术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15</w:t>
      </w:r>
      <w:r>
        <w:rPr>
          <w:rFonts w:hint="eastAsia" w:ascii="仿宋" w:hAnsi="仿宋" w:eastAsia="仿宋" w:cs="Times New Roman"/>
          <w:color w:val="000000" w:themeColor="text1"/>
          <w:sz w:val="32"/>
          <w:szCs w:val="32"/>
          <w:lang w:val="en-US" w:eastAsia="zh-CN"/>
          <w14:textFill>
            <w14:solidFill>
              <w14:schemeClr w14:val="tx1"/>
            </w14:solidFill>
          </w14:textFill>
        </w:rPr>
        <w:t>项，培训班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10</w:t>
      </w:r>
      <w:r>
        <w:rPr>
          <w:rFonts w:hint="eastAsia" w:ascii="仿宋" w:hAnsi="仿宋" w:eastAsia="仿宋" w:cs="Times New Roman"/>
          <w:color w:val="000000" w:themeColor="text1"/>
          <w:sz w:val="32"/>
          <w:szCs w:val="32"/>
          <w:lang w:val="en-US" w:eastAsia="zh-CN"/>
          <w14:textFill>
            <w14:solidFill>
              <w14:schemeClr w14:val="tx1"/>
            </w14:solidFill>
          </w14:textFill>
        </w:rPr>
        <w:t>期，发放养殖技术书籍</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300</w:t>
      </w:r>
      <w:r>
        <w:rPr>
          <w:rFonts w:hint="eastAsia" w:ascii="仿宋" w:hAnsi="仿宋" w:eastAsia="仿宋" w:cs="Times New Roman"/>
          <w:color w:val="000000" w:themeColor="text1"/>
          <w:sz w:val="32"/>
          <w:szCs w:val="32"/>
          <w:lang w:val="en-US" w:eastAsia="zh-CN"/>
          <w14:textFill>
            <w14:solidFill>
              <w14:schemeClr w14:val="tx1"/>
            </w14:solidFill>
          </w14:textFill>
        </w:rPr>
        <w:t>余本，资料</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1000</w:t>
      </w:r>
      <w:r>
        <w:rPr>
          <w:rFonts w:hint="eastAsia" w:ascii="仿宋" w:hAnsi="仿宋" w:eastAsia="仿宋" w:cs="Times New Roman"/>
          <w:color w:val="000000" w:themeColor="text1"/>
          <w:sz w:val="32"/>
          <w:szCs w:val="32"/>
          <w:lang w:val="en-US" w:eastAsia="zh-CN"/>
          <w14:textFill>
            <w14:solidFill>
              <w14:schemeClr w14:val="tx1"/>
            </w14:solidFill>
          </w14:textFill>
        </w:rPr>
        <w:t>余份，</w:t>
      </w:r>
      <w:r>
        <w:rPr>
          <w:rFonts w:hint="eastAsia" w:ascii="仿宋" w:hAnsi="仿宋" w:eastAsia="仿宋" w:cs="仿宋"/>
          <w:b w:val="0"/>
          <w:bCs w:val="0"/>
          <w:color w:val="000000" w:themeColor="text1"/>
          <w:sz w:val="32"/>
          <w:szCs w:val="32"/>
          <w:lang w:val="en-US" w:eastAsia="zh-CN"/>
          <w14:textFill>
            <w14:solidFill>
              <w14:schemeClr w14:val="tx1"/>
            </w14:solidFill>
          </w14:textFill>
        </w:rPr>
        <w:t>辐射带动养殖户</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100</w:t>
      </w:r>
      <w:r>
        <w:rPr>
          <w:rFonts w:hint="eastAsia" w:ascii="仿宋" w:hAnsi="仿宋" w:eastAsia="仿宋" w:cs="仿宋"/>
          <w:b w:val="0"/>
          <w:bCs w:val="0"/>
          <w:color w:val="000000" w:themeColor="text1"/>
          <w:sz w:val="32"/>
          <w:szCs w:val="32"/>
          <w:lang w:val="en-US" w:eastAsia="zh-CN"/>
          <w14:textFill>
            <w14:solidFill>
              <w14:schemeClr w14:val="tx1"/>
            </w14:solidFill>
          </w14:textFill>
        </w:rPr>
        <w:t>多户。</w:t>
      </w:r>
    </w:p>
    <w:p w14:paraId="3C453AB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提升水产养殖技术。2024年通过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稻渔共生模式，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指导水产养殖户先进养殖技术和管理经验，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稻渔综合种养面积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达到60727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其中稻田养鱼面积达到49154亩，稻虾蟹种养面积达到9752亩，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提高了水产养殖土地利用率、农民增效增收和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渔业生产新的增长点。</w:t>
      </w:r>
    </w:p>
    <w:p w14:paraId="5F0DCE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加强动物疫病防控。全县春秋防共免疫生猪26.3万头，牛1.46万头，羊2.01万只，鸡162.32万羽，鸭489.31万羽，鹅1.04万羽，免疫密度为100%，免疫抗体合格率为92.6%。</w:t>
      </w:r>
    </w:p>
    <w:p w14:paraId="51CEE7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409C2E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一）肉牛产业链条不完善，原料来源与市场销售两头挤压养殖利润空间，产业规划推行缓慢。品种改良方面存在队伍不强、资金政策配套欠缺，没有形成优良品种发展合力。本地优质品种临武鸭种质资源挖掘不充分，良种肉牛与本地黄牛杂交改良基础牛群不大，制约着临武本地黄牛产业良性壮大。</w:t>
      </w:r>
    </w:p>
    <w:p w14:paraId="391E06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（二）畜禽养殖场粪污资</w:t>
      </w:r>
      <w:bookmarkStart w:id="0" w:name="_GoBack"/>
      <w:bookmarkEnd w:id="0"/>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源化利用各部门紧密配合不够，污染防治整改工作滞后。</w:t>
      </w:r>
    </w:p>
    <w:p w14:paraId="0274D5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（三）“先打后补”工作在“省动物卫生监督信息平台”录入信息量大，平台模板更新频繁，部分养殖户有厌烦情绪，且补贴标准太低，导致很多养殖户不愿加入“先打后补”序列或不上报相关信息。</w:t>
      </w:r>
    </w:p>
    <w:p w14:paraId="0C40A3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（四）无害化处理工作中病死猪收集量增幅大，收集车辆少，人员少，难以适应当前无害化收集任务。</w:t>
      </w:r>
    </w:p>
    <w:p w14:paraId="290278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国标黑体" w:hAnsi="国标黑体" w:eastAsia="国标黑体" w:cs="国标黑体"/>
          <w:b w:val="0"/>
          <w:bCs w:val="0"/>
          <w:i w:val="0"/>
          <w:iCs w:val="0"/>
          <w:caps w:val="0"/>
          <w:color w:val="auto"/>
          <w:spacing w:val="0"/>
          <w:sz w:val="32"/>
          <w:szCs w:val="32"/>
          <w:shd w:val="clear"/>
        </w:rPr>
      </w:pPr>
      <w:r>
        <w:rPr>
          <w:rFonts w:hint="eastAsia" w:ascii="国标黑体" w:hAnsi="国标黑体" w:eastAsia="国标黑体" w:cs="国标黑体"/>
          <w:b w:val="0"/>
          <w:bCs w:val="0"/>
          <w:i w:val="0"/>
          <w:iCs w:val="0"/>
          <w:caps w:val="0"/>
          <w:color w:val="auto"/>
          <w:spacing w:val="0"/>
          <w:sz w:val="32"/>
          <w:szCs w:val="32"/>
          <w:shd w:val="clear"/>
        </w:rPr>
        <w:t>八、下一步改进措施</w:t>
      </w:r>
    </w:p>
    <w:p w14:paraId="20D52540">
      <w:pPr>
        <w:keepNext w:val="0"/>
        <w:keepLines w:val="0"/>
        <w:pageBreakBefore w:val="0"/>
        <w:widowControl/>
        <w:suppressLineNumbers w:val="0"/>
        <w:kinsoku/>
        <w:wordWrap/>
        <w:overflowPunct/>
        <w:topLinePunct w:val="0"/>
        <w:autoSpaceDE/>
        <w:autoSpaceDN/>
        <w:bidi w:val="0"/>
        <w:adjustRightInd/>
        <w:ind w:firstLine="640" w:firstLineChars="200"/>
        <w:jc w:val="left"/>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一是瞄准企业发展的痛点、堵点，积极改进政府服务，为养殖企业专心致志发展生产提供良好的环境，引导生猪稳定生产，维护市场供给。落实生猪稳产保供，强化以能繁母猪为主的生猪产能调控，严格“菜篮子”工程。</w:t>
      </w:r>
    </w:p>
    <w:p w14:paraId="0933B682">
      <w:pPr>
        <w:keepNext w:val="0"/>
        <w:keepLines w:val="0"/>
        <w:pageBreakBefore w:val="0"/>
        <w:widowControl/>
        <w:suppressLineNumbers w:val="0"/>
        <w:kinsoku/>
        <w:wordWrap/>
        <w:overflowPunct/>
        <w:topLinePunct w:val="0"/>
        <w:autoSpaceDE/>
        <w:autoSpaceDN/>
        <w:bidi w:val="0"/>
        <w:adjustRightInd/>
        <w:ind w:firstLine="640" w:firstLineChars="200"/>
        <w:jc w:val="left"/>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是加强水产种质资源保护和管理和渔业安全生产监管，推进水产养殖技术的研发和推广，提高养殖效益和产品质量，合力相关部门沟通协调，确保渔业产业转型升级高质量发展。</w:t>
      </w:r>
    </w:p>
    <w:p w14:paraId="07C9013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是继续推进“先打后补”工作，指导养殖户做好信息录入、免疫档案、出栏检疫工作。指导畜禽养殖场自然灾害防御体系建设和非洲猪瘟等重大动物疫病常态化防控、重点人畜共患病源头防控。</w:t>
      </w:r>
    </w:p>
    <w:p w14:paraId="2FB9993A">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ind w:firstLine="620" w:firstLineChars="200"/>
        <w:jc w:val="left"/>
        <w:textAlignment w:val="auto"/>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九、</w:t>
      </w:r>
      <w:r>
        <w:rPr>
          <w:rFonts w:ascii="黑体" w:hAnsi="宋体" w:eastAsia="黑体" w:cs="黑体"/>
          <w:color w:val="000000"/>
          <w:kern w:val="0"/>
          <w:sz w:val="31"/>
          <w:szCs w:val="31"/>
          <w:lang w:val="en-US" w:eastAsia="zh-CN" w:bidi="ar"/>
        </w:rPr>
        <w:t xml:space="preserve">部门整体支出绩效自评结果拟应用和公开情况 </w:t>
      </w:r>
    </w:p>
    <w:p w14:paraId="378FDB5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（一）综合评价结果</w:t>
      </w:r>
    </w:p>
    <w:p w14:paraId="587ED92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根据部门整体绩效评定指标对各分项进行量化评价，自评得分90分，自评等级为良好。</w:t>
      </w:r>
    </w:p>
    <w:p w14:paraId="45F03D1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（二）自评结果拟应用和公开情况</w:t>
      </w:r>
    </w:p>
    <w:p w14:paraId="2EA930A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1.本单位将自评结果作为本单位完善政策和改进管理的重要依据，作为以后年度预算安排和编制的依据，在项目执行过程中，及时掌握项目的进展和资金使用情况，有效预防及纠正偏离预算绩效目标的行为。</w:t>
      </w:r>
    </w:p>
    <w:p w14:paraId="69A3115D">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2.绩效评价的结果按照财政有关的要求在政府门户网站公开本自评报告，接受社会大众监督。</w:t>
      </w:r>
    </w:p>
    <w:p w14:paraId="78F5A260">
      <w:pPr>
        <w:pStyle w:val="11"/>
        <w:keepNext w:val="0"/>
        <w:keepLines w:val="0"/>
        <w:pageBreakBefore w:val="0"/>
        <w:kinsoku/>
        <w:wordWrap/>
        <w:overflowPunct/>
        <w:topLinePunct w:val="0"/>
        <w:autoSpaceDE/>
        <w:autoSpaceDN/>
        <w:bidi w:val="0"/>
        <w:adjustRightInd/>
        <w:spacing w:line="240" w:lineRule="auto"/>
        <w:ind w:left="0" w:leftChars="0" w:firstLine="620" w:firstLineChars="200"/>
        <w:jc w:val="left"/>
        <w:textAlignment w:val="auto"/>
      </w:pPr>
      <w:r>
        <w:rPr>
          <w:rFonts w:hint="eastAsia" w:ascii="黑体" w:hAnsi="宋体" w:eastAsia="黑体" w:cs="黑体"/>
          <w:color w:val="000000"/>
          <w:kern w:val="0"/>
          <w:sz w:val="31"/>
          <w:szCs w:val="31"/>
          <w:lang w:val="en-US" w:eastAsia="zh-CN" w:bidi="ar"/>
        </w:rPr>
        <w:t>十、其他需要说明的情况</w:t>
      </w:r>
    </w:p>
    <w:p w14:paraId="777B492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lang w:eastAsia="zh-CN"/>
        </w:rPr>
      </w:pPr>
      <w:r>
        <w:rPr>
          <w:rFonts w:hint="eastAsia" w:ascii="仿宋_GB2312" w:hAnsi="仿宋_GB2312" w:eastAsia="仿宋_GB2312" w:cs="仿宋_GB2312"/>
          <w:b w:val="0"/>
          <w:bCs w:val="0"/>
          <w:i w:val="0"/>
          <w:iCs w:val="0"/>
          <w:caps w:val="0"/>
          <w:color w:val="auto"/>
          <w:spacing w:val="0"/>
          <w:sz w:val="32"/>
          <w:szCs w:val="32"/>
          <w:shd w:val="clear"/>
          <w:lang w:eastAsia="zh-CN"/>
        </w:rPr>
        <w:t>无</w:t>
      </w:r>
    </w:p>
    <w:p w14:paraId="3CAD5268">
      <w:pPr>
        <w:keepNext w:val="0"/>
        <w:keepLines w:val="0"/>
        <w:pageBreakBefore w:val="0"/>
        <w:shd w:val="clear"/>
        <w:kinsoku/>
        <w:wordWrap/>
        <w:overflowPunct/>
        <w:topLinePunct w:val="0"/>
        <w:autoSpaceDE/>
        <w:autoSpaceDN/>
        <w:bidi w:val="0"/>
        <w:adjustRightInd/>
        <w:snapToGrid/>
        <w:spacing w:line="260" w:lineRule="exact"/>
        <w:ind w:firstLine="440" w:firstLineChars="200"/>
        <w:textAlignment w:val="auto"/>
        <w:rPr>
          <w:rFonts w:hint="eastAsia" w:ascii="宋体" w:hAnsi="宋体" w:eastAsia="宋体" w:cs="宋体"/>
          <w:i w:val="0"/>
          <w:iCs w:val="0"/>
          <w:caps w:val="0"/>
          <w:color w:val="auto"/>
          <w:spacing w:val="0"/>
          <w:sz w:val="22"/>
          <w:szCs w:val="22"/>
          <w:shd w:val="clear"/>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EAD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2I2N2FkYmM0OTk3OWQ4YTFmYTNmNmI4OTdhZjUifQ=="/>
  </w:docVars>
  <w:rsids>
    <w:rsidRoot w:val="7245723A"/>
    <w:rsid w:val="00AA7587"/>
    <w:rsid w:val="00B701B7"/>
    <w:rsid w:val="00FE4037"/>
    <w:rsid w:val="010F7FF3"/>
    <w:rsid w:val="01453A14"/>
    <w:rsid w:val="01D97E40"/>
    <w:rsid w:val="022E25FB"/>
    <w:rsid w:val="024B5DA0"/>
    <w:rsid w:val="02C62717"/>
    <w:rsid w:val="03DD7F34"/>
    <w:rsid w:val="04B77E0D"/>
    <w:rsid w:val="054B35C3"/>
    <w:rsid w:val="05C10F20"/>
    <w:rsid w:val="05CC0260"/>
    <w:rsid w:val="0680104B"/>
    <w:rsid w:val="068C5C42"/>
    <w:rsid w:val="06C453DB"/>
    <w:rsid w:val="06D05B2E"/>
    <w:rsid w:val="06D25D4A"/>
    <w:rsid w:val="077B118D"/>
    <w:rsid w:val="07852DBD"/>
    <w:rsid w:val="07DC6755"/>
    <w:rsid w:val="080261BB"/>
    <w:rsid w:val="097924AD"/>
    <w:rsid w:val="099472E7"/>
    <w:rsid w:val="09BC4A90"/>
    <w:rsid w:val="0BB27EF8"/>
    <w:rsid w:val="0BBC2B25"/>
    <w:rsid w:val="0BED7182"/>
    <w:rsid w:val="0C6C4968"/>
    <w:rsid w:val="0C7560C9"/>
    <w:rsid w:val="0DA4324B"/>
    <w:rsid w:val="0DC932D7"/>
    <w:rsid w:val="0DDE4FD5"/>
    <w:rsid w:val="0E060087"/>
    <w:rsid w:val="0EAA4EB7"/>
    <w:rsid w:val="0EB2020F"/>
    <w:rsid w:val="0EB525C2"/>
    <w:rsid w:val="0ECC12D1"/>
    <w:rsid w:val="0F39623B"/>
    <w:rsid w:val="100958C0"/>
    <w:rsid w:val="101E5B5C"/>
    <w:rsid w:val="10B512C7"/>
    <w:rsid w:val="118B7221"/>
    <w:rsid w:val="11E77227"/>
    <w:rsid w:val="11E8713C"/>
    <w:rsid w:val="11F50CE9"/>
    <w:rsid w:val="11F76665"/>
    <w:rsid w:val="120C4728"/>
    <w:rsid w:val="12D9220E"/>
    <w:rsid w:val="144E2788"/>
    <w:rsid w:val="152B0972"/>
    <w:rsid w:val="153020D2"/>
    <w:rsid w:val="15604521"/>
    <w:rsid w:val="15764080"/>
    <w:rsid w:val="161C0D90"/>
    <w:rsid w:val="163F4A7E"/>
    <w:rsid w:val="16422A31"/>
    <w:rsid w:val="16753FFC"/>
    <w:rsid w:val="16A6504D"/>
    <w:rsid w:val="16F84C61"/>
    <w:rsid w:val="170706F2"/>
    <w:rsid w:val="17366064"/>
    <w:rsid w:val="178A4BBE"/>
    <w:rsid w:val="179E7E28"/>
    <w:rsid w:val="17AB31BB"/>
    <w:rsid w:val="17C3523B"/>
    <w:rsid w:val="17E25E1B"/>
    <w:rsid w:val="17F78FB9"/>
    <w:rsid w:val="188B7B07"/>
    <w:rsid w:val="194523AC"/>
    <w:rsid w:val="19533C4F"/>
    <w:rsid w:val="197467ED"/>
    <w:rsid w:val="1A1C16F5"/>
    <w:rsid w:val="1A2E5948"/>
    <w:rsid w:val="1AE352CE"/>
    <w:rsid w:val="1B7849A5"/>
    <w:rsid w:val="1B7A52DC"/>
    <w:rsid w:val="1B8A679C"/>
    <w:rsid w:val="1C1C2D15"/>
    <w:rsid w:val="1C3B7A96"/>
    <w:rsid w:val="1C534DE0"/>
    <w:rsid w:val="1CDF48C5"/>
    <w:rsid w:val="1D2B18B9"/>
    <w:rsid w:val="1D33076D"/>
    <w:rsid w:val="1D9A259A"/>
    <w:rsid w:val="1DAE3F29"/>
    <w:rsid w:val="1DD71A40"/>
    <w:rsid w:val="1DF11408"/>
    <w:rsid w:val="1E1B192D"/>
    <w:rsid w:val="1E3821EF"/>
    <w:rsid w:val="1F100D66"/>
    <w:rsid w:val="1F280D29"/>
    <w:rsid w:val="1F4153C3"/>
    <w:rsid w:val="1F705326"/>
    <w:rsid w:val="1FA244CE"/>
    <w:rsid w:val="1FF42436"/>
    <w:rsid w:val="202B06F2"/>
    <w:rsid w:val="202D1DEC"/>
    <w:rsid w:val="209D487B"/>
    <w:rsid w:val="20C504C5"/>
    <w:rsid w:val="210B3EDB"/>
    <w:rsid w:val="211F7986"/>
    <w:rsid w:val="21222FD3"/>
    <w:rsid w:val="213F1C3D"/>
    <w:rsid w:val="218D2B42"/>
    <w:rsid w:val="21D71915"/>
    <w:rsid w:val="21ED1832"/>
    <w:rsid w:val="228850B7"/>
    <w:rsid w:val="228F28EA"/>
    <w:rsid w:val="233C34DF"/>
    <w:rsid w:val="239857CE"/>
    <w:rsid w:val="23D42CAA"/>
    <w:rsid w:val="23E7405F"/>
    <w:rsid w:val="24042E63"/>
    <w:rsid w:val="248A3369"/>
    <w:rsid w:val="24C83E91"/>
    <w:rsid w:val="256516E0"/>
    <w:rsid w:val="25B42253"/>
    <w:rsid w:val="25F5515A"/>
    <w:rsid w:val="25F82554"/>
    <w:rsid w:val="25FA451E"/>
    <w:rsid w:val="2619074E"/>
    <w:rsid w:val="26307F40"/>
    <w:rsid w:val="26413EFB"/>
    <w:rsid w:val="269D6920"/>
    <w:rsid w:val="27D843EB"/>
    <w:rsid w:val="281476ED"/>
    <w:rsid w:val="287C121A"/>
    <w:rsid w:val="288B5901"/>
    <w:rsid w:val="28BA1D43"/>
    <w:rsid w:val="290D7B43"/>
    <w:rsid w:val="2932794A"/>
    <w:rsid w:val="294A57BC"/>
    <w:rsid w:val="299F1664"/>
    <w:rsid w:val="29BB2216"/>
    <w:rsid w:val="2A3A75DF"/>
    <w:rsid w:val="2A473AAA"/>
    <w:rsid w:val="2A907DAF"/>
    <w:rsid w:val="2AC62C21"/>
    <w:rsid w:val="2AEE2FCE"/>
    <w:rsid w:val="2AF14141"/>
    <w:rsid w:val="2B4B6B1A"/>
    <w:rsid w:val="2C3A068B"/>
    <w:rsid w:val="2C3F4F0A"/>
    <w:rsid w:val="2C532BDA"/>
    <w:rsid w:val="2C992019"/>
    <w:rsid w:val="2CA42ED3"/>
    <w:rsid w:val="2CCB2770"/>
    <w:rsid w:val="2D1934DC"/>
    <w:rsid w:val="2D447496"/>
    <w:rsid w:val="2D8F7C42"/>
    <w:rsid w:val="2D915768"/>
    <w:rsid w:val="2E1870E8"/>
    <w:rsid w:val="2E691885"/>
    <w:rsid w:val="2F1A79DF"/>
    <w:rsid w:val="2F4D56BE"/>
    <w:rsid w:val="2F9F0F9B"/>
    <w:rsid w:val="300951E3"/>
    <w:rsid w:val="300E5E21"/>
    <w:rsid w:val="307244F0"/>
    <w:rsid w:val="31077A74"/>
    <w:rsid w:val="31155B9A"/>
    <w:rsid w:val="311B2B62"/>
    <w:rsid w:val="31413001"/>
    <w:rsid w:val="315076E8"/>
    <w:rsid w:val="319C07D8"/>
    <w:rsid w:val="32214C3B"/>
    <w:rsid w:val="32823EE8"/>
    <w:rsid w:val="32894C60"/>
    <w:rsid w:val="3293788C"/>
    <w:rsid w:val="32F75DAA"/>
    <w:rsid w:val="341449FD"/>
    <w:rsid w:val="34D523DE"/>
    <w:rsid w:val="34DE5F74"/>
    <w:rsid w:val="3509652C"/>
    <w:rsid w:val="35396712"/>
    <w:rsid w:val="35512E36"/>
    <w:rsid w:val="35584DBD"/>
    <w:rsid w:val="35A7467A"/>
    <w:rsid w:val="35A87AF3"/>
    <w:rsid w:val="35EB5C31"/>
    <w:rsid w:val="36266C69"/>
    <w:rsid w:val="369B1405"/>
    <w:rsid w:val="36FD6BDA"/>
    <w:rsid w:val="37182A56"/>
    <w:rsid w:val="371D1E1A"/>
    <w:rsid w:val="377C2FE5"/>
    <w:rsid w:val="37A1577D"/>
    <w:rsid w:val="37C62277"/>
    <w:rsid w:val="37D72911"/>
    <w:rsid w:val="38DB3D3B"/>
    <w:rsid w:val="392C50F4"/>
    <w:rsid w:val="394915ED"/>
    <w:rsid w:val="394C4C39"/>
    <w:rsid w:val="39673821"/>
    <w:rsid w:val="39D07618"/>
    <w:rsid w:val="3A52561F"/>
    <w:rsid w:val="3A8A77C7"/>
    <w:rsid w:val="3B3911ED"/>
    <w:rsid w:val="3B44206B"/>
    <w:rsid w:val="3B567FB2"/>
    <w:rsid w:val="3BA33DE0"/>
    <w:rsid w:val="3BAD1F8B"/>
    <w:rsid w:val="3BCB62E9"/>
    <w:rsid w:val="3CA52FDE"/>
    <w:rsid w:val="3CE77152"/>
    <w:rsid w:val="3D78424E"/>
    <w:rsid w:val="3DB12EEE"/>
    <w:rsid w:val="3DBB635D"/>
    <w:rsid w:val="3DEE62BF"/>
    <w:rsid w:val="3E097DBF"/>
    <w:rsid w:val="3E6E61BD"/>
    <w:rsid w:val="3E97267C"/>
    <w:rsid w:val="3F82246D"/>
    <w:rsid w:val="3FEBF1EC"/>
    <w:rsid w:val="3FEE07F8"/>
    <w:rsid w:val="3FF411CB"/>
    <w:rsid w:val="40095632"/>
    <w:rsid w:val="40481A6B"/>
    <w:rsid w:val="40B808FD"/>
    <w:rsid w:val="40BE466E"/>
    <w:rsid w:val="41432F54"/>
    <w:rsid w:val="4165623A"/>
    <w:rsid w:val="43D47D05"/>
    <w:rsid w:val="43F6411F"/>
    <w:rsid w:val="44056110"/>
    <w:rsid w:val="45294080"/>
    <w:rsid w:val="45925627"/>
    <w:rsid w:val="45961716"/>
    <w:rsid w:val="45965BB9"/>
    <w:rsid w:val="45FB77CB"/>
    <w:rsid w:val="466C14B8"/>
    <w:rsid w:val="46D149CF"/>
    <w:rsid w:val="47BB36B5"/>
    <w:rsid w:val="47C14A44"/>
    <w:rsid w:val="47C64DC1"/>
    <w:rsid w:val="484C3D30"/>
    <w:rsid w:val="484F02A2"/>
    <w:rsid w:val="48CA1C78"/>
    <w:rsid w:val="48CD4F68"/>
    <w:rsid w:val="48D013E2"/>
    <w:rsid w:val="4981448B"/>
    <w:rsid w:val="49F033BE"/>
    <w:rsid w:val="4A491FC0"/>
    <w:rsid w:val="4B11183E"/>
    <w:rsid w:val="4B315A3D"/>
    <w:rsid w:val="4B4536F4"/>
    <w:rsid w:val="4B683B54"/>
    <w:rsid w:val="4CEC788B"/>
    <w:rsid w:val="4D2910C1"/>
    <w:rsid w:val="4D57F63C"/>
    <w:rsid w:val="4D6E11CA"/>
    <w:rsid w:val="4E2875CB"/>
    <w:rsid w:val="4E543381"/>
    <w:rsid w:val="4E616639"/>
    <w:rsid w:val="4EA604F0"/>
    <w:rsid w:val="4FE71AF7"/>
    <w:rsid w:val="500136FA"/>
    <w:rsid w:val="501E2A33"/>
    <w:rsid w:val="50212524"/>
    <w:rsid w:val="50533BEF"/>
    <w:rsid w:val="50854860"/>
    <w:rsid w:val="50BA0E8E"/>
    <w:rsid w:val="513A6339"/>
    <w:rsid w:val="51631477"/>
    <w:rsid w:val="51A24DA2"/>
    <w:rsid w:val="52462715"/>
    <w:rsid w:val="529E42FF"/>
    <w:rsid w:val="52A86F2C"/>
    <w:rsid w:val="52AB7CFF"/>
    <w:rsid w:val="53282A48"/>
    <w:rsid w:val="53542804"/>
    <w:rsid w:val="53951F8B"/>
    <w:rsid w:val="53F817ED"/>
    <w:rsid w:val="558F1CDD"/>
    <w:rsid w:val="55937A20"/>
    <w:rsid w:val="564451BE"/>
    <w:rsid w:val="567C04B4"/>
    <w:rsid w:val="567F7FA4"/>
    <w:rsid w:val="56962E45"/>
    <w:rsid w:val="56DF0A43"/>
    <w:rsid w:val="574B7E86"/>
    <w:rsid w:val="57B8376D"/>
    <w:rsid w:val="57C739B1"/>
    <w:rsid w:val="57D76DD3"/>
    <w:rsid w:val="57E9601D"/>
    <w:rsid w:val="58975A79"/>
    <w:rsid w:val="589F0489"/>
    <w:rsid w:val="59F24396"/>
    <w:rsid w:val="5A156B40"/>
    <w:rsid w:val="5A240118"/>
    <w:rsid w:val="5A24386A"/>
    <w:rsid w:val="5ABD68DC"/>
    <w:rsid w:val="5B6F4B2B"/>
    <w:rsid w:val="5B81031A"/>
    <w:rsid w:val="5BBB59A1"/>
    <w:rsid w:val="5BDA3C8D"/>
    <w:rsid w:val="5C7D574D"/>
    <w:rsid w:val="5C825851"/>
    <w:rsid w:val="5C983B6D"/>
    <w:rsid w:val="5D347D3A"/>
    <w:rsid w:val="5D4B0BE0"/>
    <w:rsid w:val="5DD938A6"/>
    <w:rsid w:val="5DEB5A31"/>
    <w:rsid w:val="5DEF5A0F"/>
    <w:rsid w:val="5E086AD1"/>
    <w:rsid w:val="5E111E29"/>
    <w:rsid w:val="5E1E4546"/>
    <w:rsid w:val="5E391380"/>
    <w:rsid w:val="5E3D49CC"/>
    <w:rsid w:val="5E563CE0"/>
    <w:rsid w:val="5E7D301B"/>
    <w:rsid w:val="5E897C12"/>
    <w:rsid w:val="5E8E347A"/>
    <w:rsid w:val="5E8E3DD2"/>
    <w:rsid w:val="5F17346F"/>
    <w:rsid w:val="5FBE3AD4"/>
    <w:rsid w:val="5FC353A5"/>
    <w:rsid w:val="60395667"/>
    <w:rsid w:val="604E1113"/>
    <w:rsid w:val="60996106"/>
    <w:rsid w:val="60CB2763"/>
    <w:rsid w:val="611D2893"/>
    <w:rsid w:val="61842912"/>
    <w:rsid w:val="620F4523"/>
    <w:rsid w:val="624A6E36"/>
    <w:rsid w:val="62F73E3D"/>
    <w:rsid w:val="63626220"/>
    <w:rsid w:val="63E36016"/>
    <w:rsid w:val="63EB2F73"/>
    <w:rsid w:val="644545DB"/>
    <w:rsid w:val="65247FC2"/>
    <w:rsid w:val="656C5B97"/>
    <w:rsid w:val="65853FB7"/>
    <w:rsid w:val="65AC2438"/>
    <w:rsid w:val="65DC0F6F"/>
    <w:rsid w:val="67852F40"/>
    <w:rsid w:val="67EF3776"/>
    <w:rsid w:val="68393492"/>
    <w:rsid w:val="68582403"/>
    <w:rsid w:val="688356D2"/>
    <w:rsid w:val="697E40EB"/>
    <w:rsid w:val="6A554E4C"/>
    <w:rsid w:val="6A853B16"/>
    <w:rsid w:val="6B00125C"/>
    <w:rsid w:val="6B822146"/>
    <w:rsid w:val="6BFB7A7B"/>
    <w:rsid w:val="6C7C7008"/>
    <w:rsid w:val="6C90660F"/>
    <w:rsid w:val="6CD30313"/>
    <w:rsid w:val="6D9E4D5C"/>
    <w:rsid w:val="6DAE7284"/>
    <w:rsid w:val="6E6B2E90"/>
    <w:rsid w:val="6ED24CBD"/>
    <w:rsid w:val="6F5330CE"/>
    <w:rsid w:val="6F5F44F3"/>
    <w:rsid w:val="6F7F53AF"/>
    <w:rsid w:val="6FE0340A"/>
    <w:rsid w:val="6FEA072C"/>
    <w:rsid w:val="6FFFED41"/>
    <w:rsid w:val="701B67C5"/>
    <w:rsid w:val="713E54AE"/>
    <w:rsid w:val="71665B90"/>
    <w:rsid w:val="717B0617"/>
    <w:rsid w:val="71B35B2B"/>
    <w:rsid w:val="721465A0"/>
    <w:rsid w:val="7245723A"/>
    <w:rsid w:val="728564EA"/>
    <w:rsid w:val="736B56E0"/>
    <w:rsid w:val="7375030D"/>
    <w:rsid w:val="73830C7C"/>
    <w:rsid w:val="73F570DF"/>
    <w:rsid w:val="73FC46A6"/>
    <w:rsid w:val="740A73A9"/>
    <w:rsid w:val="745E6FF3"/>
    <w:rsid w:val="74827185"/>
    <w:rsid w:val="74CC0400"/>
    <w:rsid w:val="75127B90"/>
    <w:rsid w:val="75461F61"/>
    <w:rsid w:val="75932CCC"/>
    <w:rsid w:val="75F23E97"/>
    <w:rsid w:val="761958C7"/>
    <w:rsid w:val="763A0380"/>
    <w:rsid w:val="76FC3243"/>
    <w:rsid w:val="7731279D"/>
    <w:rsid w:val="77356731"/>
    <w:rsid w:val="773F2279"/>
    <w:rsid w:val="779A47E6"/>
    <w:rsid w:val="7831B8F2"/>
    <w:rsid w:val="78414C61"/>
    <w:rsid w:val="78C31B1A"/>
    <w:rsid w:val="78C55892"/>
    <w:rsid w:val="78D637D9"/>
    <w:rsid w:val="78FC513F"/>
    <w:rsid w:val="796D48BB"/>
    <w:rsid w:val="79CD2C51"/>
    <w:rsid w:val="7A1A701E"/>
    <w:rsid w:val="7AAE4AF0"/>
    <w:rsid w:val="7AB92868"/>
    <w:rsid w:val="7ABE4C8F"/>
    <w:rsid w:val="7B2F5245"/>
    <w:rsid w:val="7BF580BF"/>
    <w:rsid w:val="7C036DFE"/>
    <w:rsid w:val="7C6C25C1"/>
    <w:rsid w:val="7CA93108"/>
    <w:rsid w:val="7DBB56C4"/>
    <w:rsid w:val="7DD651D4"/>
    <w:rsid w:val="7E494870"/>
    <w:rsid w:val="7E974F8F"/>
    <w:rsid w:val="7E9E696A"/>
    <w:rsid w:val="7ECF2FC7"/>
    <w:rsid w:val="7EEB5927"/>
    <w:rsid w:val="7EFF738C"/>
    <w:rsid w:val="7FF4DF24"/>
    <w:rsid w:val="7FF99F0C"/>
    <w:rsid w:val="7FFFA882"/>
    <w:rsid w:val="8EFEFCFB"/>
    <w:rsid w:val="8F4F4830"/>
    <w:rsid w:val="8FFF7B25"/>
    <w:rsid w:val="9B5F6E9E"/>
    <w:rsid w:val="9EFEFC66"/>
    <w:rsid w:val="9F6BCEE9"/>
    <w:rsid w:val="BBDD4F7E"/>
    <w:rsid w:val="BD073276"/>
    <w:rsid w:val="BE18B24E"/>
    <w:rsid w:val="BFE65A8E"/>
    <w:rsid w:val="CFFD35AB"/>
    <w:rsid w:val="D5FF2F87"/>
    <w:rsid w:val="D97D1E29"/>
    <w:rsid w:val="DB2B4274"/>
    <w:rsid w:val="DF9DB171"/>
    <w:rsid w:val="F5AFFC36"/>
    <w:rsid w:val="F7635328"/>
    <w:rsid w:val="F7F8CFB6"/>
    <w:rsid w:val="F90C5AF3"/>
    <w:rsid w:val="FB1EDCE1"/>
    <w:rsid w:val="FBF797EC"/>
    <w:rsid w:val="FBFBA3EA"/>
    <w:rsid w:val="FDEF9BCD"/>
    <w:rsid w:val="FEF65738"/>
    <w:rsid w:val="FF7E87B4"/>
    <w:rsid w:val="FFD3AC8F"/>
    <w:rsid w:val="FFF4B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3">
    <w:name w:val="Body Text"/>
    <w:basedOn w:val="1"/>
    <w:next w:val="4"/>
    <w:autoRedefine/>
    <w:qFormat/>
    <w:uiPriority w:val="1"/>
    <w:rPr>
      <w:rFonts w:ascii="宋体" w:hAnsi="宋体" w:eastAsia="宋体" w:cs="宋体"/>
      <w:sz w:val="32"/>
      <w:szCs w:val="32"/>
    </w:rPr>
  </w:style>
  <w:style w:type="paragraph" w:customStyle="1" w:styleId="4">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BodyText1I"/>
    <w:basedOn w:val="1"/>
    <w:qFormat/>
    <w:uiPriority w:val="99"/>
    <w:pPr>
      <w:snapToGrid w:val="0"/>
      <w:spacing w:line="360" w:lineRule="auto"/>
      <w:ind w:firstLine="420" w:firstLineChars="100"/>
    </w:pPr>
    <w:rPr>
      <w:sz w:val="28"/>
      <w:szCs w:val="2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2834</Words>
  <Characters>3045</Characters>
  <Lines>0</Lines>
  <Paragraphs>0</Paragraphs>
  <TotalTime>1</TotalTime>
  <ScaleCrop>false</ScaleCrop>
  <LinksUpToDate>false</LinksUpToDate>
  <CharactersWithSpaces>3054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2023-06-07T10:31:00Z</dcterms:created>
  <dc:creator>Administrator</dc:creator>
  <cp:lastModifiedBy>空城旧梦</cp:lastModifiedBy>
  <cp:lastPrinted>2023-09-09T10:09:00Z</cp:lastPrinted>
  <dcterms:modified xsi:type="dcterms:W3CDTF">2025-11-04T08:20:23Z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D6971C327C7D680E54640169C2DE0E79_43</vt:lpwstr>
  </property>
  <property fmtid="{D5CDD505-2E9C-101B-9397-08002B2CF9AE}" pid="4" name="KSOTemplateDocerSaveRecord">
    <vt:lpwstr>eyJoZGlkIjoiZDE4NzZkYTJhOGQ4Y2Q5NDIwZmU2NmU5NWZjMDI2ZDkiLCJ1c2VySWQiOiI0Nzk1NDYxNTEifQ==</vt:lpwstr>
  </property>
</Properties>
</file>