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0E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Toc280893384_WPSOffice_Level1"/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年度临武县长河水库整体支出</w:t>
      </w:r>
      <w:bookmarkEnd w:id="0"/>
      <w:bookmarkStart w:id="1" w:name="_Toc1766696696_WPSOffice_Level1"/>
    </w:p>
    <w:p w14:paraId="04F68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绩效自评报告</w:t>
      </w:r>
      <w:bookmarkEnd w:id="1"/>
    </w:p>
    <w:p w14:paraId="432AE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14135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一、部门（单位）基本情况</w:t>
      </w:r>
    </w:p>
    <w:p w14:paraId="7AE6037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一）机构设置情况</w:t>
      </w:r>
    </w:p>
    <w:p w14:paraId="70D8412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临武县长河水库管理所内设机构包括：办公室（下设应急综治办）、财务室、大坝管理站、长河电站联站、长河灌区水管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总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站、工程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电力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股、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政工股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。</w:t>
      </w:r>
    </w:p>
    <w:p w14:paraId="4AFC02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（二）人员编制情况</w:t>
      </w:r>
    </w:p>
    <w:p w14:paraId="1E4121C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管理所核定人员编制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名，其中全拨事业编4名，规费编制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名。在职人员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名，其中，实有全拨事业编3名，差额编1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名，自筹编制人员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名。退休人员6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名 ，遗属人员25名。</w:t>
      </w:r>
    </w:p>
    <w:p w14:paraId="70ECF9C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（三）主要职能职责</w:t>
      </w:r>
    </w:p>
    <w:p w14:paraId="5DF1B07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临武县长河水库管理所位于临武县花塘乡境内，属珠江流域北江支流武水河上游，是临武县最大的水利枢纽工程管理单位。大坝枢纽工程于1965年6月动工兴建，1971年5月建成。水库辖两级电站，总装机容量1690KW。水库设计库容4088万方，设计灌溉面积14.06万亩，干渠总长105.01KM，其中北干渠长36.28KM，南总干渠17.85KM，南右干渠20.66KM，南左干渠30.22KM，受诸多原因影响，目前水库实际控灌面积5.8万亩。长河水库是一座以农田灌溉为主，兼以城市防汛保安、水力发电、县城供水等综合利用的中型水库。防汛工作一直是管理所工作之重，全所防汛工作紧紧围绕县委、县政府“安全第一、预防为主、防重于抢”的防汛目标，未雨绸缪，超前防范，突出重点。全年为确保防洪安全，保障下游县城人民群众生命财产安全，管理所精心部署，周密安排，制定了防洪预案和度汛计划，按区域分片层层落实责任，强化隐患排查和处理，强化汛期24小时领导带班值守和巡查。</w:t>
      </w:r>
    </w:p>
    <w:p w14:paraId="59054CB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长河水库是临武县城及周边乡村17万人的饮用水源。为了改善水质，长河水库每年都要投放约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万尾雄鱼来净化水源。为了杜绝垃圾从源头进入，在西瑶乡马渡骑村推行了“农村集中收集，乡村统一转运，县填埋场集中处理”的工作机制，实现了垃圾处理“减量化、无害化”的目标，对武源乡新屋场村氧化塘和西瑶乡桑水村氧化塘进行了改造，对此投入了大量的人力财力，收到了良好的效果。历年来圆满地完成了防汛保安、农田灌溉和县城供水的主要任务，为全县的政治稳定和经济繁荣作出了重要贡献。</w:t>
      </w:r>
    </w:p>
    <w:p w14:paraId="4E9EFB6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（四）绩效目标设定情况</w:t>
      </w:r>
    </w:p>
    <w:p w14:paraId="3813155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目标1：保障大坝安全运行，为全县人民保驾护航。</w:t>
      </w:r>
    </w:p>
    <w:p w14:paraId="19C7FE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目标2：建立市场化、专业化和社会化的工程维修养护体系。</w:t>
      </w:r>
    </w:p>
    <w:p w14:paraId="7B60BE4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目标3：全年城镇供水1780万方,保障了全县人民饮用水安全。</w:t>
      </w:r>
    </w:p>
    <w:p w14:paraId="026B48C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目标4：及时进行渡槽伸缩缝止水带更新、护坡及清淤。</w:t>
      </w: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 w14:paraId="34FE87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基本支出情况</w:t>
      </w:r>
    </w:p>
    <w:p w14:paraId="525727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度财政拨款基本支出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53.2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，其中：人员经费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238.54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万元，占基本支出的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9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4.21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%,主要包括基本工资、津贴补贴、奖金、社保和其他工资福利支出；公用经费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14.66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万元，占基本支出的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5.79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%，主要包括办公费、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印刷费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、公务接待费、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等。</w:t>
      </w:r>
    </w:p>
    <w:p w14:paraId="0F8743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（二）项目支出情况</w:t>
      </w:r>
    </w:p>
    <w:p w14:paraId="0BB732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（1）项目资金执行情况</w:t>
      </w:r>
    </w:p>
    <w:p w14:paraId="2A3C52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度财政拨款项目支出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93.99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万元，其中：</w:t>
      </w:r>
    </w:p>
    <w:p w14:paraId="1FE9A2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业务工作经费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38.99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万元，包括：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因公伤残人员保障金4.75万元，该项目为持续性项目，主要用于因公伤残人员按时足额发放补助资金；河道保洁资金1.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万元，主要用于库区巡逻船只油料费、水渠抢修等；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水资源节约保护与管理7.04万元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，主要用于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水库水源净化等；险工险段专项经费24.27万元，主要用于水库危险区域维修养护等；森林生态效益补偿资金1.17万元，主要用于水库林地赔偿等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。</w:t>
      </w:r>
    </w:p>
    <w:p w14:paraId="577DE5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运行维护经费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万元，包括：防汛抗旱渠道维修养护经费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万元，该项目为持续性项目，经费主要用于灌区渠道安全警示牌、船舶维修、割草、树木清障等费用；日常运行维护费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万元，该项目为持续性项目，经费主要用于库区巡查、防止水污染、节约用水等日常运行维护费；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生态流量补偿资金38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万元，主要用于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维护生态环境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等。</w:t>
      </w:r>
    </w:p>
    <w:p w14:paraId="03FC26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（2）项目资金管理情况</w:t>
      </w:r>
    </w:p>
    <w:p w14:paraId="275310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为合理高效使用资金，我单位制定了专项资金管理办法，严格执行财政资金使用管理办法，规范、安全、有效使用资金，保证本项目进度按预期进行。</w:t>
      </w:r>
    </w:p>
    <w:p w14:paraId="6CFAABC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</w:p>
    <w:p w14:paraId="7273B1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2024年度无政府性基金预算支出。</w:t>
      </w:r>
    </w:p>
    <w:p w14:paraId="6F597EF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四、国有资本经营预算支出情况</w:t>
      </w:r>
    </w:p>
    <w:p w14:paraId="60E3777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2024年度无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国有资本经营预算支出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。</w:t>
      </w:r>
    </w:p>
    <w:p w14:paraId="719866AA">
      <w:pPr>
        <w:pStyle w:val="7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 w14:paraId="79D54B2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2024年度无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社会保险基金预算支出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。</w:t>
      </w:r>
    </w:p>
    <w:p w14:paraId="4C1AE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六、部门整体支出绩效情况</w:t>
      </w:r>
    </w:p>
    <w:p w14:paraId="55E4B4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年在县委、县政府的正确领导和上级主管部门的指导下，深化贯彻党的二十大精神，坚持以习近平新时代中国特色社会主义思想为指导。紧紧围绕县委、县政府“四大定位”战略目标，打好“发展六仗”，加快建设“五个临武”等新发展理念。立足长河水库实际认真做好防汛保安、城乡供水、水资源保护、灌区农田灌溉、及全县72座小型水库维修养护等基础工作，一年来在全所广大干部职工精诚团结和努力拼搏下，各项工作开创了新局面，取得了新成绩。</w:t>
      </w:r>
    </w:p>
    <w:p w14:paraId="3787FB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1.扎实稳妥做好防汛备汛工作。落实防汛安全责任，积极开展隐患排查。为切实做好防汛工作，进一步强化预案演练和防汛知识培训，组织开展防汛抢险应急预案演练。充分发挥了水库拦洪、销峰、错峰的功能，保证人民生命财产安全做出了贡献，泄洪错峰安全度汛。未雨绸缪提前购置防汛物资，确保202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年度防汛抗旱工作目标全面实现。</w:t>
      </w:r>
    </w:p>
    <w:p w14:paraId="48E418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2.积极推进除险加固工程，施工单位于2020年12月1日进场。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截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202</w:t>
      </w:r>
      <w:bookmarkStart w:id="2" w:name="_GoBack"/>
      <w:bookmarkEnd w:id="2"/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年底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已基本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工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验收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。</w:t>
      </w:r>
    </w:p>
    <w:p w14:paraId="5291EC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3.全面做好城乡供水和农田灌溉工作。长河水库是我县城乡17万余人供水的唯一水源地，是我县的“生命之源”。今年累计为县自来水公司供应原水1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00多万方，为长河农村供水供应原水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80多万方，尽全力保障城乡饮水安全。为了抗旱工作能顺利开展，本年对南北干渠进行清淤、割茅、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补漏整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修处理。为缓解旱情，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全年灌区抗旱放水三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次，累计放水约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00万方，为今年灌区广大农田夺取丰收提供有力保障。</w:t>
      </w:r>
    </w:p>
    <w:p w14:paraId="19897C4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4.打好污染防治战，做好水资源保护工作。为了更好的做好水资源保护工作，我所进行了周密的部署。在库区投放滤食性鱼苗2.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尾，有效防治了水质富营养化，净化了水源。督促水资源巡查队做好每个进水口的日常巡查和垃圾打捞，共投劳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00余人次，组织清理垃圾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0余吨，保障了库区周边及水域清洁卫生，杜绝有害物资及垃圾进入库内。组织了三次大规模的库区水事违法整治活动，收缴钓鱼工具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00余杆，大型网具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0余张，小网具若干木船一艘。结合日常巡查制止了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00多起钓鱼、网鱼、游泳、放牧等影响水质的违规行为，维护了库区秩序安全有效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。</w:t>
      </w:r>
    </w:p>
    <w:p w14:paraId="6D60FD8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 w14:paraId="7527D1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2024年全年虽然顺利的完成了各项工作任务，但也存在很多问题和困难。</w:t>
      </w:r>
    </w:p>
    <w:p w14:paraId="51E6C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1.长河水库职工待遇与县级单位相比，还存在一定差距。长河水库由于历史原因、机制不活、人员多、收入少、支出大、底子薄、历史欠账多、自身造血功能欠缺、财政投入预算不足等原因造成我所年年亏损，虽然今年增加了收入280余万元，但是还有近100万元缺口，年终绩效不能足额发放，公积金缴纳比例只有5％。</w:t>
      </w:r>
    </w:p>
    <w:p w14:paraId="32DC9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2.人员结构老化，专业技术人员不多。全所72名在职干部职工，80后仅有4名，已经连续18年未招新人进单位，大多数职工文化水平在中专及中技以下，全所职工中具有工程师职称仅有1名，熟悉电脑操作的不足10人。</w:t>
      </w:r>
    </w:p>
    <w:p w14:paraId="4D43E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八、下一步改进措施</w:t>
      </w:r>
    </w:p>
    <w:p w14:paraId="2A3798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1.细化预算编制工作，认真做好预算的编制。进一步加强单位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</w:t>
      </w:r>
    </w:p>
    <w:p w14:paraId="357F59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2.继续守护好“一库碧水”进一步加强长河水库水资源保护工作，加大巡查、执法力度，严厉打击偷鱼、盗鱼、电鱼等影响水质的行为，杜绝污染水质的事件发生，以确保生态的平衡、水质的优良。</w:t>
      </w:r>
    </w:p>
    <w:p w14:paraId="4082AA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3.继续抓好水旱灾害防御。守住大坝安全的底线，积极研判，分析当前形势，科学调度，做好防汛抗旱工作，充分发挥长河水库的综合效益。</w:t>
      </w:r>
    </w:p>
    <w:p w14:paraId="5C0451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4.进一步加强水库防溺水、禁捕、河长制工作，加强水库巡逻、巡查、及时制止水事违法行为。</w:t>
      </w:r>
    </w:p>
    <w:p w14:paraId="224B92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5.积极争取国家政策，把握市场需求，努力抓好职工政治思想教育与业务培训，逐步改善职工福利待遇，凝聚核心力量，促进管理所经济发展。</w:t>
      </w:r>
    </w:p>
    <w:p w14:paraId="46664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 w14:paraId="7C976E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年，我单位认真重视预算执行工作，依据国家的法律法规，加强预算治理，不断完善内部管理制度，取得了较好的预算执行效果，达到预期绩效目标，我单位202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年度部门整体支出绩效自评得分为优。我单位按规定在政府门户网站公开了绩效自评的相关信息，数据真实、完整、准确。</w:t>
      </w:r>
    </w:p>
    <w:p w14:paraId="1CE7B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 w14:paraId="226E2614">
      <w:pPr>
        <w:pStyle w:val="2"/>
        <w:ind w:firstLine="640" w:firstLineChars="200"/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无其他需要说明的情况。</w:t>
      </w:r>
    </w:p>
    <w:p w14:paraId="5DC22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63A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89F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报告需要以下附件：</w:t>
      </w:r>
    </w:p>
    <w:p w14:paraId="42493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1.部门整体支出绩效评价基础数据表</w:t>
      </w:r>
    </w:p>
    <w:p w14:paraId="13191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2.部门整体支出绩效自评表</w:t>
      </w:r>
    </w:p>
    <w:p w14:paraId="59BEA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3.项目支出绩效自评表（一个项目支出一张表）</w:t>
      </w:r>
    </w:p>
    <w:p w14:paraId="32E7FC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A54564"/>
    <w:multiLevelType w:val="singleLevel"/>
    <w:tmpl w:val="CFA5456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3EC0A5"/>
    <w:multiLevelType w:val="singleLevel"/>
    <w:tmpl w:val="1B3EC0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4381"/>
    <w:rsid w:val="2343486B"/>
    <w:rsid w:val="34A521BD"/>
    <w:rsid w:val="60C3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Text1I"/>
    <w:qFormat/>
    <w:uiPriority w:val="99"/>
    <w:pPr>
      <w:widowControl w:val="0"/>
      <w:snapToGrid w:val="0"/>
      <w:spacing w:line="360" w:lineRule="auto"/>
      <w:ind w:firstLine="420" w:firstLineChars="100"/>
      <w:jc w:val="both"/>
    </w:pPr>
    <w:rPr>
      <w:rFonts w:eastAsia="仿宋_GB2312" w:asciiTheme="minorAscii" w:hAnsiTheme="minorAscii" w:cstheme="minorBidi"/>
      <w:kern w:val="2"/>
      <w:sz w:val="28"/>
      <w:szCs w:val="20"/>
      <w:lang w:val="en-US" w:eastAsia="zh-CN" w:bidi="ar-SA"/>
    </w:rPr>
  </w:style>
  <w:style w:type="paragraph" w:styleId="7">
    <w:name w:val="List Paragraph"/>
    <w:qFormat/>
    <w:uiPriority w:val="34"/>
    <w:pPr>
      <w:widowControl w:val="0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3282</Words>
  <Characters>3478</Characters>
  <Lines>0</Lines>
  <Paragraphs>0</Paragraphs>
  <TotalTime>7</TotalTime>
  <ScaleCrop>false</ScaleCrop>
  <LinksUpToDate>false</LinksUpToDate>
  <CharactersWithSpaces>3479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2025-05-30T07:53:00Z</dcterms:created>
  <dc:creator>Administrator</dc:creator>
  <cp:lastModifiedBy>空城旧梦</cp:lastModifiedBy>
  <dcterms:modified xsi:type="dcterms:W3CDTF">2025-11-05T06:53:42Z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eyJoZGlkIjoiZDE4NzZkYTJhOGQ4Y2Q5NDIwZmU2NmU5NWZjMDI2ZDkiLCJ1c2VySWQiOiI0Nzk1NDYxNTEifQ==</vt:lpwstr>
  </property>
  <property fmtid="{D5CDD505-2E9C-101B-9397-08002B2CF9AE}" pid="4" name="ICV">
    <vt:lpwstr>ABD046F261D24CDE8900E460D9E1E7DA_12</vt:lpwstr>
  </property>
</Properties>
</file>