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93E45">
      <w:pPr>
        <w:keepNext w:val="0"/>
        <w:keepLines w:val="0"/>
        <w:pageBreakBefore w:val="0"/>
        <w:kinsoku/>
        <w:wordWrap/>
        <w:overflowPunct/>
        <w:topLinePunct w:val="0"/>
        <w:autoSpaceDE/>
        <w:autoSpaceDN/>
        <w:bidi w:val="0"/>
        <w:adjustRightInd/>
        <w:snapToGrid/>
        <w:spacing w:line="400" w:lineRule="exact"/>
        <w:ind w:left="0"/>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default" w:ascii="Times New Roman" w:hAnsi="Times New Roman" w:eastAsia="黑体" w:cs="Times New Roman"/>
          <w:sz w:val="24"/>
          <w:szCs w:val="24"/>
          <w:lang w:val="en-US" w:eastAsia="zh-CN"/>
        </w:rPr>
        <w:t>1</w:t>
      </w:r>
    </w:p>
    <w:p w14:paraId="51573A41">
      <w:pPr>
        <w:spacing w:before="107" w:line="218" w:lineRule="auto"/>
        <w:jc w:val="center"/>
        <w:rPr>
          <w:rFonts w:hint="eastAsia" w:ascii="方正大标宋简体" w:hAnsi="方正大标宋简体" w:eastAsia="方正大标宋简体" w:cs="方正大标宋简体"/>
          <w:b w:val="0"/>
          <w:bCs w:val="0"/>
          <w:color w:val="auto"/>
          <w:spacing w:val="0"/>
          <w:sz w:val="44"/>
          <w:szCs w:val="44"/>
        </w:rPr>
      </w:pPr>
      <w:r>
        <w:rPr>
          <w:rFonts w:hint="eastAsia" w:ascii="方正大标宋简体" w:hAnsi="方正大标宋简体" w:eastAsia="方正大标宋简体" w:cs="方正大标宋简体"/>
          <w:b w:val="0"/>
          <w:bCs w:val="0"/>
          <w:color w:val="auto"/>
          <w:spacing w:val="0"/>
          <w:sz w:val="44"/>
          <w:szCs w:val="44"/>
        </w:rPr>
        <w:t>202</w:t>
      </w:r>
      <w:r>
        <w:rPr>
          <w:rFonts w:hint="eastAsia" w:ascii="方正大标宋简体" w:hAnsi="方正大标宋简体" w:eastAsia="方正大标宋简体" w:cs="方正大标宋简体"/>
          <w:b w:val="0"/>
          <w:bCs w:val="0"/>
          <w:color w:val="auto"/>
          <w:spacing w:val="0"/>
          <w:sz w:val="44"/>
          <w:szCs w:val="44"/>
          <w:lang w:val="en-US" w:eastAsia="zh-CN"/>
        </w:rPr>
        <w:t>4</w:t>
      </w:r>
      <w:r>
        <w:rPr>
          <w:rFonts w:hint="eastAsia" w:ascii="方正大标宋简体" w:hAnsi="方正大标宋简体" w:eastAsia="方正大标宋简体" w:cs="方正大标宋简体"/>
          <w:b w:val="0"/>
          <w:bCs w:val="0"/>
          <w:color w:val="auto"/>
          <w:spacing w:val="0"/>
          <w:sz w:val="44"/>
          <w:szCs w:val="44"/>
        </w:rPr>
        <w:t>年度整体支出绩效评价基础数据表</w:t>
      </w:r>
    </w:p>
    <w:p w14:paraId="6D346F36">
      <w:pPr>
        <w:spacing w:line="129" w:lineRule="exact"/>
      </w:pPr>
    </w:p>
    <w:tbl>
      <w:tblPr>
        <w:tblStyle w:val="13"/>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01"/>
        <w:gridCol w:w="954"/>
        <w:gridCol w:w="955"/>
        <w:gridCol w:w="1041"/>
        <w:gridCol w:w="1148"/>
        <w:gridCol w:w="1087"/>
        <w:gridCol w:w="1118"/>
      </w:tblGrid>
      <w:tr w14:paraId="60FE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Merge w:val="restart"/>
            <w:tcBorders>
              <w:bottom w:val="nil"/>
            </w:tcBorders>
            <w:vAlign w:val="center"/>
          </w:tcPr>
          <w:p w14:paraId="2F5136D3">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Times New Roman" w:hAnsi="Times New Roman" w:eastAsia="宋体"/>
                <w:sz w:val="22"/>
                <w:szCs w:val="22"/>
                <w:lang w:eastAsia="zh-CN"/>
              </w:rPr>
            </w:pPr>
            <w:r>
              <w:rPr>
                <w:rFonts w:ascii="Times New Roman" w:hAnsi="Times New Roman"/>
                <w:spacing w:val="3"/>
                <w:sz w:val="22"/>
                <w:szCs w:val="22"/>
              </w:rPr>
              <w:t>财政供养人员情况</w:t>
            </w:r>
            <w:r>
              <w:rPr>
                <w:rFonts w:hint="eastAsia" w:ascii="Times New Roman" w:hAnsi="Times New Roman"/>
                <w:spacing w:val="3"/>
                <w:sz w:val="22"/>
                <w:szCs w:val="22"/>
                <w:lang w:eastAsia="zh-CN"/>
              </w:rPr>
              <w:t>（</w:t>
            </w:r>
            <w:r>
              <w:rPr>
                <w:rFonts w:ascii="Times New Roman" w:hAnsi="Times New Roman"/>
                <w:spacing w:val="3"/>
                <w:sz w:val="22"/>
                <w:szCs w:val="22"/>
              </w:rPr>
              <w:t>人</w:t>
            </w:r>
            <w:r>
              <w:rPr>
                <w:rFonts w:hint="eastAsia" w:ascii="Times New Roman" w:hAnsi="Times New Roman"/>
                <w:spacing w:val="3"/>
                <w:sz w:val="22"/>
                <w:szCs w:val="22"/>
                <w:lang w:eastAsia="zh-CN"/>
              </w:rPr>
              <w:t>）</w:t>
            </w:r>
          </w:p>
        </w:tc>
        <w:tc>
          <w:tcPr>
            <w:tcW w:w="1909" w:type="dxa"/>
            <w:gridSpan w:val="2"/>
            <w:vAlign w:val="center"/>
          </w:tcPr>
          <w:p w14:paraId="00D8EFA2">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r>
              <w:rPr>
                <w:rFonts w:ascii="Times New Roman" w:hAnsi="Times New Roman"/>
                <w:spacing w:val="-3"/>
                <w:sz w:val="22"/>
                <w:szCs w:val="22"/>
              </w:rPr>
              <w:t>编制数</w:t>
            </w:r>
          </w:p>
        </w:tc>
        <w:tc>
          <w:tcPr>
            <w:tcW w:w="2189" w:type="dxa"/>
            <w:gridSpan w:val="2"/>
            <w:vAlign w:val="center"/>
          </w:tcPr>
          <w:p w14:paraId="34F9969E">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r>
              <w:rPr>
                <w:rFonts w:ascii="Times New Roman" w:hAnsi="Times New Roman"/>
                <w:spacing w:val="-1"/>
                <w:sz w:val="22"/>
                <w:szCs w:val="22"/>
              </w:rPr>
              <w:t>202</w:t>
            </w:r>
            <w:r>
              <w:rPr>
                <w:rFonts w:hint="eastAsia" w:ascii="Times New Roman" w:hAnsi="Times New Roman"/>
                <w:spacing w:val="-1"/>
                <w:sz w:val="22"/>
                <w:szCs w:val="22"/>
                <w:lang w:val="en-US" w:eastAsia="zh-CN"/>
              </w:rPr>
              <w:t>4</w:t>
            </w:r>
            <w:r>
              <w:rPr>
                <w:rFonts w:ascii="Times New Roman" w:hAnsi="Times New Roman"/>
                <w:spacing w:val="-1"/>
                <w:sz w:val="22"/>
                <w:szCs w:val="22"/>
              </w:rPr>
              <w:t>年实际在职人数</w:t>
            </w:r>
          </w:p>
        </w:tc>
        <w:tc>
          <w:tcPr>
            <w:tcW w:w="2205" w:type="dxa"/>
            <w:gridSpan w:val="2"/>
            <w:vAlign w:val="center"/>
          </w:tcPr>
          <w:p w14:paraId="417CDF09">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r>
              <w:rPr>
                <w:rFonts w:ascii="Times New Roman" w:hAnsi="Times New Roman"/>
                <w:spacing w:val="-2"/>
                <w:sz w:val="22"/>
                <w:szCs w:val="22"/>
              </w:rPr>
              <w:t>控制率</w:t>
            </w:r>
          </w:p>
        </w:tc>
      </w:tr>
      <w:tr w14:paraId="70B3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Merge w:val="continue"/>
            <w:tcBorders>
              <w:top w:val="nil"/>
            </w:tcBorders>
            <w:vAlign w:val="center"/>
          </w:tcPr>
          <w:p w14:paraId="3FEA8E2F">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p>
        </w:tc>
        <w:tc>
          <w:tcPr>
            <w:tcW w:w="1909" w:type="dxa"/>
            <w:gridSpan w:val="2"/>
            <w:vAlign w:val="center"/>
          </w:tcPr>
          <w:p w14:paraId="12CCB6E0">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5</w:t>
            </w:r>
          </w:p>
        </w:tc>
        <w:tc>
          <w:tcPr>
            <w:tcW w:w="2189" w:type="dxa"/>
            <w:gridSpan w:val="2"/>
            <w:vAlign w:val="center"/>
          </w:tcPr>
          <w:p w14:paraId="43A813D6">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4</w:t>
            </w:r>
          </w:p>
        </w:tc>
        <w:tc>
          <w:tcPr>
            <w:tcW w:w="2205" w:type="dxa"/>
            <w:gridSpan w:val="2"/>
            <w:vAlign w:val="center"/>
          </w:tcPr>
          <w:p w14:paraId="320B8291">
            <w:pPr>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100%</w:t>
            </w:r>
          </w:p>
        </w:tc>
      </w:tr>
      <w:tr w14:paraId="3015A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56D05CE1">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hint="eastAsia" w:ascii="Times New Roman" w:hAnsi="Times New Roman" w:eastAsia="宋体"/>
                <w:sz w:val="22"/>
                <w:szCs w:val="22"/>
                <w:lang w:eastAsia="zh-CN"/>
              </w:rPr>
            </w:pPr>
            <w:r>
              <w:rPr>
                <w:rFonts w:ascii="Times New Roman" w:hAnsi="Times New Roman"/>
                <w:spacing w:val="4"/>
                <w:sz w:val="22"/>
                <w:szCs w:val="22"/>
              </w:rPr>
              <w:t>经费控制情况</w:t>
            </w:r>
            <w:r>
              <w:rPr>
                <w:rFonts w:hint="eastAsia" w:ascii="Times New Roman" w:hAnsi="Times New Roman"/>
                <w:spacing w:val="4"/>
                <w:sz w:val="22"/>
                <w:szCs w:val="22"/>
                <w:lang w:eastAsia="zh-CN"/>
              </w:rPr>
              <w:t>（</w:t>
            </w:r>
            <w:r>
              <w:rPr>
                <w:rFonts w:ascii="Times New Roman" w:hAnsi="Times New Roman"/>
                <w:spacing w:val="4"/>
                <w:sz w:val="22"/>
                <w:szCs w:val="22"/>
              </w:rPr>
              <w:t>万元</w:t>
            </w:r>
            <w:r>
              <w:rPr>
                <w:rFonts w:hint="eastAsia" w:ascii="Times New Roman" w:hAnsi="Times New Roman"/>
                <w:spacing w:val="4"/>
                <w:sz w:val="22"/>
                <w:szCs w:val="22"/>
                <w:lang w:eastAsia="zh-CN"/>
              </w:rPr>
              <w:t>）</w:t>
            </w:r>
          </w:p>
        </w:tc>
        <w:tc>
          <w:tcPr>
            <w:tcW w:w="1909" w:type="dxa"/>
            <w:gridSpan w:val="2"/>
            <w:vAlign w:val="center"/>
          </w:tcPr>
          <w:p w14:paraId="7BB71071">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r>
              <w:rPr>
                <w:rFonts w:ascii="Times New Roman" w:hAnsi="Times New Roman"/>
                <w:spacing w:val="-2"/>
                <w:sz w:val="22"/>
                <w:szCs w:val="22"/>
              </w:rPr>
              <w:t>202</w:t>
            </w:r>
            <w:r>
              <w:rPr>
                <w:rFonts w:hint="eastAsia" w:ascii="Times New Roman" w:hAnsi="Times New Roman"/>
                <w:spacing w:val="-2"/>
                <w:sz w:val="22"/>
                <w:szCs w:val="22"/>
                <w:lang w:val="en-US" w:eastAsia="zh-CN"/>
              </w:rPr>
              <w:t>3</w:t>
            </w:r>
            <w:r>
              <w:rPr>
                <w:rFonts w:ascii="Times New Roman" w:hAnsi="Times New Roman"/>
                <w:spacing w:val="-2"/>
                <w:sz w:val="22"/>
                <w:szCs w:val="22"/>
              </w:rPr>
              <w:t>年决算数</w:t>
            </w:r>
          </w:p>
        </w:tc>
        <w:tc>
          <w:tcPr>
            <w:tcW w:w="2189" w:type="dxa"/>
            <w:gridSpan w:val="2"/>
            <w:vAlign w:val="center"/>
          </w:tcPr>
          <w:p w14:paraId="2246A811">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r>
              <w:rPr>
                <w:rFonts w:ascii="Times New Roman" w:hAnsi="Times New Roman"/>
                <w:spacing w:val="-2"/>
                <w:sz w:val="22"/>
                <w:szCs w:val="22"/>
              </w:rPr>
              <w:t>202</w:t>
            </w:r>
            <w:r>
              <w:rPr>
                <w:rFonts w:hint="eastAsia" w:ascii="Times New Roman" w:hAnsi="Times New Roman"/>
                <w:spacing w:val="-2"/>
                <w:sz w:val="22"/>
                <w:szCs w:val="22"/>
                <w:lang w:val="en-US" w:eastAsia="zh-CN"/>
              </w:rPr>
              <w:t>4</w:t>
            </w:r>
            <w:r>
              <w:rPr>
                <w:rFonts w:ascii="Times New Roman" w:hAnsi="Times New Roman"/>
                <w:spacing w:val="-2"/>
                <w:sz w:val="22"/>
                <w:szCs w:val="22"/>
              </w:rPr>
              <w:t>年预算数</w:t>
            </w:r>
          </w:p>
        </w:tc>
        <w:tc>
          <w:tcPr>
            <w:tcW w:w="2205" w:type="dxa"/>
            <w:gridSpan w:val="2"/>
            <w:vAlign w:val="center"/>
          </w:tcPr>
          <w:p w14:paraId="30A843CA">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r>
              <w:rPr>
                <w:rFonts w:ascii="Times New Roman" w:hAnsi="Times New Roman"/>
                <w:spacing w:val="-2"/>
                <w:sz w:val="22"/>
                <w:szCs w:val="22"/>
              </w:rPr>
              <w:t>202</w:t>
            </w:r>
            <w:r>
              <w:rPr>
                <w:rFonts w:hint="eastAsia" w:ascii="Times New Roman" w:hAnsi="Times New Roman"/>
                <w:spacing w:val="-2"/>
                <w:sz w:val="22"/>
                <w:szCs w:val="22"/>
                <w:lang w:val="en-US" w:eastAsia="zh-CN"/>
              </w:rPr>
              <w:t>4</w:t>
            </w:r>
            <w:r>
              <w:rPr>
                <w:rFonts w:ascii="Times New Roman" w:hAnsi="Times New Roman"/>
                <w:spacing w:val="-2"/>
                <w:sz w:val="22"/>
                <w:szCs w:val="22"/>
              </w:rPr>
              <w:t>年决算数</w:t>
            </w:r>
          </w:p>
        </w:tc>
      </w:tr>
      <w:tr w14:paraId="1F89E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266B39AA">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both"/>
              <w:textAlignment w:val="auto"/>
              <w:rPr>
                <w:rFonts w:ascii="Times New Roman" w:hAnsi="Times New Roman"/>
                <w:sz w:val="22"/>
                <w:szCs w:val="22"/>
              </w:rPr>
            </w:pPr>
            <w:r>
              <w:rPr>
                <w:rFonts w:ascii="Times New Roman" w:hAnsi="Times New Roman"/>
                <w:spacing w:val="-1"/>
                <w:sz w:val="22"/>
                <w:szCs w:val="22"/>
              </w:rPr>
              <w:t>三公经费：</w:t>
            </w:r>
          </w:p>
        </w:tc>
        <w:tc>
          <w:tcPr>
            <w:tcW w:w="1909" w:type="dxa"/>
            <w:gridSpan w:val="2"/>
          </w:tcPr>
          <w:p w14:paraId="0C91B0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189" w:type="dxa"/>
            <w:gridSpan w:val="2"/>
          </w:tcPr>
          <w:p w14:paraId="219F07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205" w:type="dxa"/>
            <w:gridSpan w:val="2"/>
          </w:tcPr>
          <w:p w14:paraId="21FF0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p>
        </w:tc>
      </w:tr>
      <w:tr w14:paraId="292D1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7085CF5C">
            <w:pPr>
              <w:pStyle w:val="12"/>
              <w:keepNext w:val="0"/>
              <w:keepLines w:val="0"/>
              <w:pageBreakBefore w:val="0"/>
              <w:widowControl w:val="0"/>
              <w:kinsoku/>
              <w:wordWrap/>
              <w:overflowPunct/>
              <w:topLinePunct w:val="0"/>
              <w:autoSpaceDE/>
              <w:autoSpaceDN/>
              <w:bidi w:val="0"/>
              <w:adjustRightInd w:val="0"/>
              <w:snapToGrid w:val="0"/>
              <w:spacing w:line="240" w:lineRule="auto"/>
              <w:ind w:left="395"/>
              <w:jc w:val="both"/>
              <w:textAlignment w:val="center"/>
              <w:rPr>
                <w:rFonts w:ascii="Times New Roman" w:hAnsi="Times New Roman"/>
                <w:sz w:val="22"/>
                <w:szCs w:val="22"/>
              </w:rPr>
            </w:pPr>
            <w:r>
              <w:rPr>
                <w:rFonts w:ascii="Times New Roman" w:hAnsi="Times New Roman"/>
                <w:sz w:val="22"/>
                <w:szCs w:val="22"/>
              </w:rPr>
              <w:t>1、公务用车购置和维护经费</w:t>
            </w:r>
          </w:p>
        </w:tc>
        <w:tc>
          <w:tcPr>
            <w:tcW w:w="1909" w:type="dxa"/>
            <w:gridSpan w:val="2"/>
            <w:vAlign w:val="center"/>
          </w:tcPr>
          <w:p w14:paraId="779A51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189" w:type="dxa"/>
            <w:gridSpan w:val="2"/>
            <w:vAlign w:val="center"/>
          </w:tcPr>
          <w:p w14:paraId="096ABF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205" w:type="dxa"/>
            <w:gridSpan w:val="2"/>
            <w:vAlign w:val="center"/>
          </w:tcPr>
          <w:p w14:paraId="4E42B3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r>
      <w:tr w14:paraId="05850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36949678">
            <w:pPr>
              <w:pStyle w:val="12"/>
              <w:keepNext w:val="0"/>
              <w:keepLines w:val="0"/>
              <w:pageBreakBefore w:val="0"/>
              <w:widowControl w:val="0"/>
              <w:kinsoku/>
              <w:wordWrap/>
              <w:overflowPunct/>
              <w:topLinePunct w:val="0"/>
              <w:autoSpaceDE/>
              <w:autoSpaceDN/>
              <w:bidi w:val="0"/>
              <w:adjustRightInd w:val="0"/>
              <w:snapToGrid w:val="0"/>
              <w:spacing w:line="240" w:lineRule="auto"/>
              <w:ind w:left="774"/>
              <w:jc w:val="both"/>
              <w:textAlignment w:val="center"/>
              <w:rPr>
                <w:rFonts w:ascii="Times New Roman" w:hAnsi="Times New Roman"/>
                <w:sz w:val="22"/>
                <w:szCs w:val="22"/>
              </w:rPr>
            </w:pPr>
            <w:r>
              <w:rPr>
                <w:rFonts w:ascii="Times New Roman" w:hAnsi="Times New Roman"/>
                <w:spacing w:val="-2"/>
                <w:sz w:val="22"/>
                <w:szCs w:val="22"/>
              </w:rPr>
              <w:t>其中：公车购置</w:t>
            </w:r>
          </w:p>
        </w:tc>
        <w:tc>
          <w:tcPr>
            <w:tcW w:w="1909" w:type="dxa"/>
            <w:gridSpan w:val="2"/>
            <w:vAlign w:val="center"/>
          </w:tcPr>
          <w:p w14:paraId="59D38E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189" w:type="dxa"/>
            <w:gridSpan w:val="2"/>
            <w:vAlign w:val="center"/>
          </w:tcPr>
          <w:p w14:paraId="00EBFE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205" w:type="dxa"/>
            <w:gridSpan w:val="2"/>
            <w:vAlign w:val="center"/>
          </w:tcPr>
          <w:p w14:paraId="667FE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r>
      <w:tr w14:paraId="76A53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24DDFAFB">
            <w:pPr>
              <w:pStyle w:val="12"/>
              <w:keepNext w:val="0"/>
              <w:keepLines w:val="0"/>
              <w:pageBreakBefore w:val="0"/>
              <w:widowControl w:val="0"/>
              <w:kinsoku/>
              <w:wordWrap/>
              <w:overflowPunct/>
              <w:topLinePunct w:val="0"/>
              <w:autoSpaceDE/>
              <w:autoSpaceDN/>
              <w:bidi w:val="0"/>
              <w:adjustRightInd w:val="0"/>
              <w:snapToGrid w:val="0"/>
              <w:spacing w:line="240" w:lineRule="auto"/>
              <w:ind w:left="1355"/>
              <w:jc w:val="both"/>
              <w:textAlignment w:val="center"/>
              <w:rPr>
                <w:rFonts w:ascii="Times New Roman" w:hAnsi="Times New Roman"/>
                <w:sz w:val="22"/>
                <w:szCs w:val="22"/>
              </w:rPr>
            </w:pPr>
            <w:r>
              <w:rPr>
                <w:rFonts w:ascii="Times New Roman" w:hAnsi="Times New Roman"/>
                <w:spacing w:val="2"/>
                <w:sz w:val="22"/>
                <w:szCs w:val="22"/>
              </w:rPr>
              <w:t>公车运行维护</w:t>
            </w:r>
          </w:p>
        </w:tc>
        <w:tc>
          <w:tcPr>
            <w:tcW w:w="1909" w:type="dxa"/>
            <w:gridSpan w:val="2"/>
            <w:vAlign w:val="center"/>
          </w:tcPr>
          <w:p w14:paraId="147D06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189" w:type="dxa"/>
            <w:gridSpan w:val="2"/>
            <w:vAlign w:val="center"/>
          </w:tcPr>
          <w:p w14:paraId="15CF3F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205" w:type="dxa"/>
            <w:gridSpan w:val="2"/>
            <w:vAlign w:val="center"/>
          </w:tcPr>
          <w:p w14:paraId="7340E6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r>
      <w:tr w14:paraId="14D5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7FF54D5D">
            <w:pPr>
              <w:pStyle w:val="12"/>
              <w:keepNext w:val="0"/>
              <w:keepLines w:val="0"/>
              <w:pageBreakBefore w:val="0"/>
              <w:widowControl w:val="0"/>
              <w:kinsoku/>
              <w:wordWrap/>
              <w:overflowPunct/>
              <w:topLinePunct w:val="0"/>
              <w:autoSpaceDE/>
              <w:autoSpaceDN/>
              <w:bidi w:val="0"/>
              <w:adjustRightInd w:val="0"/>
              <w:snapToGrid w:val="0"/>
              <w:spacing w:line="240" w:lineRule="auto"/>
              <w:ind w:left="354"/>
              <w:jc w:val="both"/>
              <w:textAlignment w:val="center"/>
              <w:rPr>
                <w:rFonts w:ascii="Times New Roman" w:hAnsi="Times New Roman"/>
                <w:sz w:val="22"/>
                <w:szCs w:val="22"/>
              </w:rPr>
            </w:pPr>
            <w:r>
              <w:rPr>
                <w:rFonts w:ascii="Times New Roman" w:hAnsi="Times New Roman"/>
                <w:spacing w:val="2"/>
                <w:sz w:val="22"/>
                <w:szCs w:val="22"/>
              </w:rPr>
              <w:t>2、出国经费</w:t>
            </w:r>
          </w:p>
        </w:tc>
        <w:tc>
          <w:tcPr>
            <w:tcW w:w="1909" w:type="dxa"/>
            <w:gridSpan w:val="2"/>
            <w:vAlign w:val="center"/>
          </w:tcPr>
          <w:p w14:paraId="19DEDB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189" w:type="dxa"/>
            <w:gridSpan w:val="2"/>
            <w:vAlign w:val="center"/>
          </w:tcPr>
          <w:p w14:paraId="5AEDB2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205" w:type="dxa"/>
            <w:gridSpan w:val="2"/>
            <w:vAlign w:val="center"/>
          </w:tcPr>
          <w:p w14:paraId="7EABA0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r>
      <w:tr w14:paraId="6C6EC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494AC706">
            <w:pPr>
              <w:pStyle w:val="12"/>
              <w:keepNext w:val="0"/>
              <w:keepLines w:val="0"/>
              <w:pageBreakBefore w:val="0"/>
              <w:widowControl w:val="0"/>
              <w:kinsoku/>
              <w:wordWrap/>
              <w:overflowPunct/>
              <w:topLinePunct w:val="0"/>
              <w:autoSpaceDE/>
              <w:autoSpaceDN/>
              <w:bidi w:val="0"/>
              <w:adjustRightInd w:val="0"/>
              <w:snapToGrid w:val="0"/>
              <w:spacing w:line="240" w:lineRule="auto"/>
              <w:ind w:left="365"/>
              <w:jc w:val="both"/>
              <w:textAlignment w:val="center"/>
              <w:rPr>
                <w:rFonts w:ascii="Times New Roman" w:hAnsi="Times New Roman"/>
                <w:sz w:val="22"/>
                <w:szCs w:val="22"/>
              </w:rPr>
            </w:pPr>
            <w:r>
              <w:rPr>
                <w:rFonts w:ascii="Times New Roman" w:hAnsi="Times New Roman"/>
                <w:spacing w:val="1"/>
                <w:sz w:val="22"/>
                <w:szCs w:val="22"/>
              </w:rPr>
              <w:t>3、公务接待</w:t>
            </w:r>
          </w:p>
        </w:tc>
        <w:tc>
          <w:tcPr>
            <w:tcW w:w="1909" w:type="dxa"/>
            <w:gridSpan w:val="2"/>
            <w:vAlign w:val="center"/>
          </w:tcPr>
          <w:p w14:paraId="7B8858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0.29</w:t>
            </w:r>
          </w:p>
        </w:tc>
        <w:tc>
          <w:tcPr>
            <w:tcW w:w="2189" w:type="dxa"/>
            <w:gridSpan w:val="2"/>
            <w:vAlign w:val="center"/>
          </w:tcPr>
          <w:p w14:paraId="34E761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0.3</w:t>
            </w:r>
          </w:p>
        </w:tc>
        <w:tc>
          <w:tcPr>
            <w:tcW w:w="2205" w:type="dxa"/>
            <w:gridSpan w:val="2"/>
            <w:vAlign w:val="center"/>
          </w:tcPr>
          <w:p w14:paraId="66174C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0.19</w:t>
            </w:r>
          </w:p>
        </w:tc>
      </w:tr>
      <w:tr w14:paraId="3E5E1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74341290">
            <w:pPr>
              <w:pStyle w:val="12"/>
              <w:keepNext w:val="0"/>
              <w:keepLines w:val="0"/>
              <w:pageBreakBefore w:val="0"/>
              <w:widowControl w:val="0"/>
              <w:kinsoku/>
              <w:wordWrap/>
              <w:overflowPunct/>
              <w:topLinePunct w:val="0"/>
              <w:autoSpaceDE/>
              <w:autoSpaceDN/>
              <w:bidi w:val="0"/>
              <w:adjustRightInd w:val="0"/>
              <w:snapToGrid w:val="0"/>
              <w:spacing w:line="240" w:lineRule="auto"/>
              <w:ind w:left="75"/>
              <w:jc w:val="both"/>
              <w:textAlignment w:val="center"/>
              <w:rPr>
                <w:rFonts w:ascii="Times New Roman" w:hAnsi="Times New Roman"/>
                <w:sz w:val="22"/>
                <w:szCs w:val="22"/>
              </w:rPr>
            </w:pPr>
            <w:r>
              <w:rPr>
                <w:rFonts w:ascii="Times New Roman" w:hAnsi="Times New Roman"/>
                <w:spacing w:val="-1"/>
                <w:sz w:val="22"/>
                <w:szCs w:val="22"/>
              </w:rPr>
              <w:t>项目支出：</w:t>
            </w:r>
          </w:p>
        </w:tc>
        <w:tc>
          <w:tcPr>
            <w:tcW w:w="1909" w:type="dxa"/>
            <w:gridSpan w:val="2"/>
            <w:vAlign w:val="center"/>
          </w:tcPr>
          <w:p w14:paraId="3A8DF1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136.26</w:t>
            </w:r>
          </w:p>
        </w:tc>
        <w:tc>
          <w:tcPr>
            <w:tcW w:w="2189" w:type="dxa"/>
            <w:gridSpan w:val="2"/>
            <w:vAlign w:val="center"/>
          </w:tcPr>
          <w:p w14:paraId="7A0DBB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18</w:t>
            </w:r>
          </w:p>
        </w:tc>
        <w:tc>
          <w:tcPr>
            <w:tcW w:w="2205" w:type="dxa"/>
            <w:gridSpan w:val="2"/>
            <w:vAlign w:val="center"/>
          </w:tcPr>
          <w:p w14:paraId="7761C9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97.1</w:t>
            </w:r>
          </w:p>
        </w:tc>
      </w:tr>
      <w:tr w14:paraId="0BF2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76F36B25">
            <w:pPr>
              <w:pStyle w:val="12"/>
              <w:keepNext w:val="0"/>
              <w:keepLines w:val="0"/>
              <w:pageBreakBefore w:val="0"/>
              <w:widowControl w:val="0"/>
              <w:kinsoku/>
              <w:wordWrap/>
              <w:overflowPunct/>
              <w:topLinePunct w:val="0"/>
              <w:autoSpaceDE/>
              <w:autoSpaceDN/>
              <w:bidi w:val="0"/>
              <w:adjustRightInd w:val="0"/>
              <w:snapToGrid w:val="0"/>
              <w:spacing w:line="240" w:lineRule="auto"/>
              <w:ind w:left="485"/>
              <w:jc w:val="both"/>
              <w:textAlignment w:val="center"/>
              <w:rPr>
                <w:rFonts w:ascii="Times New Roman" w:hAnsi="Times New Roman"/>
                <w:sz w:val="22"/>
                <w:szCs w:val="22"/>
              </w:rPr>
            </w:pPr>
            <w:r>
              <w:rPr>
                <w:rFonts w:ascii="Times New Roman" w:hAnsi="Times New Roman"/>
                <w:spacing w:val="1"/>
                <w:sz w:val="22"/>
                <w:szCs w:val="22"/>
              </w:rPr>
              <w:t>1、业务工作经费</w:t>
            </w:r>
          </w:p>
        </w:tc>
        <w:tc>
          <w:tcPr>
            <w:tcW w:w="1909" w:type="dxa"/>
            <w:gridSpan w:val="2"/>
            <w:vAlign w:val="center"/>
          </w:tcPr>
          <w:p w14:paraId="604DA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34.9</w:t>
            </w:r>
          </w:p>
        </w:tc>
        <w:tc>
          <w:tcPr>
            <w:tcW w:w="2189" w:type="dxa"/>
            <w:gridSpan w:val="2"/>
            <w:vAlign w:val="center"/>
          </w:tcPr>
          <w:p w14:paraId="470109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w:t>
            </w:r>
          </w:p>
        </w:tc>
        <w:tc>
          <w:tcPr>
            <w:tcW w:w="2205" w:type="dxa"/>
            <w:gridSpan w:val="2"/>
            <w:vAlign w:val="center"/>
          </w:tcPr>
          <w:p w14:paraId="635D8A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w:t>
            </w:r>
          </w:p>
        </w:tc>
      </w:tr>
      <w:tr w14:paraId="0107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1D923C65">
            <w:pPr>
              <w:pStyle w:val="12"/>
              <w:keepNext w:val="0"/>
              <w:keepLines w:val="0"/>
              <w:pageBreakBefore w:val="0"/>
              <w:widowControl w:val="0"/>
              <w:kinsoku/>
              <w:wordWrap/>
              <w:overflowPunct/>
              <w:topLinePunct w:val="0"/>
              <w:autoSpaceDE/>
              <w:autoSpaceDN/>
              <w:bidi w:val="0"/>
              <w:adjustRightInd w:val="0"/>
              <w:snapToGrid w:val="0"/>
              <w:spacing w:line="240" w:lineRule="auto"/>
              <w:ind w:left="455"/>
              <w:jc w:val="both"/>
              <w:textAlignment w:val="center"/>
              <w:rPr>
                <w:rFonts w:ascii="Times New Roman" w:hAnsi="Times New Roman"/>
                <w:sz w:val="22"/>
                <w:szCs w:val="22"/>
              </w:rPr>
            </w:pPr>
            <w:r>
              <w:rPr>
                <w:rFonts w:ascii="Times New Roman" w:hAnsi="Times New Roman"/>
                <w:spacing w:val="1"/>
                <w:sz w:val="22"/>
                <w:szCs w:val="22"/>
              </w:rPr>
              <w:t>2、运行维护经费</w:t>
            </w:r>
          </w:p>
        </w:tc>
        <w:tc>
          <w:tcPr>
            <w:tcW w:w="1909" w:type="dxa"/>
            <w:gridSpan w:val="2"/>
            <w:vAlign w:val="center"/>
          </w:tcPr>
          <w:p w14:paraId="4F55EE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sz w:val="22"/>
                <w:szCs w:val="22"/>
              </w:rPr>
            </w:pPr>
          </w:p>
        </w:tc>
        <w:tc>
          <w:tcPr>
            <w:tcW w:w="2189" w:type="dxa"/>
            <w:gridSpan w:val="2"/>
            <w:vAlign w:val="center"/>
          </w:tcPr>
          <w:p w14:paraId="1A6164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0</w:t>
            </w:r>
          </w:p>
        </w:tc>
        <w:tc>
          <w:tcPr>
            <w:tcW w:w="2205" w:type="dxa"/>
            <w:gridSpan w:val="2"/>
            <w:vAlign w:val="center"/>
          </w:tcPr>
          <w:p w14:paraId="3B8343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w:t>
            </w:r>
          </w:p>
        </w:tc>
      </w:tr>
      <w:tr w14:paraId="12DDF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5D65FF9D">
            <w:pPr>
              <w:pStyle w:val="12"/>
              <w:keepNext w:val="0"/>
              <w:keepLines w:val="0"/>
              <w:pageBreakBefore w:val="0"/>
              <w:widowControl w:val="0"/>
              <w:kinsoku/>
              <w:wordWrap/>
              <w:overflowPunct/>
              <w:topLinePunct w:val="0"/>
              <w:autoSpaceDE/>
              <w:autoSpaceDN/>
              <w:bidi w:val="0"/>
              <w:adjustRightInd w:val="0"/>
              <w:snapToGrid w:val="0"/>
              <w:spacing w:line="240" w:lineRule="auto"/>
              <w:ind w:left="85"/>
              <w:jc w:val="both"/>
              <w:textAlignment w:val="center"/>
              <w:rPr>
                <w:rFonts w:hint="eastAsia" w:ascii="Times New Roman" w:hAnsi="Times New Roman" w:eastAsia="宋体"/>
                <w:sz w:val="22"/>
                <w:szCs w:val="22"/>
                <w:lang w:eastAsia="zh-CN"/>
              </w:rPr>
            </w:pPr>
            <w:r>
              <w:rPr>
                <w:rFonts w:ascii="Times New Roman" w:hAnsi="Times New Roman"/>
                <w:spacing w:val="2"/>
                <w:sz w:val="22"/>
                <w:szCs w:val="22"/>
              </w:rPr>
              <w:t>3、</w:t>
            </w:r>
            <w:r>
              <w:rPr>
                <w:rFonts w:hint="eastAsia" w:ascii="Times New Roman" w:hAnsi="Times New Roman"/>
                <w:spacing w:val="2"/>
                <w:sz w:val="22"/>
                <w:szCs w:val="22"/>
                <w:lang w:eastAsia="zh-CN"/>
              </w:rPr>
              <w:t>县</w:t>
            </w:r>
            <w:r>
              <w:rPr>
                <w:rFonts w:ascii="Times New Roman" w:hAnsi="Times New Roman"/>
                <w:spacing w:val="2"/>
                <w:sz w:val="22"/>
                <w:szCs w:val="22"/>
              </w:rPr>
              <w:t>级专项资金</w:t>
            </w:r>
            <w:r>
              <w:rPr>
                <w:rFonts w:hint="eastAsia" w:ascii="Times New Roman" w:hAnsi="Times New Roman"/>
                <w:spacing w:val="2"/>
                <w:sz w:val="22"/>
                <w:szCs w:val="22"/>
                <w:lang w:eastAsia="zh-CN"/>
              </w:rPr>
              <w:t>（</w:t>
            </w:r>
            <w:r>
              <w:rPr>
                <w:rFonts w:ascii="Times New Roman" w:hAnsi="Times New Roman"/>
                <w:spacing w:val="2"/>
                <w:sz w:val="22"/>
                <w:szCs w:val="22"/>
              </w:rPr>
              <w:t>每个专项一行</w:t>
            </w:r>
            <w:r>
              <w:rPr>
                <w:rFonts w:hint="eastAsia" w:ascii="Times New Roman" w:hAnsi="Times New Roman"/>
                <w:spacing w:val="2"/>
                <w:sz w:val="22"/>
                <w:szCs w:val="22"/>
                <w:lang w:eastAsia="zh-CN"/>
              </w:rPr>
              <w:t>）</w:t>
            </w:r>
          </w:p>
        </w:tc>
        <w:tc>
          <w:tcPr>
            <w:tcW w:w="1909" w:type="dxa"/>
            <w:gridSpan w:val="2"/>
            <w:vAlign w:val="center"/>
          </w:tcPr>
          <w:p w14:paraId="3739B5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101.36</w:t>
            </w:r>
          </w:p>
        </w:tc>
        <w:tc>
          <w:tcPr>
            <w:tcW w:w="2189" w:type="dxa"/>
            <w:gridSpan w:val="2"/>
            <w:vAlign w:val="center"/>
          </w:tcPr>
          <w:p w14:paraId="57B599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18</w:t>
            </w:r>
          </w:p>
        </w:tc>
        <w:tc>
          <w:tcPr>
            <w:tcW w:w="2205" w:type="dxa"/>
            <w:gridSpan w:val="2"/>
            <w:vAlign w:val="center"/>
          </w:tcPr>
          <w:p w14:paraId="57D0DC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97.1</w:t>
            </w:r>
          </w:p>
        </w:tc>
      </w:tr>
      <w:tr w14:paraId="3A5A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3AA3F6D0">
            <w:pPr>
              <w:pStyle w:val="12"/>
              <w:keepNext w:val="0"/>
              <w:keepLines w:val="0"/>
              <w:pageBreakBefore w:val="0"/>
              <w:widowControl w:val="0"/>
              <w:kinsoku/>
              <w:wordWrap/>
              <w:overflowPunct/>
              <w:topLinePunct w:val="0"/>
              <w:autoSpaceDE/>
              <w:autoSpaceDN/>
              <w:bidi w:val="0"/>
              <w:adjustRightInd w:val="0"/>
              <w:snapToGrid w:val="0"/>
              <w:spacing w:line="240" w:lineRule="auto"/>
              <w:ind w:left="455"/>
              <w:jc w:val="both"/>
              <w:textAlignment w:val="center"/>
              <w:rPr>
                <w:rFonts w:ascii="Times New Roman" w:hAnsi="Times New Roman"/>
                <w:spacing w:val="1"/>
                <w:sz w:val="22"/>
                <w:szCs w:val="22"/>
              </w:rPr>
            </w:pPr>
            <w:r>
              <w:rPr>
                <w:rFonts w:hint="eastAsia" w:ascii="Times New Roman" w:hAnsi="Times New Roman"/>
                <w:spacing w:val="1"/>
                <w:sz w:val="22"/>
                <w:szCs w:val="22"/>
              </w:rPr>
              <w:t>宝玉石产业发展专项资金</w:t>
            </w:r>
          </w:p>
        </w:tc>
        <w:tc>
          <w:tcPr>
            <w:tcW w:w="1909" w:type="dxa"/>
            <w:gridSpan w:val="2"/>
            <w:vAlign w:val="center"/>
          </w:tcPr>
          <w:p w14:paraId="604D2C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b/>
                <w:bCs/>
                <w:spacing w:val="1"/>
                <w:sz w:val="22"/>
                <w:szCs w:val="22"/>
                <w:lang w:val="en-US" w:eastAsia="zh-CN"/>
              </w:rPr>
            </w:pPr>
            <w:r>
              <w:rPr>
                <w:rFonts w:hint="eastAsia" w:ascii="Times New Roman" w:hAnsi="Times New Roman"/>
                <w:b/>
                <w:bCs/>
                <w:spacing w:val="1"/>
                <w:sz w:val="22"/>
                <w:szCs w:val="22"/>
                <w:lang w:val="en-US" w:eastAsia="zh-CN"/>
              </w:rPr>
              <w:t>101.36</w:t>
            </w:r>
          </w:p>
        </w:tc>
        <w:tc>
          <w:tcPr>
            <w:tcW w:w="2189" w:type="dxa"/>
            <w:gridSpan w:val="2"/>
            <w:vAlign w:val="center"/>
          </w:tcPr>
          <w:p w14:paraId="4EC798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b/>
                <w:bCs/>
                <w:sz w:val="22"/>
                <w:szCs w:val="22"/>
                <w:lang w:val="en-US" w:eastAsia="zh-CN"/>
              </w:rPr>
            </w:pPr>
            <w:r>
              <w:rPr>
                <w:rFonts w:hint="eastAsia" w:ascii="Times New Roman" w:hAnsi="Times New Roman"/>
                <w:b/>
                <w:bCs/>
                <w:sz w:val="22"/>
                <w:szCs w:val="22"/>
                <w:lang w:val="en-US" w:eastAsia="zh-CN"/>
              </w:rPr>
              <w:t>12</w:t>
            </w:r>
          </w:p>
        </w:tc>
        <w:tc>
          <w:tcPr>
            <w:tcW w:w="2205" w:type="dxa"/>
            <w:gridSpan w:val="2"/>
            <w:vAlign w:val="center"/>
          </w:tcPr>
          <w:p w14:paraId="49CB8B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Theme="minorEastAsia"/>
                <w:b/>
                <w:bCs/>
                <w:sz w:val="22"/>
                <w:szCs w:val="22"/>
                <w:lang w:val="en-US" w:eastAsia="zh-CN"/>
              </w:rPr>
            </w:pPr>
            <w:r>
              <w:rPr>
                <w:rFonts w:hint="eastAsia" w:ascii="Times New Roman" w:hAnsi="Times New Roman"/>
                <w:b/>
                <w:bCs/>
                <w:sz w:val="22"/>
                <w:szCs w:val="22"/>
                <w:lang w:val="en-US" w:eastAsia="zh-CN"/>
              </w:rPr>
              <w:t>7.3</w:t>
            </w:r>
          </w:p>
        </w:tc>
      </w:tr>
      <w:tr w14:paraId="7172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61E232F9">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both"/>
              <w:textAlignment w:val="center"/>
              <w:rPr>
                <w:rFonts w:hint="eastAsia" w:ascii="Times New Roman" w:hAnsi="Times New Roman" w:eastAsia="宋体" w:cs="宋体"/>
                <w:spacing w:val="3"/>
                <w:sz w:val="22"/>
                <w:szCs w:val="22"/>
              </w:rPr>
            </w:pPr>
            <w:r>
              <w:rPr>
                <w:rFonts w:hint="eastAsia" w:ascii="Times New Roman" w:hAnsi="Times New Roman" w:eastAsia="宋体" w:cs="宋体"/>
                <w:spacing w:val="3"/>
                <w:sz w:val="22"/>
                <w:szCs w:val="22"/>
              </w:rPr>
              <w:t>宝玉石轮展经费</w:t>
            </w:r>
          </w:p>
        </w:tc>
        <w:tc>
          <w:tcPr>
            <w:tcW w:w="1909" w:type="dxa"/>
            <w:gridSpan w:val="2"/>
            <w:vAlign w:val="center"/>
          </w:tcPr>
          <w:p w14:paraId="31BD5132">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eastAsia" w:ascii="Times New Roman" w:hAnsi="Times New Roman" w:eastAsia="宋体" w:cs="宋体"/>
                <w:b/>
                <w:bCs/>
                <w:spacing w:val="3"/>
                <w:sz w:val="22"/>
                <w:szCs w:val="22"/>
                <w:lang w:val="en-US" w:eastAsia="zh-CN"/>
              </w:rPr>
            </w:pPr>
          </w:p>
        </w:tc>
        <w:tc>
          <w:tcPr>
            <w:tcW w:w="2189" w:type="dxa"/>
            <w:gridSpan w:val="2"/>
            <w:vAlign w:val="center"/>
          </w:tcPr>
          <w:p w14:paraId="4B4BA43C">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eastAsia" w:ascii="Times New Roman" w:hAnsi="Times New Roman" w:eastAsia="宋体" w:cs="宋体"/>
                <w:b/>
                <w:bCs/>
                <w:spacing w:val="3"/>
                <w:sz w:val="22"/>
                <w:szCs w:val="22"/>
                <w:lang w:val="en-US" w:eastAsia="zh-CN"/>
              </w:rPr>
            </w:pPr>
            <w:r>
              <w:rPr>
                <w:rFonts w:hint="eastAsia" w:ascii="Times New Roman" w:hAnsi="Times New Roman" w:eastAsia="宋体" w:cs="宋体"/>
                <w:b/>
                <w:bCs/>
                <w:spacing w:val="3"/>
                <w:sz w:val="22"/>
                <w:szCs w:val="22"/>
                <w:lang w:val="en-US" w:eastAsia="zh-CN"/>
              </w:rPr>
              <w:t>6</w:t>
            </w:r>
          </w:p>
        </w:tc>
        <w:tc>
          <w:tcPr>
            <w:tcW w:w="2205" w:type="dxa"/>
            <w:gridSpan w:val="2"/>
            <w:vAlign w:val="center"/>
          </w:tcPr>
          <w:p w14:paraId="6700F4CB">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eastAsia" w:ascii="Times New Roman" w:hAnsi="Times New Roman" w:eastAsia="宋体" w:cs="宋体"/>
                <w:b/>
                <w:bCs/>
                <w:spacing w:val="3"/>
                <w:sz w:val="22"/>
                <w:szCs w:val="22"/>
                <w:lang w:val="en-US" w:eastAsia="zh-CN"/>
              </w:rPr>
            </w:pPr>
            <w:r>
              <w:rPr>
                <w:rFonts w:hint="eastAsia" w:ascii="Times New Roman" w:hAnsi="Times New Roman" w:eastAsia="宋体" w:cs="宋体"/>
                <w:b/>
                <w:bCs/>
                <w:spacing w:val="3"/>
                <w:sz w:val="22"/>
                <w:szCs w:val="22"/>
                <w:lang w:val="en-US" w:eastAsia="zh-CN"/>
              </w:rPr>
              <w:t>6</w:t>
            </w:r>
          </w:p>
        </w:tc>
      </w:tr>
      <w:tr w14:paraId="39B6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4428EFCD">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both"/>
              <w:textAlignment w:val="center"/>
              <w:rPr>
                <w:rFonts w:hint="eastAsia" w:ascii="Times New Roman" w:hAnsi="Times New Roman" w:eastAsia="宋体" w:cs="宋体"/>
                <w:spacing w:val="3"/>
                <w:sz w:val="22"/>
                <w:szCs w:val="22"/>
              </w:rPr>
            </w:pPr>
            <w:r>
              <w:rPr>
                <w:rFonts w:hint="eastAsia" w:ascii="Times New Roman" w:hAnsi="Times New Roman" w:eastAsia="宋体" w:cs="宋体"/>
                <w:spacing w:val="3"/>
                <w:sz w:val="22"/>
                <w:szCs w:val="22"/>
                <w:lang w:eastAsia="zh-CN"/>
              </w:rPr>
              <w:t>宝玉石发展扶持资金（舜通公司</w:t>
            </w:r>
            <w:r>
              <w:rPr>
                <w:rFonts w:hint="eastAsia" w:ascii="Times New Roman" w:hAnsi="Times New Roman" w:cs="宋体"/>
                <w:spacing w:val="3"/>
                <w:sz w:val="22"/>
                <w:szCs w:val="22"/>
                <w:lang w:eastAsia="zh-CN"/>
              </w:rPr>
              <w:t>）</w:t>
            </w:r>
          </w:p>
        </w:tc>
        <w:tc>
          <w:tcPr>
            <w:tcW w:w="1909" w:type="dxa"/>
            <w:gridSpan w:val="2"/>
            <w:vAlign w:val="center"/>
          </w:tcPr>
          <w:p w14:paraId="1EB068D4">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default" w:ascii="Times New Roman" w:hAnsi="Times New Roman" w:eastAsia="宋体" w:cs="宋体"/>
                <w:b/>
                <w:bCs/>
                <w:spacing w:val="3"/>
                <w:sz w:val="22"/>
                <w:szCs w:val="22"/>
                <w:lang w:val="en-US" w:eastAsia="zh-CN"/>
              </w:rPr>
            </w:pPr>
            <w:r>
              <w:rPr>
                <w:rFonts w:hint="eastAsia" w:ascii="Times New Roman" w:hAnsi="Times New Roman" w:eastAsia="宋体" w:cs="宋体"/>
                <w:b/>
                <w:bCs/>
                <w:spacing w:val="3"/>
                <w:sz w:val="22"/>
                <w:szCs w:val="22"/>
                <w:lang w:val="en-US" w:eastAsia="zh-CN"/>
              </w:rPr>
              <w:t>0</w:t>
            </w:r>
          </w:p>
        </w:tc>
        <w:tc>
          <w:tcPr>
            <w:tcW w:w="2189" w:type="dxa"/>
            <w:gridSpan w:val="2"/>
            <w:vAlign w:val="center"/>
          </w:tcPr>
          <w:p w14:paraId="29C470CD">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default" w:ascii="Times New Roman" w:hAnsi="Times New Roman" w:eastAsia="宋体" w:cs="宋体"/>
                <w:b/>
                <w:bCs/>
                <w:spacing w:val="3"/>
                <w:sz w:val="22"/>
                <w:szCs w:val="22"/>
                <w:lang w:val="en-US" w:eastAsia="zh-CN"/>
              </w:rPr>
            </w:pPr>
            <w:r>
              <w:rPr>
                <w:rFonts w:hint="eastAsia" w:ascii="Times New Roman" w:hAnsi="Times New Roman" w:eastAsia="宋体" w:cs="宋体"/>
                <w:b/>
                <w:bCs/>
                <w:spacing w:val="3"/>
                <w:sz w:val="22"/>
                <w:szCs w:val="22"/>
                <w:lang w:val="en-US" w:eastAsia="zh-CN"/>
              </w:rPr>
              <w:t>0</w:t>
            </w:r>
          </w:p>
        </w:tc>
        <w:tc>
          <w:tcPr>
            <w:tcW w:w="2205" w:type="dxa"/>
            <w:gridSpan w:val="2"/>
            <w:vAlign w:val="center"/>
          </w:tcPr>
          <w:p w14:paraId="23591FC5">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default" w:ascii="Times New Roman" w:hAnsi="Times New Roman" w:eastAsia="宋体" w:cs="宋体"/>
                <w:b/>
                <w:bCs/>
                <w:spacing w:val="3"/>
                <w:sz w:val="22"/>
                <w:szCs w:val="22"/>
                <w:lang w:val="en-US" w:eastAsia="zh-CN"/>
              </w:rPr>
            </w:pPr>
            <w:r>
              <w:rPr>
                <w:rFonts w:hint="eastAsia" w:ascii="Times New Roman" w:hAnsi="Times New Roman" w:eastAsia="宋体" w:cs="宋体"/>
                <w:b/>
                <w:bCs/>
                <w:spacing w:val="3"/>
                <w:sz w:val="22"/>
                <w:szCs w:val="22"/>
                <w:lang w:val="en-US" w:eastAsia="zh-CN"/>
              </w:rPr>
              <w:t>80</w:t>
            </w:r>
          </w:p>
        </w:tc>
      </w:tr>
      <w:tr w14:paraId="279EE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09EB55AB">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both"/>
              <w:textAlignment w:val="center"/>
              <w:rPr>
                <w:rFonts w:hint="eastAsia" w:ascii="Times New Roman" w:hAnsi="Times New Roman" w:eastAsia="宋体" w:cs="宋体"/>
                <w:spacing w:val="3"/>
                <w:sz w:val="22"/>
                <w:szCs w:val="22"/>
                <w:lang w:eastAsia="zh-CN"/>
              </w:rPr>
            </w:pPr>
            <w:r>
              <w:rPr>
                <w:rFonts w:hint="eastAsia" w:ascii="Times New Roman" w:hAnsi="Times New Roman" w:eastAsia="宋体" w:cs="宋体"/>
                <w:spacing w:val="3"/>
                <w:sz w:val="22"/>
                <w:szCs w:val="22"/>
                <w:lang w:eastAsia="zh-CN"/>
              </w:rPr>
              <w:t>人员项目经费</w:t>
            </w:r>
          </w:p>
        </w:tc>
        <w:tc>
          <w:tcPr>
            <w:tcW w:w="1909" w:type="dxa"/>
            <w:gridSpan w:val="2"/>
            <w:vAlign w:val="center"/>
          </w:tcPr>
          <w:p w14:paraId="131150F3">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eastAsia" w:ascii="Times New Roman" w:hAnsi="Times New Roman" w:eastAsia="宋体" w:cs="宋体"/>
                <w:b/>
                <w:bCs/>
                <w:spacing w:val="3"/>
                <w:sz w:val="22"/>
                <w:szCs w:val="22"/>
                <w:lang w:val="en-US" w:eastAsia="zh-CN"/>
              </w:rPr>
            </w:pPr>
          </w:p>
        </w:tc>
        <w:tc>
          <w:tcPr>
            <w:tcW w:w="2189" w:type="dxa"/>
            <w:gridSpan w:val="2"/>
            <w:vAlign w:val="center"/>
          </w:tcPr>
          <w:p w14:paraId="55EEADD0">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eastAsia" w:ascii="Times New Roman" w:hAnsi="Times New Roman" w:eastAsia="宋体" w:cs="宋体"/>
                <w:b/>
                <w:bCs/>
                <w:spacing w:val="3"/>
                <w:sz w:val="22"/>
                <w:szCs w:val="22"/>
                <w:lang w:val="en-US" w:eastAsia="zh-CN"/>
              </w:rPr>
            </w:pPr>
            <w:r>
              <w:rPr>
                <w:rFonts w:hint="eastAsia" w:ascii="Times New Roman" w:hAnsi="Times New Roman" w:eastAsia="宋体" w:cs="宋体"/>
                <w:b/>
                <w:bCs/>
                <w:spacing w:val="3"/>
                <w:sz w:val="22"/>
                <w:szCs w:val="22"/>
                <w:lang w:val="en-US" w:eastAsia="zh-CN"/>
              </w:rPr>
              <w:t>0</w:t>
            </w:r>
          </w:p>
        </w:tc>
        <w:tc>
          <w:tcPr>
            <w:tcW w:w="2205" w:type="dxa"/>
            <w:gridSpan w:val="2"/>
            <w:vAlign w:val="center"/>
          </w:tcPr>
          <w:p w14:paraId="29849F84">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center"/>
              <w:textAlignment w:val="auto"/>
              <w:rPr>
                <w:rFonts w:hint="default" w:ascii="Times New Roman" w:hAnsi="Times New Roman" w:eastAsia="宋体" w:cs="宋体"/>
                <w:b/>
                <w:bCs/>
                <w:spacing w:val="3"/>
                <w:sz w:val="22"/>
                <w:szCs w:val="22"/>
                <w:lang w:val="en-US" w:eastAsia="zh-CN"/>
              </w:rPr>
            </w:pPr>
            <w:r>
              <w:rPr>
                <w:rFonts w:hint="eastAsia" w:ascii="Times New Roman" w:hAnsi="Times New Roman" w:eastAsia="宋体" w:cs="宋体"/>
                <w:b/>
                <w:bCs/>
                <w:spacing w:val="3"/>
                <w:sz w:val="22"/>
                <w:szCs w:val="22"/>
                <w:lang w:val="en-US" w:eastAsia="zh-CN"/>
              </w:rPr>
              <w:t>3.8</w:t>
            </w:r>
          </w:p>
        </w:tc>
      </w:tr>
      <w:tr w14:paraId="4B9F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6D708D68">
            <w:pPr>
              <w:pStyle w:val="12"/>
              <w:keepNext w:val="0"/>
              <w:keepLines w:val="0"/>
              <w:pageBreakBefore w:val="0"/>
              <w:widowControl w:val="0"/>
              <w:kinsoku/>
              <w:wordWrap/>
              <w:overflowPunct/>
              <w:topLinePunct w:val="0"/>
              <w:autoSpaceDE/>
              <w:autoSpaceDN/>
              <w:bidi w:val="0"/>
              <w:adjustRightInd w:val="0"/>
              <w:snapToGrid w:val="0"/>
              <w:spacing w:line="240" w:lineRule="auto"/>
              <w:ind w:left="95"/>
              <w:jc w:val="both"/>
              <w:textAlignment w:val="center"/>
              <w:rPr>
                <w:rFonts w:ascii="Times New Roman" w:hAnsi="Times New Roman"/>
                <w:sz w:val="22"/>
                <w:szCs w:val="22"/>
              </w:rPr>
            </w:pPr>
            <w:r>
              <w:rPr>
                <w:rFonts w:ascii="Times New Roman" w:hAnsi="Times New Roman"/>
                <w:spacing w:val="3"/>
                <w:sz w:val="22"/>
                <w:szCs w:val="22"/>
              </w:rPr>
              <w:t>公用经费</w:t>
            </w:r>
          </w:p>
        </w:tc>
        <w:tc>
          <w:tcPr>
            <w:tcW w:w="1909" w:type="dxa"/>
            <w:gridSpan w:val="2"/>
            <w:vAlign w:val="center"/>
          </w:tcPr>
          <w:p w14:paraId="65E60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4.66</w:t>
            </w:r>
          </w:p>
        </w:tc>
        <w:tc>
          <w:tcPr>
            <w:tcW w:w="2189" w:type="dxa"/>
            <w:gridSpan w:val="2"/>
            <w:vAlign w:val="center"/>
          </w:tcPr>
          <w:p w14:paraId="4540C5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5.12</w:t>
            </w:r>
          </w:p>
        </w:tc>
        <w:tc>
          <w:tcPr>
            <w:tcW w:w="2205" w:type="dxa"/>
            <w:gridSpan w:val="2"/>
            <w:vAlign w:val="center"/>
          </w:tcPr>
          <w:p w14:paraId="044B95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4.92</w:t>
            </w:r>
          </w:p>
        </w:tc>
      </w:tr>
      <w:tr w14:paraId="026A7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01768F3F">
            <w:pPr>
              <w:pStyle w:val="12"/>
              <w:keepNext w:val="0"/>
              <w:keepLines w:val="0"/>
              <w:pageBreakBefore w:val="0"/>
              <w:widowControl w:val="0"/>
              <w:kinsoku/>
              <w:wordWrap/>
              <w:overflowPunct/>
              <w:topLinePunct w:val="0"/>
              <w:autoSpaceDE/>
              <w:autoSpaceDN/>
              <w:bidi w:val="0"/>
              <w:adjustRightInd w:val="0"/>
              <w:snapToGrid w:val="0"/>
              <w:spacing w:line="240" w:lineRule="auto"/>
              <w:ind w:left="485"/>
              <w:jc w:val="both"/>
              <w:textAlignment w:val="auto"/>
              <w:rPr>
                <w:rFonts w:ascii="Times New Roman" w:hAnsi="Times New Roman"/>
                <w:sz w:val="22"/>
                <w:szCs w:val="22"/>
              </w:rPr>
            </w:pPr>
            <w:r>
              <w:rPr>
                <w:rFonts w:ascii="Times New Roman" w:hAnsi="Times New Roman"/>
                <w:spacing w:val="1"/>
                <w:sz w:val="22"/>
                <w:szCs w:val="22"/>
              </w:rPr>
              <w:t>其中：办公经费</w:t>
            </w:r>
          </w:p>
        </w:tc>
        <w:tc>
          <w:tcPr>
            <w:tcW w:w="1909" w:type="dxa"/>
            <w:gridSpan w:val="2"/>
            <w:vAlign w:val="center"/>
          </w:tcPr>
          <w:p w14:paraId="5E7500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0.89</w:t>
            </w:r>
          </w:p>
        </w:tc>
        <w:tc>
          <w:tcPr>
            <w:tcW w:w="2189" w:type="dxa"/>
            <w:gridSpan w:val="2"/>
            <w:vAlign w:val="center"/>
          </w:tcPr>
          <w:p w14:paraId="388277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1.32</w:t>
            </w:r>
          </w:p>
        </w:tc>
        <w:tc>
          <w:tcPr>
            <w:tcW w:w="2205" w:type="dxa"/>
            <w:gridSpan w:val="2"/>
            <w:vAlign w:val="center"/>
          </w:tcPr>
          <w:p w14:paraId="77F385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0.51</w:t>
            </w:r>
          </w:p>
        </w:tc>
      </w:tr>
      <w:tr w14:paraId="3C1F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152A0AD7">
            <w:pPr>
              <w:pStyle w:val="12"/>
              <w:keepNext w:val="0"/>
              <w:keepLines w:val="0"/>
              <w:pageBreakBefore w:val="0"/>
              <w:widowControl w:val="0"/>
              <w:kinsoku/>
              <w:wordWrap/>
              <w:overflowPunct/>
              <w:topLinePunct w:val="0"/>
              <w:autoSpaceDE/>
              <w:autoSpaceDN/>
              <w:bidi w:val="0"/>
              <w:adjustRightInd w:val="0"/>
              <w:snapToGrid w:val="0"/>
              <w:spacing w:line="240" w:lineRule="auto"/>
              <w:ind w:left="1064"/>
              <w:jc w:val="both"/>
              <w:textAlignment w:val="auto"/>
              <w:rPr>
                <w:rFonts w:ascii="Times New Roman" w:hAnsi="Times New Roman"/>
                <w:sz w:val="22"/>
                <w:szCs w:val="22"/>
              </w:rPr>
            </w:pPr>
            <w:r>
              <w:rPr>
                <w:rFonts w:ascii="Times New Roman" w:hAnsi="Times New Roman"/>
                <w:spacing w:val="1"/>
                <w:sz w:val="22"/>
                <w:szCs w:val="22"/>
              </w:rPr>
              <w:t>水费、电费、差旅费</w:t>
            </w:r>
          </w:p>
        </w:tc>
        <w:tc>
          <w:tcPr>
            <w:tcW w:w="1909" w:type="dxa"/>
            <w:gridSpan w:val="2"/>
            <w:vAlign w:val="center"/>
          </w:tcPr>
          <w:p w14:paraId="06AF12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1.53</w:t>
            </w:r>
          </w:p>
        </w:tc>
        <w:tc>
          <w:tcPr>
            <w:tcW w:w="2189" w:type="dxa"/>
            <w:gridSpan w:val="2"/>
            <w:vAlign w:val="center"/>
          </w:tcPr>
          <w:p w14:paraId="37379C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w:t>
            </w:r>
          </w:p>
        </w:tc>
        <w:tc>
          <w:tcPr>
            <w:tcW w:w="2205" w:type="dxa"/>
            <w:gridSpan w:val="2"/>
            <w:vAlign w:val="center"/>
          </w:tcPr>
          <w:p w14:paraId="19231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1.34</w:t>
            </w:r>
          </w:p>
        </w:tc>
      </w:tr>
      <w:tr w14:paraId="2C4D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28A50875">
            <w:pPr>
              <w:pStyle w:val="12"/>
              <w:keepNext w:val="0"/>
              <w:keepLines w:val="0"/>
              <w:pageBreakBefore w:val="0"/>
              <w:widowControl w:val="0"/>
              <w:kinsoku/>
              <w:wordWrap/>
              <w:overflowPunct/>
              <w:topLinePunct w:val="0"/>
              <w:autoSpaceDE/>
              <w:autoSpaceDN/>
              <w:bidi w:val="0"/>
              <w:adjustRightInd w:val="0"/>
              <w:snapToGrid w:val="0"/>
              <w:spacing w:line="240" w:lineRule="auto"/>
              <w:ind w:left="1085"/>
              <w:jc w:val="both"/>
              <w:textAlignment w:val="auto"/>
              <w:rPr>
                <w:rFonts w:ascii="Times New Roman" w:hAnsi="Times New Roman"/>
                <w:sz w:val="22"/>
                <w:szCs w:val="22"/>
              </w:rPr>
            </w:pPr>
            <w:r>
              <w:rPr>
                <w:rFonts w:ascii="Times New Roman" w:hAnsi="Times New Roman"/>
                <w:spacing w:val="-1"/>
                <w:sz w:val="22"/>
                <w:szCs w:val="22"/>
              </w:rPr>
              <w:t>会议费、培训费</w:t>
            </w:r>
          </w:p>
        </w:tc>
        <w:tc>
          <w:tcPr>
            <w:tcW w:w="1909" w:type="dxa"/>
            <w:gridSpan w:val="2"/>
            <w:vAlign w:val="center"/>
          </w:tcPr>
          <w:p w14:paraId="46ADFA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w:t>
            </w:r>
          </w:p>
        </w:tc>
        <w:tc>
          <w:tcPr>
            <w:tcW w:w="2189" w:type="dxa"/>
            <w:gridSpan w:val="2"/>
            <w:vAlign w:val="center"/>
          </w:tcPr>
          <w:p w14:paraId="76D8C3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w:t>
            </w:r>
          </w:p>
        </w:tc>
        <w:tc>
          <w:tcPr>
            <w:tcW w:w="2205" w:type="dxa"/>
            <w:gridSpan w:val="2"/>
            <w:vAlign w:val="center"/>
          </w:tcPr>
          <w:p w14:paraId="6D2161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0</w:t>
            </w:r>
          </w:p>
        </w:tc>
      </w:tr>
      <w:tr w14:paraId="1E046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669AA861">
            <w:pPr>
              <w:pStyle w:val="12"/>
              <w:keepNext w:val="0"/>
              <w:keepLines w:val="0"/>
              <w:pageBreakBefore w:val="0"/>
              <w:widowControl w:val="0"/>
              <w:kinsoku/>
              <w:wordWrap/>
              <w:overflowPunct/>
              <w:topLinePunct w:val="0"/>
              <w:autoSpaceDE/>
              <w:autoSpaceDN/>
              <w:bidi w:val="0"/>
              <w:adjustRightInd w:val="0"/>
              <w:snapToGrid w:val="0"/>
              <w:spacing w:line="240" w:lineRule="auto"/>
              <w:ind w:left="85"/>
              <w:jc w:val="both"/>
              <w:textAlignment w:val="auto"/>
              <w:rPr>
                <w:rFonts w:ascii="Times New Roman" w:hAnsi="Times New Roman"/>
                <w:sz w:val="22"/>
                <w:szCs w:val="22"/>
              </w:rPr>
            </w:pPr>
            <w:r>
              <w:rPr>
                <w:rFonts w:ascii="Times New Roman" w:hAnsi="Times New Roman"/>
                <w:spacing w:val="-1"/>
                <w:sz w:val="22"/>
                <w:szCs w:val="22"/>
              </w:rPr>
              <w:t>政府采购金额</w:t>
            </w:r>
          </w:p>
        </w:tc>
        <w:tc>
          <w:tcPr>
            <w:tcW w:w="1909" w:type="dxa"/>
            <w:gridSpan w:val="2"/>
            <w:vAlign w:val="center"/>
          </w:tcPr>
          <w:p w14:paraId="09D974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189" w:type="dxa"/>
            <w:gridSpan w:val="2"/>
            <w:vAlign w:val="center"/>
          </w:tcPr>
          <w:p w14:paraId="56F52A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p>
        </w:tc>
        <w:tc>
          <w:tcPr>
            <w:tcW w:w="2205" w:type="dxa"/>
            <w:gridSpan w:val="2"/>
            <w:vAlign w:val="center"/>
          </w:tcPr>
          <w:p w14:paraId="636C15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p>
        </w:tc>
      </w:tr>
      <w:tr w14:paraId="17005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301" w:type="dxa"/>
            <w:vAlign w:val="center"/>
          </w:tcPr>
          <w:p w14:paraId="1F49C462">
            <w:pPr>
              <w:pStyle w:val="12"/>
              <w:keepNext w:val="0"/>
              <w:keepLines w:val="0"/>
              <w:pageBreakBefore w:val="0"/>
              <w:widowControl w:val="0"/>
              <w:kinsoku/>
              <w:wordWrap/>
              <w:overflowPunct/>
              <w:topLinePunct w:val="0"/>
              <w:autoSpaceDE/>
              <w:autoSpaceDN/>
              <w:bidi w:val="0"/>
              <w:adjustRightInd w:val="0"/>
              <w:snapToGrid w:val="0"/>
              <w:spacing w:line="240" w:lineRule="auto"/>
              <w:ind w:left="105"/>
              <w:jc w:val="both"/>
              <w:textAlignment w:val="auto"/>
              <w:rPr>
                <w:rFonts w:ascii="Times New Roman" w:hAnsi="Times New Roman"/>
                <w:sz w:val="22"/>
                <w:szCs w:val="22"/>
              </w:rPr>
            </w:pPr>
            <w:r>
              <w:rPr>
                <w:rFonts w:ascii="Times New Roman" w:hAnsi="Times New Roman"/>
                <w:spacing w:val="1"/>
                <w:sz w:val="22"/>
                <w:szCs w:val="22"/>
              </w:rPr>
              <w:t>部门基本支出预算调整</w:t>
            </w:r>
          </w:p>
        </w:tc>
        <w:tc>
          <w:tcPr>
            <w:tcW w:w="1909" w:type="dxa"/>
            <w:gridSpan w:val="2"/>
            <w:vAlign w:val="center"/>
          </w:tcPr>
          <w:p w14:paraId="19771A6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2189" w:type="dxa"/>
            <w:gridSpan w:val="2"/>
            <w:vAlign w:val="center"/>
          </w:tcPr>
          <w:p w14:paraId="5AB8944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2205" w:type="dxa"/>
            <w:gridSpan w:val="2"/>
            <w:vAlign w:val="center"/>
          </w:tcPr>
          <w:p w14:paraId="0A19DC6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r>
      <w:tr w14:paraId="624D0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3301" w:type="dxa"/>
            <w:vMerge w:val="restart"/>
            <w:tcBorders>
              <w:bottom w:val="nil"/>
            </w:tcBorders>
            <w:vAlign w:val="center"/>
          </w:tcPr>
          <w:p w14:paraId="1B565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楼堂馆所控制情况</w:t>
            </w:r>
          </w:p>
          <w:p w14:paraId="3734B0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eastAsia="zh-CN"/>
              </w:rPr>
            </w:pPr>
            <w:r>
              <w:rPr>
                <w:rFonts w:hint="eastAsia" w:ascii="Times New Roman" w:hAnsi="Times New Roman" w:eastAsia="宋体"/>
                <w:sz w:val="22"/>
                <w:szCs w:val="22"/>
                <w:lang w:val="en-US" w:eastAsia="zh-CN"/>
              </w:rPr>
              <w:t>（</w:t>
            </w:r>
            <w:r>
              <w:rPr>
                <w:rFonts w:hint="default" w:ascii="Times New Roman" w:hAnsi="Times New Roman" w:eastAsia="宋体"/>
                <w:sz w:val="22"/>
                <w:szCs w:val="22"/>
                <w:lang w:val="en-US" w:eastAsia="zh-CN"/>
              </w:rPr>
              <w:t>202</w:t>
            </w:r>
            <w:r>
              <w:rPr>
                <w:rFonts w:hint="eastAsia" w:ascii="Times New Roman" w:hAnsi="Times New Roman" w:eastAsia="宋体"/>
                <w:sz w:val="22"/>
                <w:szCs w:val="22"/>
                <w:lang w:val="en-US" w:eastAsia="zh-CN"/>
              </w:rPr>
              <w:t>4</w:t>
            </w:r>
            <w:r>
              <w:rPr>
                <w:rFonts w:hint="default" w:ascii="Times New Roman" w:hAnsi="Times New Roman" w:eastAsia="宋体"/>
                <w:sz w:val="22"/>
                <w:szCs w:val="22"/>
                <w:lang w:val="en-US" w:eastAsia="zh-CN"/>
              </w:rPr>
              <w:t>年完工项目</w:t>
            </w:r>
            <w:r>
              <w:rPr>
                <w:rFonts w:hint="eastAsia" w:ascii="Times New Roman" w:hAnsi="Times New Roman" w:eastAsia="宋体"/>
                <w:sz w:val="22"/>
                <w:szCs w:val="22"/>
                <w:lang w:val="en-US" w:eastAsia="zh-CN"/>
              </w:rPr>
              <w:t>）</w:t>
            </w:r>
          </w:p>
        </w:tc>
        <w:tc>
          <w:tcPr>
            <w:tcW w:w="954" w:type="dxa"/>
            <w:vAlign w:val="center"/>
          </w:tcPr>
          <w:p w14:paraId="5446B3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批复</w:t>
            </w:r>
          </w:p>
          <w:p w14:paraId="2FD0B4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规模</w:t>
            </w:r>
          </w:p>
          <w:p w14:paraId="14D5C8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w:t>
            </w:r>
            <w:r>
              <w:rPr>
                <w:rFonts w:hint="default" w:ascii="Times New Roman" w:hAnsi="Times New Roman" w:eastAsia="宋体"/>
                <w:sz w:val="22"/>
                <w:szCs w:val="22"/>
                <w:lang w:val="en-US" w:eastAsia="zh-CN"/>
              </w:rPr>
              <w:t>m²</w:t>
            </w:r>
            <w:r>
              <w:rPr>
                <w:rFonts w:hint="eastAsia" w:ascii="Times New Roman" w:hAnsi="Times New Roman" w:eastAsia="宋体"/>
                <w:sz w:val="22"/>
                <w:szCs w:val="22"/>
                <w:lang w:val="en-US" w:eastAsia="zh-CN"/>
              </w:rPr>
              <w:t>）</w:t>
            </w:r>
          </w:p>
        </w:tc>
        <w:tc>
          <w:tcPr>
            <w:tcW w:w="955" w:type="dxa"/>
            <w:vAlign w:val="center"/>
          </w:tcPr>
          <w:p w14:paraId="7AAAC1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实际</w:t>
            </w:r>
          </w:p>
          <w:p w14:paraId="7BC475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规模</w:t>
            </w:r>
          </w:p>
          <w:p w14:paraId="65ECB6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w:t>
            </w:r>
            <w:r>
              <w:rPr>
                <w:rFonts w:hint="default" w:ascii="Times New Roman" w:hAnsi="Times New Roman" w:eastAsia="宋体"/>
                <w:sz w:val="22"/>
                <w:szCs w:val="22"/>
                <w:lang w:val="en-US" w:eastAsia="zh-CN"/>
              </w:rPr>
              <w:t>m²</w:t>
            </w:r>
            <w:r>
              <w:rPr>
                <w:rFonts w:hint="eastAsia" w:ascii="Times New Roman" w:hAnsi="Times New Roman" w:eastAsia="宋体"/>
                <w:sz w:val="22"/>
                <w:szCs w:val="22"/>
                <w:lang w:val="en-US" w:eastAsia="zh-CN"/>
              </w:rPr>
              <w:t>）</w:t>
            </w:r>
          </w:p>
        </w:tc>
        <w:tc>
          <w:tcPr>
            <w:tcW w:w="1041" w:type="dxa"/>
            <w:vAlign w:val="center"/>
          </w:tcPr>
          <w:p w14:paraId="068F9A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规模</w:t>
            </w:r>
          </w:p>
          <w:p w14:paraId="746ABC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控制率</w:t>
            </w:r>
          </w:p>
        </w:tc>
        <w:tc>
          <w:tcPr>
            <w:tcW w:w="1148" w:type="dxa"/>
            <w:vAlign w:val="center"/>
          </w:tcPr>
          <w:p w14:paraId="670B1F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预算投资</w:t>
            </w:r>
          </w:p>
          <w:p w14:paraId="47BE90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w:t>
            </w:r>
            <w:r>
              <w:rPr>
                <w:rFonts w:hint="default" w:ascii="Times New Roman" w:hAnsi="Times New Roman" w:eastAsia="宋体"/>
                <w:sz w:val="22"/>
                <w:szCs w:val="22"/>
                <w:lang w:val="en-US" w:eastAsia="zh-CN"/>
              </w:rPr>
              <w:t>万元</w:t>
            </w:r>
            <w:r>
              <w:rPr>
                <w:rFonts w:hint="eastAsia" w:ascii="Times New Roman" w:hAnsi="Times New Roman" w:eastAsia="宋体"/>
                <w:sz w:val="22"/>
                <w:szCs w:val="22"/>
                <w:lang w:val="en-US" w:eastAsia="zh-CN"/>
              </w:rPr>
              <w:t>）</w:t>
            </w:r>
          </w:p>
        </w:tc>
        <w:tc>
          <w:tcPr>
            <w:tcW w:w="1087" w:type="dxa"/>
            <w:vAlign w:val="center"/>
          </w:tcPr>
          <w:p w14:paraId="294B52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实际投资</w:t>
            </w:r>
          </w:p>
          <w:p w14:paraId="0CEDB3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w:t>
            </w:r>
            <w:r>
              <w:rPr>
                <w:rFonts w:hint="default" w:ascii="Times New Roman" w:hAnsi="Times New Roman" w:eastAsia="宋体"/>
                <w:sz w:val="22"/>
                <w:szCs w:val="22"/>
                <w:lang w:val="en-US" w:eastAsia="zh-CN"/>
              </w:rPr>
              <w:t>万元</w:t>
            </w:r>
            <w:r>
              <w:rPr>
                <w:rFonts w:hint="eastAsia" w:ascii="Times New Roman" w:hAnsi="Times New Roman" w:eastAsia="宋体"/>
                <w:sz w:val="22"/>
                <w:szCs w:val="22"/>
                <w:lang w:val="en-US" w:eastAsia="zh-CN"/>
              </w:rPr>
              <w:t>）</w:t>
            </w:r>
          </w:p>
        </w:tc>
        <w:tc>
          <w:tcPr>
            <w:tcW w:w="1118" w:type="dxa"/>
            <w:vAlign w:val="center"/>
          </w:tcPr>
          <w:p w14:paraId="51B352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投资概算</w:t>
            </w:r>
          </w:p>
          <w:p w14:paraId="705B19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sz w:val="22"/>
                <w:szCs w:val="22"/>
                <w:lang w:val="en-US" w:eastAsia="zh-CN"/>
              </w:rPr>
            </w:pPr>
            <w:r>
              <w:rPr>
                <w:rFonts w:hint="default" w:ascii="Times New Roman" w:hAnsi="Times New Roman" w:eastAsia="宋体"/>
                <w:sz w:val="22"/>
                <w:szCs w:val="22"/>
                <w:lang w:val="en-US" w:eastAsia="zh-CN"/>
              </w:rPr>
              <w:t>控制率</w:t>
            </w:r>
          </w:p>
        </w:tc>
      </w:tr>
      <w:tr w14:paraId="04A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3301" w:type="dxa"/>
            <w:vMerge w:val="continue"/>
            <w:tcBorders>
              <w:top w:val="nil"/>
            </w:tcBorders>
            <w:vAlign w:val="center"/>
          </w:tcPr>
          <w:p w14:paraId="3100719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954" w:type="dxa"/>
            <w:vAlign w:val="center"/>
          </w:tcPr>
          <w:p w14:paraId="541847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955" w:type="dxa"/>
            <w:vAlign w:val="center"/>
          </w:tcPr>
          <w:p w14:paraId="1B4AAC1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1041" w:type="dxa"/>
            <w:vAlign w:val="center"/>
          </w:tcPr>
          <w:p w14:paraId="348236F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1148" w:type="dxa"/>
            <w:vAlign w:val="center"/>
          </w:tcPr>
          <w:p w14:paraId="42E2FEC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1087" w:type="dxa"/>
            <w:vAlign w:val="center"/>
          </w:tcPr>
          <w:p w14:paraId="3C7A821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c>
          <w:tcPr>
            <w:tcW w:w="1118" w:type="dxa"/>
            <w:vAlign w:val="center"/>
          </w:tcPr>
          <w:p w14:paraId="66C1F01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Times New Roman" w:hAnsi="Times New Roman"/>
                <w:sz w:val="22"/>
                <w:szCs w:val="22"/>
              </w:rPr>
            </w:pPr>
          </w:p>
        </w:tc>
      </w:tr>
      <w:tr w14:paraId="0044A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3301" w:type="dxa"/>
            <w:vAlign w:val="center"/>
          </w:tcPr>
          <w:p w14:paraId="599DB875">
            <w:pPr>
              <w:pStyle w:val="12"/>
              <w:keepNext w:val="0"/>
              <w:keepLines w:val="0"/>
              <w:pageBreakBefore w:val="0"/>
              <w:widowControl w:val="0"/>
              <w:kinsoku/>
              <w:wordWrap/>
              <w:overflowPunct/>
              <w:topLinePunct w:val="0"/>
              <w:autoSpaceDE/>
              <w:autoSpaceDN/>
              <w:bidi w:val="0"/>
              <w:adjustRightInd w:val="0"/>
              <w:snapToGrid w:val="0"/>
              <w:spacing w:line="240" w:lineRule="auto"/>
              <w:ind w:left="0"/>
              <w:jc w:val="center"/>
              <w:textAlignment w:val="auto"/>
              <w:rPr>
                <w:rFonts w:ascii="Times New Roman" w:hAnsi="Times New Roman"/>
                <w:sz w:val="22"/>
                <w:szCs w:val="22"/>
              </w:rPr>
            </w:pPr>
            <w:r>
              <w:rPr>
                <w:rFonts w:hint="default" w:ascii="Times New Roman" w:hAnsi="Times New Roman" w:eastAsia="宋体" w:cstheme="minorBidi"/>
                <w:kern w:val="2"/>
                <w:sz w:val="22"/>
                <w:szCs w:val="22"/>
                <w:lang w:val="en-US" w:eastAsia="zh-CN" w:bidi="ar-SA"/>
              </w:rPr>
              <w:t>厉行节约保障措施</w:t>
            </w:r>
          </w:p>
        </w:tc>
        <w:tc>
          <w:tcPr>
            <w:tcW w:w="6303" w:type="dxa"/>
            <w:gridSpan w:val="6"/>
          </w:tcPr>
          <w:p w14:paraId="78A093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sz w:val="22"/>
                <w:szCs w:val="22"/>
              </w:rPr>
            </w:pPr>
          </w:p>
        </w:tc>
      </w:tr>
    </w:tbl>
    <w:p w14:paraId="3FFD105C">
      <w:pPr>
        <w:keepNext w:val="0"/>
        <w:keepLines w:val="0"/>
        <w:pageBreakBefore w:val="0"/>
        <w:widowControl w:val="0"/>
        <w:kinsoku/>
        <w:wordWrap/>
        <w:overflowPunct/>
        <w:topLinePunct w:val="0"/>
        <w:autoSpaceDE/>
        <w:autoSpaceDN/>
        <w:bidi w:val="0"/>
        <w:adjustRightInd/>
        <w:snapToGrid/>
        <w:spacing w:line="240" w:lineRule="auto"/>
        <w:ind w:left="577" w:hanging="577" w:hangingChars="275"/>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说明</w:t>
      </w:r>
      <w:r>
        <w:rPr>
          <w:rFonts w:hint="eastAsia" w:asciiTheme="minorEastAsia" w:hAnsi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“项目支出”需要填报基本支出以外的所有项目支出情况，“公用经费”填报基本支出的一般商品和服务支出。</w:t>
      </w:r>
    </w:p>
    <w:p w14:paraId="5B2B5202">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color w:val="auto"/>
          <w:kern w:val="2"/>
          <w:sz w:val="21"/>
          <w:szCs w:val="21"/>
          <w:highlight w:val="none"/>
          <w:lang w:val="en-US" w:eastAsia="zh-CN" w:bidi="ar-SA"/>
        </w:rPr>
      </w:pPr>
    </w:p>
    <w:p w14:paraId="01F4316C">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sectPr>
          <w:footerReference r:id="rId3" w:type="default"/>
          <w:pgSz w:w="11906" w:h="16838"/>
          <w:pgMar w:top="1020" w:right="1417" w:bottom="964" w:left="1417" w:header="851" w:footer="879" w:gutter="0"/>
          <w:cols w:space="0" w:num="1"/>
          <w:rtlGutter w:val="0"/>
          <w:docGrid w:type="lines" w:linePitch="312" w:charSpace="0"/>
        </w:sectPr>
      </w:pPr>
      <w:r>
        <w:rPr>
          <w:rFonts w:hint="eastAsia" w:asciiTheme="minorEastAsia" w:hAnsiTheme="minorEastAsia" w:eastAsiaTheme="minorEastAsia" w:cstheme="minorEastAsia"/>
          <w:color w:val="auto"/>
          <w:kern w:val="2"/>
          <w:sz w:val="21"/>
          <w:szCs w:val="21"/>
          <w:highlight w:val="none"/>
          <w:lang w:val="en-US" w:eastAsia="zh-CN" w:bidi="ar-SA"/>
        </w:rPr>
        <w:t>填表人：        填报日期：           联系电话：            单位负责人签字：</w:t>
      </w:r>
    </w:p>
    <w:p w14:paraId="1AB04E4B">
      <w:pPr>
        <w:keepNext w:val="0"/>
        <w:keepLines w:val="0"/>
        <w:pageBreakBefore w:val="0"/>
        <w:kinsoku/>
        <w:wordWrap/>
        <w:overflowPunct/>
        <w:topLinePunct w:val="0"/>
        <w:autoSpaceDE/>
        <w:autoSpaceDN/>
        <w:bidi w:val="0"/>
        <w:adjustRightInd/>
        <w:snapToGrid/>
        <w:spacing w:line="400" w:lineRule="exact"/>
        <w:ind w:left="0"/>
        <w:textAlignment w:val="auto"/>
        <w:rPr>
          <w:rFonts w:hint="eastAsia" w:ascii="Times New Roman" w:hAnsi="Times New Roman" w:eastAsia="黑体" w:cs="Times New Roman"/>
          <w:sz w:val="24"/>
          <w:szCs w:val="24"/>
        </w:rPr>
      </w:pPr>
      <w:r>
        <w:rPr>
          <w:rFonts w:hint="eastAsia" w:ascii="Times New Roman" w:hAnsi="Times New Roman" w:eastAsia="黑体" w:cs="Times New Roman"/>
          <w:sz w:val="24"/>
          <w:szCs w:val="24"/>
        </w:rPr>
        <w:t>附件2</w:t>
      </w:r>
    </w:p>
    <w:p w14:paraId="17BEBB2C">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0" w:firstLineChars="0"/>
        <w:jc w:val="center"/>
        <w:textAlignment w:val="auto"/>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2024年度</w:t>
      </w:r>
      <w:r>
        <w:rPr>
          <w:rFonts w:hint="eastAsia" w:ascii="方正小标宋简体" w:hAnsi="方正小标宋简体" w:eastAsia="方正小标宋简体" w:cs="方正小标宋简体"/>
          <w:sz w:val="40"/>
          <w:szCs w:val="40"/>
        </w:rPr>
        <w:t>部门整体支出绩效自评表</w:t>
      </w:r>
    </w:p>
    <w:p w14:paraId="33B5C4C2">
      <w:pPr>
        <w:pStyle w:val="8"/>
        <w:widowControl/>
        <w:spacing w:beforeAutospacing="0" w:afterAutospacing="0" w:line="384" w:lineRule="atLeast"/>
        <w:rPr>
          <w:rFonts w:ascii="宋体" w:hAnsi="宋体" w:eastAsia="宋体" w:cs="宋体"/>
          <w:sz w:val="22"/>
          <w:szCs w:val="22"/>
        </w:rPr>
      </w:pPr>
      <w:r>
        <w:rPr>
          <w:rFonts w:hint="eastAsia" w:ascii="宋体" w:hAnsi="宋体" w:eastAsia="宋体" w:cs="宋体"/>
          <w:sz w:val="22"/>
          <w:szCs w:val="22"/>
        </w:rPr>
        <w:t>填报单位（盖章）：                                 填报时间：</w:t>
      </w:r>
    </w:p>
    <w:tbl>
      <w:tblPr>
        <w:tblStyle w:val="9"/>
        <w:tblW w:w="9431" w:type="dxa"/>
        <w:jc w:val="center"/>
        <w:tblBorders>
          <w:top w:val="none" w:color="auto" w:sz="0" w:space="0"/>
          <w:left w:val="none" w:color="auto" w:sz="0"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655"/>
        <w:gridCol w:w="1115"/>
        <w:gridCol w:w="717"/>
        <w:gridCol w:w="875"/>
        <w:gridCol w:w="264"/>
        <w:gridCol w:w="732"/>
        <w:gridCol w:w="930"/>
        <w:gridCol w:w="1309"/>
        <w:gridCol w:w="1377"/>
        <w:gridCol w:w="709"/>
        <w:gridCol w:w="748"/>
      </w:tblGrid>
      <w:tr w14:paraId="0A0A4EDA">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636D56D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部门</w:t>
            </w:r>
          </w:p>
          <w:p w14:paraId="3BF58B7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资金</w:t>
            </w:r>
          </w:p>
          <w:p w14:paraId="7337252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lang w:eastAsia="zh-CN"/>
              </w:rPr>
              <w:t>（</w:t>
            </w:r>
            <w:r>
              <w:rPr>
                <w:rFonts w:hint="default" w:ascii="Times New Roman" w:hAnsi="Times New Roman" w:eastAsia="宋体" w:cs="Times New Roman"/>
                <w:sz w:val="20"/>
                <w:szCs w:val="20"/>
              </w:rPr>
              <w:t>万元</w:t>
            </w:r>
            <w:r>
              <w:rPr>
                <w:rFonts w:hint="default" w:ascii="Times New Roman" w:hAnsi="Times New Roman" w:eastAsia="宋体" w:cs="Times New Roman"/>
                <w:sz w:val="20"/>
                <w:szCs w:val="20"/>
                <w:lang w:eastAsia="zh-CN"/>
              </w:rPr>
              <w:t>）</w:t>
            </w: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F0947FC">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1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CDD6B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全年预算数</w:t>
            </w:r>
          </w:p>
        </w:tc>
        <w:tc>
          <w:tcPr>
            <w:tcW w:w="166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07BDFF1">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全年执行数</w:t>
            </w:r>
          </w:p>
        </w:tc>
        <w:tc>
          <w:tcPr>
            <w:tcW w:w="268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5532521">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预算执行率</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3DC67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分值</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1F42EC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得分</w:t>
            </w:r>
          </w:p>
        </w:tc>
      </w:tr>
      <w:tr w14:paraId="567109C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59A8773F">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345C52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年度资金总额</w:t>
            </w:r>
          </w:p>
        </w:tc>
        <w:tc>
          <w:tcPr>
            <w:tcW w:w="11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7DF7402">
            <w:pPr>
              <w:keepNext w:val="0"/>
              <w:keepLines w:val="0"/>
              <w:pageBreakBefore w:val="0"/>
              <w:widowControl/>
              <w:suppressLineNumbers w:val="0"/>
              <w:kinsoku/>
              <w:wordWrap/>
              <w:overflowPunct/>
              <w:topLinePunct w:val="0"/>
              <w:autoSpaceDE/>
              <w:autoSpaceDN/>
              <w:bidi w:val="0"/>
              <w:adjustRightInd/>
              <w:ind w:left="21" w:leftChars="10" w:right="21" w:rightChars="10"/>
              <w:jc w:val="center"/>
              <w:textAlignment w:val="center"/>
              <w:rPr>
                <w:rFonts w:hint="default" w:ascii="Times New Roman" w:hAnsi="Times New Roman" w:eastAsia="宋体" w:cs="Times New Roman"/>
                <w:sz w:val="20"/>
                <w:szCs w:val="20"/>
                <w:lang w:val="en-US"/>
              </w:rPr>
            </w:pPr>
            <w:r>
              <w:rPr>
                <w:rFonts w:hint="default" w:ascii="Times New Roman" w:hAnsi="Times New Roman" w:eastAsia="宋体" w:cs="Times New Roman"/>
                <w:i w:val="0"/>
                <w:color w:val="000000"/>
                <w:kern w:val="0"/>
                <w:sz w:val="20"/>
                <w:szCs w:val="20"/>
                <w:u w:val="none"/>
                <w:lang w:val="en-US" w:eastAsia="zh-CN" w:bidi="ar"/>
              </w:rPr>
              <w:t>152.07</w:t>
            </w:r>
          </w:p>
        </w:tc>
        <w:tc>
          <w:tcPr>
            <w:tcW w:w="166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1C68CB">
            <w:pPr>
              <w:pStyle w:val="8"/>
              <w:keepNext w:val="0"/>
              <w:keepLines w:val="0"/>
              <w:pageBreakBefore w:val="0"/>
              <w:tabs>
                <w:tab w:val="left" w:pos="565"/>
              </w:tabs>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152.07</w:t>
            </w:r>
          </w:p>
        </w:tc>
        <w:tc>
          <w:tcPr>
            <w:tcW w:w="2686"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735C25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100%</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B9A87F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10</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BD8B680">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10</w:t>
            </w:r>
          </w:p>
        </w:tc>
      </w:tr>
      <w:tr w14:paraId="044EF47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941409E">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33C53E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按收入性质分类</w:t>
            </w:r>
          </w:p>
        </w:tc>
        <w:tc>
          <w:tcPr>
            <w:tcW w:w="6944" w:type="dxa"/>
            <w:gridSpan w:val="8"/>
            <w:tcBorders>
              <w:top w:val="single" w:color="000000" w:sz="4" w:space="0"/>
              <w:left w:val="single" w:color="000000" w:sz="4" w:space="0"/>
            </w:tcBorders>
            <w:shd w:val="clear" w:color="auto" w:fill="auto"/>
            <w:tcMar>
              <w:top w:w="0" w:type="dxa"/>
              <w:left w:w="0" w:type="dxa"/>
              <w:bottom w:w="0" w:type="dxa"/>
              <w:right w:w="0" w:type="dxa"/>
            </w:tcMar>
            <w:vAlign w:val="center"/>
          </w:tcPr>
          <w:p w14:paraId="4B2F90AB">
            <w:pPr>
              <w:pStyle w:val="8"/>
              <w:keepNext w:val="0"/>
              <w:keepLines w:val="0"/>
              <w:pageBreakBefore w:val="0"/>
              <w:tabs>
                <w:tab w:val="left" w:pos="354"/>
                <w:tab w:val="center" w:pos="3479"/>
              </w:tabs>
              <w:kinsoku/>
              <w:wordWrap/>
              <w:overflowPunct/>
              <w:topLinePunct w:val="0"/>
              <w:autoSpaceDE/>
              <w:autoSpaceDN/>
              <w:bidi w:val="0"/>
              <w:adjustRightInd/>
              <w:snapToGrid w:val="0"/>
              <w:spacing w:beforeAutospacing="0" w:afterAutospacing="0"/>
              <w:ind w:left="21" w:leftChars="10" w:right="21" w:rightChars="10"/>
              <w:jc w:val="left"/>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eastAsia="zh-CN"/>
              </w:rPr>
              <w:t>152.07</w:t>
            </w:r>
            <w:r>
              <w:rPr>
                <w:rFonts w:hint="default" w:ascii="Times New Roman" w:hAnsi="Times New Roman" w:eastAsia="宋体" w:cs="Times New Roman"/>
                <w:sz w:val="20"/>
                <w:szCs w:val="20"/>
                <w:lang w:val="en-US" w:eastAsia="zh-CN"/>
              </w:rPr>
              <w:tab/>
            </w:r>
            <w:r>
              <w:rPr>
                <w:rFonts w:hint="default" w:ascii="Times New Roman" w:hAnsi="Times New Roman" w:eastAsia="宋体" w:cs="Times New Roman"/>
                <w:sz w:val="20"/>
                <w:szCs w:val="20"/>
                <w:lang w:val="en-US"/>
              </w:rPr>
              <w:t>按支出性质分类</w:t>
            </w:r>
          </w:p>
        </w:tc>
      </w:tr>
      <w:tr w14:paraId="2F62D7A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399F06EE">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BE77EF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一般公共预算拨款</w:t>
            </w:r>
          </w:p>
        </w:tc>
        <w:tc>
          <w:tcPr>
            <w:tcW w:w="11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5948E9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152.07</w:t>
            </w:r>
          </w:p>
        </w:tc>
        <w:tc>
          <w:tcPr>
            <w:tcW w:w="4348"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5FDA83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基本支出</w:t>
            </w:r>
          </w:p>
        </w:tc>
        <w:tc>
          <w:tcPr>
            <w:tcW w:w="145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1025620">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54.97</w:t>
            </w:r>
          </w:p>
        </w:tc>
      </w:tr>
      <w:tr w14:paraId="04466CB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9E884D3">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51D91D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政府性基金拨款</w:t>
            </w:r>
          </w:p>
        </w:tc>
        <w:tc>
          <w:tcPr>
            <w:tcW w:w="11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1607F8A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4348"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86D46C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1.人员经费</w:t>
            </w:r>
          </w:p>
        </w:tc>
        <w:tc>
          <w:tcPr>
            <w:tcW w:w="145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4DCA53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50.05</w:t>
            </w:r>
          </w:p>
        </w:tc>
      </w:tr>
      <w:tr w14:paraId="0DCF287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3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0D2A2C71">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37B636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纳入管理的非税收入拨款</w:t>
            </w:r>
          </w:p>
        </w:tc>
        <w:tc>
          <w:tcPr>
            <w:tcW w:w="11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AF62F0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4348"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3F42B83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2.公用经费</w:t>
            </w:r>
          </w:p>
        </w:tc>
        <w:tc>
          <w:tcPr>
            <w:tcW w:w="145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CC2DD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4.92</w:t>
            </w:r>
          </w:p>
        </w:tc>
      </w:tr>
      <w:tr w14:paraId="20E1D36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6758C816">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57439DC">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社会保险基金拨款</w:t>
            </w:r>
          </w:p>
        </w:tc>
        <w:tc>
          <w:tcPr>
            <w:tcW w:w="11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366F324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4348"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1676CB3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其中：三公经费</w:t>
            </w:r>
          </w:p>
        </w:tc>
        <w:tc>
          <w:tcPr>
            <w:tcW w:w="145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51F22F70">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0.19</w:t>
            </w:r>
          </w:p>
        </w:tc>
      </w:tr>
      <w:tr w14:paraId="590A0A8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296184B0">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83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A7EC6D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其他资金</w:t>
            </w:r>
          </w:p>
        </w:tc>
        <w:tc>
          <w:tcPr>
            <w:tcW w:w="1139"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6A88ABF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4348"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02C3C1B0">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项目支出</w:t>
            </w:r>
          </w:p>
        </w:tc>
        <w:tc>
          <w:tcPr>
            <w:tcW w:w="1457"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7B174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97.1</w:t>
            </w:r>
          </w:p>
        </w:tc>
      </w:tr>
      <w:tr w14:paraId="2B7B174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27"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C78889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年度</w:t>
            </w:r>
          </w:p>
          <w:p w14:paraId="56CB00C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总体</w:t>
            </w:r>
          </w:p>
          <w:p w14:paraId="01442C4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目标</w:t>
            </w:r>
          </w:p>
        </w:tc>
        <w:tc>
          <w:tcPr>
            <w:tcW w:w="463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4063CBC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年初预期（设定）目标</w:t>
            </w:r>
          </w:p>
        </w:tc>
        <w:tc>
          <w:tcPr>
            <w:tcW w:w="414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156ACCC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全年实际完成情况</w:t>
            </w:r>
          </w:p>
        </w:tc>
      </w:tr>
      <w:tr w14:paraId="384888A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1388" w:hRule="atLeast"/>
          <w:jc w:val="center"/>
        </w:trPr>
        <w:tc>
          <w:tcPr>
            <w:tcW w:w="655" w:type="dxa"/>
            <w:vMerge w:val="continue"/>
            <w:tcBorders>
              <w:top w:val="single" w:color="000000" w:sz="4" w:space="0"/>
              <w:left w:val="single" w:color="000000" w:sz="4" w:space="0"/>
            </w:tcBorders>
            <w:shd w:val="clear" w:color="auto" w:fill="auto"/>
            <w:tcMar>
              <w:top w:w="0" w:type="dxa"/>
              <w:left w:w="0" w:type="dxa"/>
              <w:bottom w:w="0" w:type="dxa"/>
              <w:right w:w="0" w:type="dxa"/>
            </w:tcMar>
            <w:vAlign w:val="center"/>
          </w:tcPr>
          <w:p w14:paraId="101BF888">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4633" w:type="dxa"/>
            <w:gridSpan w:val="6"/>
            <w:tcBorders>
              <w:top w:val="single" w:color="000000" w:sz="4" w:space="0"/>
              <w:left w:val="single" w:color="000000" w:sz="4" w:space="0"/>
            </w:tcBorders>
            <w:shd w:val="clear" w:color="auto" w:fill="auto"/>
            <w:tcMar>
              <w:top w:w="0" w:type="dxa"/>
              <w:left w:w="0" w:type="dxa"/>
              <w:bottom w:w="0" w:type="dxa"/>
              <w:right w:w="0" w:type="dxa"/>
            </w:tcMar>
            <w:vAlign w:val="center"/>
          </w:tcPr>
          <w:p w14:paraId="7D942316">
            <w:pPr>
              <w:pStyle w:val="8"/>
              <w:keepNext w:val="0"/>
              <w:keepLines w:val="0"/>
              <w:pageBreakBefore w:val="0"/>
              <w:widowControl w:val="0"/>
              <w:kinsoku/>
              <w:wordWrap/>
              <w:overflowPunct/>
              <w:topLinePunct w:val="0"/>
              <w:autoSpaceDE/>
              <w:autoSpaceDN/>
              <w:bidi w:val="0"/>
              <w:adjustRightInd/>
              <w:snapToGrid w:val="0"/>
              <w:spacing w:beforeAutospacing="0" w:afterAutospacing="0" w:line="220" w:lineRule="exact"/>
              <w:ind w:left="21" w:leftChars="10" w:right="21" w:rightChars="10"/>
              <w:jc w:val="left"/>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积极深入贯彻落实省市战略部署，致力于打造</w:t>
            </w:r>
            <w:r>
              <w:rPr>
                <w:rFonts w:hint="eastAsia" w:ascii="Times New Roman" w:hAnsi="Times New Roman" w:eastAsia="宋体" w:cs="Times New Roman"/>
                <w:sz w:val="20"/>
                <w:szCs w:val="20"/>
                <w:lang w:eastAsia="zh-CN"/>
              </w:rPr>
              <w:t>“</w:t>
            </w:r>
            <w:r>
              <w:rPr>
                <w:rFonts w:hint="default" w:ascii="Times New Roman" w:hAnsi="Times New Roman" w:eastAsia="宋体" w:cs="Times New Roman"/>
                <w:sz w:val="20"/>
                <w:szCs w:val="20"/>
              </w:rPr>
              <w:t>宝玉矿石之乡</w:t>
            </w:r>
            <w:r>
              <w:rPr>
                <w:rFonts w:hint="eastAsia" w:ascii="Times New Roman" w:hAnsi="Times New Roman" w:eastAsia="宋体" w:cs="Times New Roman"/>
                <w:sz w:val="20"/>
                <w:szCs w:val="20"/>
                <w:lang w:eastAsia="zh-CN"/>
              </w:rPr>
              <w:t>”</w:t>
            </w:r>
            <w:r>
              <w:rPr>
                <w:rFonts w:hint="default" w:ascii="Times New Roman" w:hAnsi="Times New Roman" w:eastAsia="宋体" w:cs="Times New Roman"/>
                <w:sz w:val="20"/>
                <w:szCs w:val="20"/>
              </w:rPr>
              <w:t>发展蓝图，奋力写好</w:t>
            </w:r>
            <w:r>
              <w:rPr>
                <w:rFonts w:hint="eastAsia" w:ascii="Times New Roman" w:hAnsi="Times New Roman" w:eastAsia="宋体" w:cs="Times New Roman"/>
                <w:sz w:val="20"/>
                <w:szCs w:val="20"/>
                <w:lang w:eastAsia="zh-CN"/>
              </w:rPr>
              <w:t>“</w:t>
            </w:r>
            <w:r>
              <w:rPr>
                <w:rFonts w:hint="default" w:ascii="Times New Roman" w:hAnsi="Times New Roman" w:eastAsia="宋体" w:cs="Times New Roman"/>
                <w:sz w:val="20"/>
                <w:szCs w:val="20"/>
              </w:rPr>
              <w:t>玉</w:t>
            </w:r>
            <w:r>
              <w:rPr>
                <w:rFonts w:hint="eastAsia" w:ascii="Times New Roman" w:hAnsi="Times New Roman" w:eastAsia="宋体" w:cs="Times New Roman"/>
                <w:sz w:val="20"/>
                <w:szCs w:val="20"/>
                <w:lang w:eastAsia="zh-CN"/>
              </w:rPr>
              <w:t>”</w:t>
            </w:r>
            <w:r>
              <w:rPr>
                <w:rFonts w:hint="default" w:ascii="Times New Roman" w:hAnsi="Times New Roman" w:eastAsia="宋体" w:cs="Times New Roman"/>
                <w:sz w:val="20"/>
                <w:szCs w:val="20"/>
              </w:rPr>
              <w:t>树临风无限文章。</w:t>
            </w:r>
          </w:p>
          <w:p w14:paraId="2ABB5437">
            <w:pPr>
              <w:pStyle w:val="8"/>
              <w:keepNext w:val="0"/>
              <w:keepLines w:val="0"/>
              <w:pageBreakBefore w:val="0"/>
              <w:widowControl w:val="0"/>
              <w:kinsoku/>
              <w:wordWrap/>
              <w:overflowPunct/>
              <w:topLinePunct w:val="0"/>
              <w:autoSpaceDE/>
              <w:autoSpaceDN/>
              <w:bidi w:val="0"/>
              <w:adjustRightInd/>
              <w:snapToGrid w:val="0"/>
              <w:spacing w:beforeAutospacing="0" w:afterAutospacing="0" w:line="220" w:lineRule="exact"/>
              <w:ind w:left="21" w:leftChars="10" w:right="21" w:rightChars="10"/>
              <w:jc w:val="left"/>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通过持之以恒且有序地推进临武宝玉石产业发展各项工作，使我县宝玉石产业成为省、市、县新兴产业一张亮丽的名片。</w:t>
            </w:r>
          </w:p>
        </w:tc>
        <w:tc>
          <w:tcPr>
            <w:tcW w:w="4143" w:type="dxa"/>
            <w:gridSpan w:val="4"/>
            <w:tcBorders>
              <w:top w:val="single" w:color="000000" w:sz="4" w:space="0"/>
              <w:left w:val="single" w:color="000000" w:sz="4" w:space="0"/>
            </w:tcBorders>
            <w:shd w:val="clear" w:color="auto" w:fill="auto"/>
            <w:tcMar>
              <w:top w:w="0" w:type="dxa"/>
              <w:left w:w="0" w:type="dxa"/>
              <w:bottom w:w="0" w:type="dxa"/>
              <w:right w:w="0" w:type="dxa"/>
            </w:tcMar>
            <w:vAlign w:val="center"/>
          </w:tcPr>
          <w:p w14:paraId="67BD18D4">
            <w:pPr>
              <w:pStyle w:val="8"/>
              <w:keepNext w:val="0"/>
              <w:keepLines w:val="0"/>
              <w:pageBreakBefore w:val="0"/>
              <w:widowControl w:val="0"/>
              <w:kinsoku/>
              <w:wordWrap/>
              <w:overflowPunct/>
              <w:topLinePunct w:val="0"/>
              <w:autoSpaceDE/>
              <w:autoSpaceDN/>
              <w:bidi w:val="0"/>
              <w:adjustRightInd/>
              <w:snapToGrid w:val="0"/>
              <w:spacing w:beforeAutospacing="0" w:afterAutospacing="0" w:line="220" w:lineRule="exact"/>
              <w:ind w:left="21" w:leftChars="10" w:right="21" w:rightChars="10"/>
              <w:jc w:val="left"/>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积极深入贯彻落实省市战略部署，致力于打造</w:t>
            </w:r>
            <w:r>
              <w:rPr>
                <w:rFonts w:hint="eastAsia" w:ascii="Times New Roman" w:hAnsi="Times New Roman" w:eastAsia="宋体" w:cs="Times New Roman"/>
                <w:sz w:val="20"/>
                <w:szCs w:val="20"/>
                <w:lang w:eastAsia="zh-CN"/>
              </w:rPr>
              <w:t>“</w:t>
            </w:r>
            <w:r>
              <w:rPr>
                <w:rFonts w:hint="default" w:ascii="Times New Roman" w:hAnsi="Times New Roman" w:eastAsia="宋体" w:cs="Times New Roman"/>
                <w:sz w:val="20"/>
                <w:szCs w:val="20"/>
              </w:rPr>
              <w:t>宝玉矿石之乡</w:t>
            </w:r>
            <w:r>
              <w:rPr>
                <w:rFonts w:hint="eastAsia" w:ascii="Times New Roman" w:hAnsi="Times New Roman" w:eastAsia="宋体" w:cs="Times New Roman"/>
                <w:sz w:val="20"/>
                <w:szCs w:val="20"/>
                <w:lang w:eastAsia="zh-CN"/>
              </w:rPr>
              <w:t>”</w:t>
            </w:r>
            <w:r>
              <w:rPr>
                <w:rFonts w:hint="default" w:ascii="Times New Roman" w:hAnsi="Times New Roman" w:eastAsia="宋体" w:cs="Times New Roman"/>
                <w:sz w:val="20"/>
                <w:szCs w:val="20"/>
              </w:rPr>
              <w:t>发展蓝图，奋力写好“玉”树临风无限文章。</w:t>
            </w:r>
          </w:p>
          <w:p w14:paraId="1B749B62">
            <w:pPr>
              <w:pStyle w:val="8"/>
              <w:keepNext w:val="0"/>
              <w:keepLines w:val="0"/>
              <w:pageBreakBefore w:val="0"/>
              <w:widowControl w:val="0"/>
              <w:kinsoku/>
              <w:wordWrap/>
              <w:overflowPunct/>
              <w:topLinePunct w:val="0"/>
              <w:autoSpaceDE/>
              <w:autoSpaceDN/>
              <w:bidi w:val="0"/>
              <w:adjustRightInd/>
              <w:snapToGrid w:val="0"/>
              <w:spacing w:beforeAutospacing="0" w:afterAutospacing="0" w:line="220" w:lineRule="exact"/>
              <w:ind w:left="21" w:leftChars="10" w:right="21" w:rightChars="10"/>
              <w:jc w:val="left"/>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通过持之以恒且有序地推进临武宝玉石产业发展各项工作，使我县宝玉石产业成为省、市、县新兴产业一张亮丽的名片。</w:t>
            </w:r>
          </w:p>
        </w:tc>
      </w:tr>
      <w:tr w14:paraId="7CC91AE8">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76B98B1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绩</w:t>
            </w:r>
          </w:p>
          <w:p w14:paraId="3B15EF1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p w14:paraId="7170AC5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效</w:t>
            </w:r>
          </w:p>
          <w:p w14:paraId="79D99EFD">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p w14:paraId="0D1CED21">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指</w:t>
            </w:r>
          </w:p>
          <w:p w14:paraId="3BC716A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p w14:paraId="7F61DB6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标</w:t>
            </w:r>
          </w:p>
        </w:tc>
        <w:tc>
          <w:tcPr>
            <w:tcW w:w="11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85F75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一级指标</w:t>
            </w:r>
          </w:p>
        </w:tc>
        <w:tc>
          <w:tcPr>
            <w:tcW w:w="159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0F214B11">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二级指标</w:t>
            </w: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75D190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三级指标</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964CA4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年度指标值</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466BF2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实际完成值</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C170A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分值</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3824F8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得分</w:t>
            </w:r>
          </w:p>
        </w:tc>
      </w:tr>
      <w:tr w14:paraId="156A13CF">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4CB5D9A">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67F34C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产出</w:t>
            </w:r>
          </w:p>
          <w:p w14:paraId="13FB7E9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指标</w:t>
            </w:r>
          </w:p>
          <w:p w14:paraId="3A3D576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（50分）</w:t>
            </w:r>
          </w:p>
        </w:tc>
        <w:tc>
          <w:tcPr>
            <w:tcW w:w="1592" w:type="dxa"/>
            <w:gridSpan w:val="2"/>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3BA93D8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数量指标</w:t>
            </w: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A567EFA">
            <w:pPr>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cs="Times New Roman"/>
                <w:sz w:val="20"/>
                <w:szCs w:val="20"/>
              </w:rPr>
              <w:t>招商引资</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443FE4E">
            <w:pPr>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5个</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BB351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5个</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58E241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0ED03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37689DB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99BEA2A">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0A98F5B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592" w:type="dxa"/>
            <w:gridSpan w:val="2"/>
            <w:vMerge w:val="continue"/>
            <w:tcBorders>
              <w:left w:val="single" w:color="000000" w:sz="4" w:space="0"/>
            </w:tcBorders>
            <w:shd w:val="clear" w:color="auto" w:fill="auto"/>
            <w:tcMar>
              <w:top w:w="0" w:type="dxa"/>
              <w:left w:w="0" w:type="dxa"/>
              <w:bottom w:w="0" w:type="dxa"/>
              <w:right w:w="0" w:type="dxa"/>
            </w:tcMar>
            <w:vAlign w:val="center"/>
          </w:tcPr>
          <w:p w14:paraId="2722BDA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D14B55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产业培育</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855300">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1次</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5DAF6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1次</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A42D9D">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BDD46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4FD998CD">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EAB1C8C">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5059E8D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592" w:type="dxa"/>
            <w:gridSpan w:val="2"/>
            <w:vMerge w:val="continue"/>
            <w:tcBorders>
              <w:left w:val="single" w:color="000000" w:sz="4" w:space="0"/>
            </w:tcBorders>
            <w:shd w:val="clear" w:color="auto" w:fill="auto"/>
            <w:tcMar>
              <w:top w:w="0" w:type="dxa"/>
              <w:left w:w="0" w:type="dxa"/>
              <w:bottom w:w="0" w:type="dxa"/>
              <w:right w:w="0" w:type="dxa"/>
            </w:tcMar>
            <w:vAlign w:val="center"/>
          </w:tcPr>
          <w:p w14:paraId="579EB8A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50F5AEC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文化旅游节</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67BBDB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1次</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00C8E11">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1次</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5509A7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A0675E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4</w:t>
            </w:r>
          </w:p>
        </w:tc>
      </w:tr>
      <w:tr w14:paraId="080A84E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B7F2102">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0B47268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592" w:type="dxa"/>
            <w:gridSpan w:val="2"/>
            <w:vMerge w:val="continue"/>
            <w:tcBorders>
              <w:left w:val="single" w:color="000000" w:sz="4" w:space="0"/>
            </w:tcBorders>
            <w:shd w:val="clear" w:color="auto" w:fill="auto"/>
            <w:tcMar>
              <w:top w:w="0" w:type="dxa"/>
              <w:left w:w="0" w:type="dxa"/>
              <w:bottom w:w="0" w:type="dxa"/>
              <w:right w:w="0" w:type="dxa"/>
            </w:tcMar>
            <w:vAlign w:val="center"/>
          </w:tcPr>
          <w:p w14:paraId="6F1E2E5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76BF73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矿博会</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BDD245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2次</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788B37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2次</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8BA58D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801A31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34D34D9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355BB367">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19DD037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592" w:type="dxa"/>
            <w:gridSpan w:val="2"/>
            <w:vMerge w:val="continue"/>
            <w:tcBorders>
              <w:left w:val="single" w:color="000000" w:sz="4" w:space="0"/>
            </w:tcBorders>
            <w:shd w:val="clear" w:color="auto" w:fill="auto"/>
            <w:tcMar>
              <w:top w:w="0" w:type="dxa"/>
              <w:left w:w="0" w:type="dxa"/>
              <w:bottom w:w="0" w:type="dxa"/>
              <w:right w:w="0" w:type="dxa"/>
            </w:tcMar>
            <w:vAlign w:val="center"/>
          </w:tcPr>
          <w:p w14:paraId="2D1E50B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C6D7AA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产业宣传推介</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40CD31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2次</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943A86D">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2次</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752A8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63263B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088D568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B756F5D">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094F241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592" w:type="dxa"/>
            <w:gridSpan w:val="2"/>
            <w:vMerge w:val="continue"/>
            <w:tcBorders>
              <w:left w:val="single" w:color="000000" w:sz="4" w:space="0"/>
            </w:tcBorders>
            <w:shd w:val="clear" w:color="auto" w:fill="auto"/>
            <w:tcMar>
              <w:top w:w="0" w:type="dxa"/>
              <w:left w:w="0" w:type="dxa"/>
              <w:bottom w:w="0" w:type="dxa"/>
              <w:right w:w="0" w:type="dxa"/>
            </w:tcMar>
            <w:vAlign w:val="center"/>
          </w:tcPr>
          <w:p w14:paraId="7D91267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79B9A36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玉雕人才引进</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2F030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3人</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61F9DF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3人</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784DE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202D8B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37FE18B1">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89D5692">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097CDF4A">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59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7F58F62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质量指标</w:t>
            </w: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FD3A77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玉石作品获奖率</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275FEA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95%</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101E5F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95%</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53C672D">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9409859">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0B6C63E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2DC4D3C8">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12718B28">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59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40FC275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时效指标</w:t>
            </w: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3E9278E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完成时效</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D37C56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2024年12月</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460CAD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lang w:val="en-US" w:eastAsia="zh-CN"/>
              </w:rPr>
              <w:t>2024年12月</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1181B1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378B178">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7EC64E25">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162940A6">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4382285C">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592" w:type="dxa"/>
            <w:gridSpan w:val="2"/>
            <w:tcBorders>
              <w:top w:val="single" w:color="000000" w:sz="4" w:space="0"/>
              <w:left w:val="single" w:color="000000" w:sz="4" w:space="0"/>
            </w:tcBorders>
            <w:shd w:val="clear" w:color="auto" w:fill="auto"/>
            <w:tcMar>
              <w:top w:w="0" w:type="dxa"/>
              <w:left w:w="0" w:type="dxa"/>
              <w:bottom w:w="0" w:type="dxa"/>
              <w:right w:w="0" w:type="dxa"/>
            </w:tcMar>
            <w:vAlign w:val="center"/>
          </w:tcPr>
          <w:p w14:paraId="2D7D6A5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成本指标</w:t>
            </w: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2431510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项目支出</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7155F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18万元</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2484C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97.1万元</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6B268C0">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FF0BC00">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0389727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359C7DA">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left w:val="single" w:color="000000" w:sz="4" w:space="0"/>
            </w:tcBorders>
            <w:shd w:val="clear" w:color="auto" w:fill="auto"/>
            <w:tcMar>
              <w:top w:w="0" w:type="dxa"/>
              <w:left w:w="0" w:type="dxa"/>
              <w:bottom w:w="0" w:type="dxa"/>
              <w:right w:w="0" w:type="dxa"/>
            </w:tcMar>
            <w:vAlign w:val="center"/>
          </w:tcPr>
          <w:p w14:paraId="185DB20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592" w:type="dxa"/>
            <w:gridSpan w:val="2"/>
            <w:tcBorders>
              <w:top w:val="single" w:color="000000" w:sz="4" w:space="0"/>
              <w:left w:val="single" w:color="000000" w:sz="4" w:space="0"/>
              <w:bottom w:val="single" w:color="auto" w:sz="4" w:space="0"/>
            </w:tcBorders>
            <w:shd w:val="clear" w:color="auto" w:fill="auto"/>
            <w:tcMar>
              <w:top w:w="0" w:type="dxa"/>
              <w:left w:w="0" w:type="dxa"/>
              <w:bottom w:w="0" w:type="dxa"/>
              <w:right w:w="0" w:type="dxa"/>
            </w:tcMar>
            <w:vAlign w:val="center"/>
          </w:tcPr>
          <w:p w14:paraId="6E64553D">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E9A211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基本支出</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9A147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50.11</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29323A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54.97</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616C261">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B988D1A">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5</w:t>
            </w:r>
          </w:p>
        </w:tc>
      </w:tr>
      <w:tr w14:paraId="18016EFB">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93D1F1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115" w:type="dxa"/>
            <w:vMerge w:val="restart"/>
            <w:tcBorders>
              <w:top w:val="single" w:color="000000" w:sz="4" w:space="0"/>
              <w:left w:val="single" w:color="000000" w:sz="4" w:space="0"/>
              <w:right w:val="single" w:color="auto" w:sz="4" w:space="0"/>
            </w:tcBorders>
            <w:shd w:val="clear" w:color="auto" w:fill="auto"/>
            <w:tcMar>
              <w:top w:w="0" w:type="dxa"/>
              <w:left w:w="0" w:type="dxa"/>
              <w:bottom w:w="0" w:type="dxa"/>
              <w:right w:w="0" w:type="dxa"/>
            </w:tcMar>
            <w:vAlign w:val="center"/>
          </w:tcPr>
          <w:p w14:paraId="165C4EE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效益</w:t>
            </w:r>
          </w:p>
          <w:p w14:paraId="0B7B609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指标</w:t>
            </w:r>
          </w:p>
          <w:p w14:paraId="0E817D1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（30分）</w:t>
            </w:r>
          </w:p>
        </w:tc>
        <w:tc>
          <w:tcPr>
            <w:tcW w:w="159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55102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经济效益指标</w:t>
            </w:r>
          </w:p>
        </w:tc>
        <w:tc>
          <w:tcPr>
            <w:tcW w:w="1926" w:type="dxa"/>
            <w:gridSpan w:val="3"/>
            <w:tcBorders>
              <w:top w:val="single" w:color="000000" w:sz="4" w:space="0"/>
              <w:left w:val="single" w:color="auto" w:sz="4" w:space="0"/>
            </w:tcBorders>
            <w:shd w:val="clear" w:color="auto" w:fill="auto"/>
            <w:tcMar>
              <w:top w:w="0" w:type="dxa"/>
              <w:left w:w="0" w:type="dxa"/>
              <w:bottom w:w="0" w:type="dxa"/>
              <w:right w:w="0" w:type="dxa"/>
            </w:tcMar>
            <w:vAlign w:val="center"/>
          </w:tcPr>
          <w:p w14:paraId="78DBDD71">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企业经济增长</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D9F5E1C">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提升</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8BBA4CC">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提升</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8310F8D">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7</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0192C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7</w:t>
            </w:r>
          </w:p>
        </w:tc>
      </w:tr>
      <w:tr w14:paraId="7008B8F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E645C02">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top w:val="single" w:color="000000" w:sz="4" w:space="0"/>
              <w:left w:val="single" w:color="000000" w:sz="4" w:space="0"/>
              <w:right w:val="single" w:color="auto" w:sz="4" w:space="0"/>
            </w:tcBorders>
            <w:shd w:val="clear" w:color="auto" w:fill="auto"/>
            <w:tcMar>
              <w:top w:w="0" w:type="dxa"/>
              <w:left w:w="0" w:type="dxa"/>
              <w:bottom w:w="0" w:type="dxa"/>
              <w:right w:w="0" w:type="dxa"/>
            </w:tcMar>
            <w:vAlign w:val="center"/>
          </w:tcPr>
          <w:p w14:paraId="6629280E">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592" w:type="dxa"/>
            <w:gridSpan w:val="2"/>
            <w:tcBorders>
              <w:top w:val="single" w:color="auto" w:sz="4" w:space="0"/>
              <w:left w:val="single" w:color="auto" w:sz="4" w:space="0"/>
              <w:right w:val="single" w:color="auto" w:sz="4" w:space="0"/>
            </w:tcBorders>
            <w:shd w:val="clear" w:color="auto" w:fill="auto"/>
            <w:tcMar>
              <w:top w:w="0" w:type="dxa"/>
              <w:left w:w="0" w:type="dxa"/>
              <w:bottom w:w="0" w:type="dxa"/>
              <w:right w:w="0" w:type="dxa"/>
            </w:tcMar>
            <w:vAlign w:val="center"/>
          </w:tcPr>
          <w:p w14:paraId="078B471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社会效益指标</w:t>
            </w:r>
          </w:p>
        </w:tc>
        <w:tc>
          <w:tcPr>
            <w:tcW w:w="1926" w:type="dxa"/>
            <w:gridSpan w:val="3"/>
            <w:tcBorders>
              <w:top w:val="single" w:color="000000" w:sz="4" w:space="0"/>
              <w:left w:val="single" w:color="auto" w:sz="4" w:space="0"/>
            </w:tcBorders>
            <w:shd w:val="clear" w:color="auto" w:fill="auto"/>
            <w:tcMar>
              <w:top w:w="0" w:type="dxa"/>
              <w:left w:w="0" w:type="dxa"/>
              <w:bottom w:w="0" w:type="dxa"/>
              <w:right w:w="0" w:type="dxa"/>
            </w:tcMar>
            <w:vAlign w:val="center"/>
          </w:tcPr>
          <w:p w14:paraId="41BA2840">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产业社会关注度</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EDFA02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扩大</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385D54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扩大</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E49F2B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7</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C6BE595">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7</w:t>
            </w:r>
          </w:p>
        </w:tc>
      </w:tr>
      <w:tr w14:paraId="49679C33">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50593A92">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top w:val="single" w:color="000000" w:sz="4" w:space="0"/>
              <w:left w:val="single" w:color="000000" w:sz="4" w:space="0"/>
              <w:right w:val="single" w:color="auto" w:sz="4" w:space="0"/>
            </w:tcBorders>
            <w:shd w:val="clear" w:color="auto" w:fill="auto"/>
            <w:tcMar>
              <w:top w:w="0" w:type="dxa"/>
              <w:left w:w="0" w:type="dxa"/>
              <w:bottom w:w="0" w:type="dxa"/>
              <w:right w:w="0" w:type="dxa"/>
            </w:tcMar>
            <w:vAlign w:val="center"/>
          </w:tcPr>
          <w:p w14:paraId="005D56FF">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592" w:type="dxa"/>
            <w:gridSpan w:val="2"/>
            <w:tcBorders>
              <w:top w:val="single" w:color="000000" w:sz="4" w:space="0"/>
              <w:left w:val="single" w:color="auto" w:sz="4" w:space="0"/>
              <w:right w:val="single" w:color="auto" w:sz="4" w:space="0"/>
            </w:tcBorders>
            <w:shd w:val="clear" w:color="auto" w:fill="auto"/>
            <w:tcMar>
              <w:top w:w="0" w:type="dxa"/>
              <w:left w:w="0" w:type="dxa"/>
              <w:bottom w:w="0" w:type="dxa"/>
              <w:right w:w="0" w:type="dxa"/>
            </w:tcMar>
            <w:vAlign w:val="center"/>
          </w:tcPr>
          <w:p w14:paraId="3303DE0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auto" w:sz="4" w:space="0"/>
            </w:tcBorders>
            <w:shd w:val="clear" w:color="auto" w:fill="auto"/>
            <w:tcMar>
              <w:top w:w="0" w:type="dxa"/>
              <w:left w:w="0" w:type="dxa"/>
              <w:bottom w:w="0" w:type="dxa"/>
              <w:right w:w="0" w:type="dxa"/>
            </w:tcMar>
            <w:vAlign w:val="center"/>
          </w:tcPr>
          <w:p w14:paraId="2988F4B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sz w:val="20"/>
                <w:szCs w:val="20"/>
                <w:lang w:eastAsia="zh-CN"/>
              </w:rPr>
              <w:t>带动就业</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4FA71E7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提高</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F7D5D39">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提高</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3A4745A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77A0755D">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w:t>
            </w:r>
          </w:p>
        </w:tc>
      </w:tr>
      <w:tr w14:paraId="5F74E8CE">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47F4A95">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vMerge w:val="continue"/>
            <w:tcBorders>
              <w:top w:val="single" w:color="000000" w:sz="4" w:space="0"/>
              <w:left w:val="single" w:color="000000" w:sz="4" w:space="0"/>
              <w:right w:val="single" w:color="auto" w:sz="4" w:space="0"/>
            </w:tcBorders>
            <w:shd w:val="clear" w:color="auto" w:fill="auto"/>
            <w:tcMar>
              <w:top w:w="0" w:type="dxa"/>
              <w:left w:w="0" w:type="dxa"/>
              <w:bottom w:w="0" w:type="dxa"/>
              <w:right w:w="0" w:type="dxa"/>
            </w:tcMar>
            <w:vAlign w:val="center"/>
          </w:tcPr>
          <w:p w14:paraId="320662C8">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592" w:type="dxa"/>
            <w:gridSpan w:val="2"/>
            <w:tcBorders>
              <w:top w:val="single" w:color="000000"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5D8BF0">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1926" w:type="dxa"/>
            <w:gridSpan w:val="3"/>
            <w:tcBorders>
              <w:top w:val="single" w:color="000000" w:sz="4" w:space="0"/>
              <w:left w:val="single" w:color="auto" w:sz="4" w:space="0"/>
            </w:tcBorders>
            <w:shd w:val="clear" w:color="auto" w:fill="auto"/>
            <w:tcMar>
              <w:top w:w="0" w:type="dxa"/>
              <w:left w:w="0" w:type="dxa"/>
              <w:bottom w:w="0" w:type="dxa"/>
              <w:right w:w="0" w:type="dxa"/>
            </w:tcMar>
            <w:vAlign w:val="center"/>
          </w:tcPr>
          <w:p w14:paraId="63751DA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pacing w:val="-6"/>
                <w:sz w:val="20"/>
                <w:szCs w:val="20"/>
                <w:lang w:val="en-US" w:eastAsia="zh-CN"/>
              </w:rPr>
              <w:t>园区使用园区使用率</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C7E7A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提高</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58D965F">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提高</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151A00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52A1CDE">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8</w:t>
            </w:r>
          </w:p>
        </w:tc>
      </w:tr>
      <w:tr w14:paraId="6E6E4DF4">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67623A6D">
            <w:pPr>
              <w:keepNext w:val="0"/>
              <w:keepLines w:val="0"/>
              <w:pageBreakBefore w:val="0"/>
              <w:kinsoku/>
              <w:wordWrap/>
              <w:overflowPunct/>
              <w:topLinePunct w:val="0"/>
              <w:autoSpaceDE/>
              <w:autoSpaceDN/>
              <w:bidi w:val="0"/>
              <w:adjustRightInd/>
              <w:snapToGrid w:val="0"/>
              <w:ind w:left="21" w:leftChars="10" w:right="21" w:rightChars="10"/>
              <w:jc w:val="center"/>
              <w:rPr>
                <w:rFonts w:hint="default" w:ascii="Times New Roman" w:hAnsi="Times New Roman" w:eastAsia="宋体" w:cs="Times New Roman"/>
                <w:sz w:val="20"/>
                <w:szCs w:val="20"/>
              </w:rPr>
            </w:pPr>
          </w:p>
        </w:tc>
        <w:tc>
          <w:tcPr>
            <w:tcW w:w="111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22364F9E">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满意度指标</w:t>
            </w:r>
          </w:p>
          <w:p w14:paraId="6D5189C3">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（10分）</w:t>
            </w:r>
          </w:p>
        </w:tc>
        <w:tc>
          <w:tcPr>
            <w:tcW w:w="1592" w:type="dxa"/>
            <w:gridSpan w:val="2"/>
            <w:tcBorders>
              <w:top w:val="single" w:color="auto" w:sz="4" w:space="0"/>
              <w:left w:val="single" w:color="000000" w:sz="4" w:space="0"/>
            </w:tcBorders>
            <w:shd w:val="clear" w:color="auto" w:fill="auto"/>
            <w:tcMar>
              <w:top w:w="0" w:type="dxa"/>
              <w:left w:w="0" w:type="dxa"/>
              <w:bottom w:w="0" w:type="dxa"/>
              <w:right w:w="0" w:type="dxa"/>
            </w:tcMar>
            <w:vAlign w:val="center"/>
          </w:tcPr>
          <w:p w14:paraId="70AF8A1A">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社会公众或服务对象满意度指标</w:t>
            </w:r>
          </w:p>
        </w:tc>
        <w:tc>
          <w:tcPr>
            <w:tcW w:w="1926"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6D47EF2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群众满意度</w:t>
            </w:r>
          </w:p>
        </w:tc>
        <w:tc>
          <w:tcPr>
            <w:tcW w:w="13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E698E14">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100%</w:t>
            </w:r>
          </w:p>
        </w:tc>
        <w:tc>
          <w:tcPr>
            <w:tcW w:w="1377"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10A7216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98%</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53261E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10</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5F325F82">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9</w:t>
            </w:r>
          </w:p>
        </w:tc>
      </w:tr>
      <w:tr w14:paraId="25E524F7">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27B1B0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综合评定等级</w:t>
            </w:r>
          </w:p>
        </w:tc>
        <w:tc>
          <w:tcPr>
            <w:tcW w:w="2707" w:type="dxa"/>
            <w:gridSpan w:val="3"/>
            <w:tcBorders>
              <w:top w:val="single" w:color="000000" w:sz="4" w:space="0"/>
              <w:left w:val="single" w:color="000000" w:sz="4" w:space="0"/>
            </w:tcBorders>
            <w:shd w:val="clear" w:color="auto" w:fill="auto"/>
            <w:tcMar>
              <w:top w:w="0" w:type="dxa"/>
              <w:left w:w="0" w:type="dxa"/>
              <w:bottom w:w="0" w:type="dxa"/>
              <w:right w:w="0" w:type="dxa"/>
            </w:tcMar>
            <w:vAlign w:val="center"/>
          </w:tcPr>
          <w:p w14:paraId="1081482C">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优秀</w:t>
            </w:r>
          </w:p>
        </w:tc>
        <w:tc>
          <w:tcPr>
            <w:tcW w:w="4612"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009909E6">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总  分</w:t>
            </w:r>
          </w:p>
        </w:tc>
        <w:tc>
          <w:tcPr>
            <w:tcW w:w="709"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6C0206F5">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100</w:t>
            </w:r>
          </w:p>
        </w:tc>
        <w:tc>
          <w:tcPr>
            <w:tcW w:w="748" w:type="dxa"/>
            <w:tcBorders>
              <w:top w:val="single" w:color="000000" w:sz="4" w:space="0"/>
              <w:left w:val="single" w:color="000000" w:sz="4" w:space="0"/>
            </w:tcBorders>
            <w:shd w:val="clear" w:color="auto" w:fill="auto"/>
            <w:tcMar>
              <w:top w:w="0" w:type="dxa"/>
              <w:left w:w="0" w:type="dxa"/>
              <w:bottom w:w="0" w:type="dxa"/>
              <w:right w:w="0" w:type="dxa"/>
            </w:tcMar>
            <w:vAlign w:val="center"/>
          </w:tcPr>
          <w:p w14:paraId="0381EF9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98</w:t>
            </w:r>
          </w:p>
        </w:tc>
      </w:tr>
      <w:tr w14:paraId="20747672">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55" w:type="dxa"/>
            <w:vMerge w:val="restart"/>
            <w:tcBorders>
              <w:top w:val="single" w:color="000000" w:sz="4" w:space="0"/>
              <w:left w:val="single" w:color="000000" w:sz="4" w:space="0"/>
            </w:tcBorders>
            <w:shd w:val="clear" w:color="auto" w:fill="auto"/>
            <w:tcMar>
              <w:top w:w="0" w:type="dxa"/>
              <w:left w:w="0" w:type="dxa"/>
              <w:bottom w:w="0" w:type="dxa"/>
              <w:right w:w="0" w:type="dxa"/>
            </w:tcMar>
            <w:vAlign w:val="center"/>
          </w:tcPr>
          <w:p w14:paraId="18ED8CE7">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说明</w:t>
            </w:r>
          </w:p>
        </w:tc>
        <w:tc>
          <w:tcPr>
            <w:tcW w:w="3703"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30864FB8">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偏差及原因分析</w:t>
            </w:r>
          </w:p>
        </w:tc>
        <w:tc>
          <w:tcPr>
            <w:tcW w:w="5073"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3655928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改进措施</w:t>
            </w:r>
          </w:p>
        </w:tc>
      </w:tr>
      <w:tr w14:paraId="3399C9D9">
        <w:tblPrEx>
          <w:tblBorders>
            <w:top w:val="none" w:color="auto" w:sz="0" w:space="0"/>
            <w:left w:val="none" w:color="auto" w:sz="0"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655" w:type="dxa"/>
            <w:vMerge w:val="continue"/>
            <w:tcBorders>
              <w:left w:val="single" w:color="000000" w:sz="4" w:space="0"/>
            </w:tcBorders>
            <w:shd w:val="clear" w:color="auto" w:fill="auto"/>
            <w:tcMar>
              <w:top w:w="0" w:type="dxa"/>
              <w:left w:w="0" w:type="dxa"/>
              <w:bottom w:w="0" w:type="dxa"/>
              <w:right w:w="0" w:type="dxa"/>
            </w:tcMar>
            <w:vAlign w:val="center"/>
          </w:tcPr>
          <w:p w14:paraId="74B66A3B">
            <w:pPr>
              <w:pStyle w:val="8"/>
              <w:keepNext w:val="0"/>
              <w:keepLines w:val="0"/>
              <w:pageBreakBefore w:val="0"/>
              <w:kinsoku/>
              <w:wordWrap/>
              <w:overflowPunct/>
              <w:topLinePunct w:val="0"/>
              <w:autoSpaceDE/>
              <w:autoSpaceDN/>
              <w:bidi w:val="0"/>
              <w:adjustRightInd/>
              <w:snapToGrid w:val="0"/>
              <w:spacing w:beforeAutospacing="0" w:afterAutospacing="0"/>
              <w:ind w:left="21" w:leftChars="10" w:right="21" w:rightChars="10"/>
              <w:jc w:val="center"/>
              <w:rPr>
                <w:rFonts w:hint="default" w:ascii="Times New Roman" w:hAnsi="Times New Roman" w:eastAsia="宋体" w:cs="Times New Roman"/>
                <w:sz w:val="20"/>
                <w:szCs w:val="20"/>
              </w:rPr>
            </w:pPr>
          </w:p>
        </w:tc>
        <w:tc>
          <w:tcPr>
            <w:tcW w:w="3703"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2B1C0092">
            <w:pPr>
              <w:keepNext w:val="0"/>
              <w:keepLines w:val="0"/>
              <w:pageBreakBefore w:val="0"/>
              <w:widowControl w:val="0"/>
              <w:kinsoku/>
              <w:wordWrap/>
              <w:overflowPunct/>
              <w:topLinePunct w:val="0"/>
              <w:autoSpaceDE/>
              <w:autoSpaceDN/>
              <w:bidi w:val="0"/>
              <w:adjustRightInd/>
              <w:snapToGrid w:val="0"/>
              <w:spacing w:line="240" w:lineRule="exact"/>
              <w:ind w:left="21" w:leftChars="10" w:right="21" w:rightChars="10"/>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预算编制还欠合理，基本支出还欠细化，预算执行能力不够</w:t>
            </w:r>
          </w:p>
        </w:tc>
        <w:tc>
          <w:tcPr>
            <w:tcW w:w="5073" w:type="dxa"/>
            <w:gridSpan w:val="5"/>
            <w:tcBorders>
              <w:top w:val="single" w:color="000000" w:sz="4" w:space="0"/>
              <w:left w:val="single" w:color="000000" w:sz="4" w:space="0"/>
            </w:tcBorders>
            <w:shd w:val="clear" w:color="auto" w:fill="auto"/>
            <w:tcMar>
              <w:top w:w="0" w:type="dxa"/>
              <w:left w:w="0" w:type="dxa"/>
              <w:bottom w:w="0" w:type="dxa"/>
              <w:right w:w="0" w:type="dxa"/>
            </w:tcMar>
            <w:vAlign w:val="center"/>
          </w:tcPr>
          <w:p w14:paraId="28ED8E4D">
            <w:pPr>
              <w:keepNext w:val="0"/>
              <w:keepLines w:val="0"/>
              <w:pageBreakBefore w:val="0"/>
              <w:widowControl w:val="0"/>
              <w:kinsoku/>
              <w:wordWrap/>
              <w:overflowPunct/>
              <w:topLinePunct w:val="0"/>
              <w:autoSpaceDE/>
              <w:autoSpaceDN/>
              <w:bidi w:val="0"/>
              <w:adjustRightInd/>
              <w:snapToGrid w:val="0"/>
              <w:spacing w:line="240" w:lineRule="exact"/>
              <w:ind w:left="21" w:leftChars="10" w:right="21" w:rightChars="10"/>
              <w:jc w:val="left"/>
              <w:textAlignment w:val="auto"/>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eastAsia="zh-CN"/>
              </w:rPr>
              <w:t>依据</w:t>
            </w:r>
            <w:r>
              <w:rPr>
                <w:rFonts w:hint="default" w:ascii="Times New Roman" w:hAnsi="Times New Roman" w:eastAsia="宋体" w:cs="Times New Roman"/>
                <w:sz w:val="20"/>
                <w:szCs w:val="20"/>
                <w:lang w:val="en-US" w:eastAsia="zh-CN"/>
              </w:rPr>
              <w:t>2024年部门整体支出绩效目标完成情况，下一步将继续加强管理、细化完善2024年绩效目标、客观、科学、全面的设定绩效目标，并严格按设定目标实施。</w:t>
            </w:r>
          </w:p>
        </w:tc>
      </w:tr>
    </w:tbl>
    <w:p w14:paraId="1B34EE8E">
      <w:pPr>
        <w:pStyle w:val="8"/>
        <w:keepNext w:val="0"/>
        <w:keepLines w:val="0"/>
        <w:pageBreakBefore w:val="0"/>
        <w:widowControl/>
        <w:kinsoku/>
        <w:wordWrap/>
        <w:overflowPunct/>
        <w:topLinePunct w:val="0"/>
        <w:autoSpaceDE/>
        <w:autoSpaceDN/>
        <w:bidi w:val="0"/>
        <w:adjustRightInd/>
        <w:snapToGrid/>
        <w:spacing w:beforeAutospacing="0" w:afterAutospacing="0" w:line="260" w:lineRule="exact"/>
        <w:ind w:firstLine="200" w:firstLineChars="100"/>
        <w:textAlignment w:val="auto"/>
        <w:rPr>
          <w:rFonts w:ascii="宋体" w:hAnsi="宋体" w:eastAsia="宋体" w:cs="宋体"/>
          <w:sz w:val="20"/>
          <w:szCs w:val="20"/>
        </w:rPr>
      </w:pPr>
      <w:r>
        <w:rPr>
          <w:rFonts w:hint="eastAsia" w:ascii="宋体" w:hAnsi="宋体" w:eastAsia="宋体" w:cs="宋体"/>
          <w:sz w:val="20"/>
          <w:szCs w:val="20"/>
        </w:rPr>
        <w:t>填表人：</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联系电话：</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单位负责人签字：</w:t>
      </w:r>
    </w:p>
    <w:p w14:paraId="6163E996">
      <w:pPr>
        <w:pStyle w:val="8"/>
        <w:keepNext w:val="0"/>
        <w:keepLines w:val="0"/>
        <w:pageBreakBefore w:val="0"/>
        <w:widowControl/>
        <w:kinsoku/>
        <w:wordWrap/>
        <w:overflowPunct/>
        <w:topLinePunct w:val="0"/>
        <w:autoSpaceDE/>
        <w:autoSpaceDN/>
        <w:bidi w:val="0"/>
        <w:adjustRightInd/>
        <w:snapToGrid/>
        <w:spacing w:beforeAutospacing="0" w:afterAutospacing="0" w:line="240" w:lineRule="exact"/>
        <w:ind w:left="603" w:leftChars="-94" w:hanging="800" w:hangingChars="400"/>
        <w:textAlignment w:val="auto"/>
        <w:rPr>
          <w:rFonts w:ascii="宋体" w:hAnsi="宋体" w:eastAsia="宋体" w:cs="宋体"/>
          <w:sz w:val="20"/>
          <w:szCs w:val="20"/>
        </w:rPr>
      </w:pPr>
      <w:r>
        <w:rPr>
          <w:rFonts w:hint="eastAsia" w:ascii="宋体" w:hAnsi="宋体" w:eastAsia="宋体" w:cs="宋体"/>
          <w:sz w:val="20"/>
          <w:szCs w:val="20"/>
        </w:rPr>
        <w:t>说明：1.分值设定100分，其中预算执行率10分、产出指标50分、效益指标30分、满意度指标10分。除预算执行率外的指标应根据权重自行合理设定分值。</w:t>
      </w:r>
    </w:p>
    <w:p w14:paraId="6A6AB7F8">
      <w:pPr>
        <w:pStyle w:val="8"/>
        <w:keepNext w:val="0"/>
        <w:keepLines w:val="0"/>
        <w:pageBreakBefore w:val="0"/>
        <w:widowControl/>
        <w:kinsoku/>
        <w:wordWrap/>
        <w:overflowPunct/>
        <w:topLinePunct w:val="0"/>
        <w:autoSpaceDE/>
        <w:autoSpaceDN/>
        <w:bidi w:val="0"/>
        <w:adjustRightInd/>
        <w:snapToGrid/>
        <w:spacing w:beforeAutospacing="0" w:afterAutospacing="0" w:line="240" w:lineRule="exact"/>
        <w:ind w:firstLine="400" w:firstLineChars="200"/>
        <w:textAlignment w:val="auto"/>
        <w:rPr>
          <w:rFonts w:ascii="宋体" w:hAnsi="宋体" w:eastAsia="宋体" w:cs="宋体"/>
          <w:sz w:val="20"/>
          <w:szCs w:val="20"/>
        </w:rPr>
      </w:pPr>
      <w:r>
        <w:rPr>
          <w:rFonts w:hint="eastAsia" w:ascii="宋体" w:hAnsi="宋体" w:eastAsia="宋体" w:cs="宋体"/>
          <w:sz w:val="20"/>
          <w:szCs w:val="20"/>
        </w:rPr>
        <w:t>2.综合评价等级分为优秀（S＞90）、良好（90—80）、较差（80—60）、差（S＜60）。</w:t>
      </w:r>
    </w:p>
    <w:p w14:paraId="729632AD">
      <w:pPr>
        <w:keepNext w:val="0"/>
        <w:keepLines w:val="0"/>
        <w:pageBreakBefore w:val="0"/>
        <w:kinsoku/>
        <w:wordWrap/>
        <w:overflowPunct/>
        <w:topLinePunct w:val="0"/>
        <w:autoSpaceDE/>
        <w:autoSpaceDN/>
        <w:bidi w:val="0"/>
        <w:adjustRightInd/>
        <w:snapToGrid/>
        <w:spacing w:line="240" w:lineRule="exact"/>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3.三级绩效指标按需自行增减行。个别不涉及的二级指标可自行删除。</w:t>
      </w:r>
    </w:p>
    <w:p w14:paraId="7B2928DB">
      <w:pPr>
        <w:pStyle w:val="3"/>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sz w:val="19"/>
          <w:szCs w:val="19"/>
          <w:lang w:val="en-US" w:eastAsia="zh-CN"/>
        </w:rPr>
        <w:sectPr>
          <w:pgSz w:w="11906" w:h="16838"/>
          <w:pgMar w:top="1020" w:right="1417" w:bottom="964" w:left="1417" w:header="851" w:footer="879" w:gutter="0"/>
          <w:cols w:space="0" w:num="1"/>
          <w:rtlGutter w:val="0"/>
          <w:docGrid w:type="lines" w:linePitch="312" w:charSpace="0"/>
        </w:sectPr>
      </w:pPr>
      <w:r>
        <w:rPr>
          <w:rFonts w:hint="eastAsia" w:ascii="宋体" w:hAnsi="宋体" w:eastAsia="宋体" w:cs="宋体"/>
          <w:sz w:val="20"/>
          <w:szCs w:val="20"/>
          <w:lang w:eastAsia="zh-CN"/>
        </w:rPr>
        <w:t>依据</w:t>
      </w:r>
      <w:r>
        <w:rPr>
          <w:rFonts w:hint="eastAsia" w:ascii="宋体" w:hAnsi="宋体" w:eastAsia="宋体" w:cs="宋体"/>
          <w:sz w:val="20"/>
          <w:szCs w:val="20"/>
          <w:lang w:val="en-US" w:eastAsia="zh-CN"/>
        </w:rPr>
        <w:t>202</w:t>
      </w:r>
      <w:r>
        <w:rPr>
          <w:rFonts w:hint="eastAsia" w:cs="宋体"/>
          <w:sz w:val="20"/>
          <w:szCs w:val="20"/>
          <w:lang w:val="en-US" w:eastAsia="zh-CN"/>
        </w:rPr>
        <w:t>4</w:t>
      </w:r>
      <w:r>
        <w:rPr>
          <w:rFonts w:hint="eastAsia" w:ascii="宋体" w:hAnsi="宋体" w:eastAsia="宋体" w:cs="宋体"/>
          <w:sz w:val="20"/>
          <w:szCs w:val="20"/>
          <w:lang w:val="en-US" w:eastAsia="zh-CN"/>
        </w:rPr>
        <w:t>年部门整体支出绩效目标完成情况，下一步将继续加强管理、细化完善202</w:t>
      </w:r>
      <w:r>
        <w:rPr>
          <w:rFonts w:hint="eastAsia" w:cs="宋体"/>
          <w:sz w:val="20"/>
          <w:szCs w:val="20"/>
          <w:lang w:val="en-US" w:eastAsia="zh-CN"/>
        </w:rPr>
        <w:t>4</w:t>
      </w:r>
      <w:r>
        <w:rPr>
          <w:rFonts w:hint="eastAsia" w:ascii="宋体" w:hAnsi="宋体" w:eastAsia="宋体" w:cs="宋体"/>
          <w:sz w:val="20"/>
          <w:szCs w:val="20"/>
          <w:lang w:val="en-US" w:eastAsia="zh-CN"/>
        </w:rPr>
        <w:t>年绩效目标、客观、科学、全</w:t>
      </w:r>
      <w:r>
        <w:rPr>
          <w:rFonts w:hint="eastAsia" w:ascii="宋体" w:hAnsi="宋体" w:eastAsia="宋体" w:cs="宋体"/>
          <w:sz w:val="19"/>
          <w:szCs w:val="19"/>
          <w:lang w:val="en-US" w:eastAsia="zh-CN"/>
        </w:rPr>
        <w:t>面的设定绩效目标，并严格按设定目标实施。</w:t>
      </w:r>
    </w:p>
    <w:p w14:paraId="466392B4">
      <w:pPr>
        <w:widowControl/>
        <w:spacing w:line="600" w:lineRule="exact"/>
        <w:jc w:val="left"/>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default" w:ascii="Times New Roman" w:hAnsi="Times New Roman" w:eastAsia="黑体" w:cs="Times New Roman"/>
          <w:sz w:val="24"/>
          <w:szCs w:val="24"/>
          <w:lang w:val="en-US" w:eastAsia="zh-CN"/>
        </w:rPr>
        <w:t>3</w:t>
      </w:r>
      <w:r>
        <w:rPr>
          <w:rFonts w:hint="eastAsia" w:ascii="Times New Roman" w:hAnsi="Times New Roman" w:eastAsia="黑体" w:cs="Times New Roman"/>
          <w:sz w:val="24"/>
          <w:szCs w:val="24"/>
          <w:lang w:val="en-US" w:eastAsia="zh-CN"/>
        </w:rPr>
        <w:t>-1</w:t>
      </w:r>
    </w:p>
    <w:p w14:paraId="7B28AC0D">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方正小标宋_GBK" w:cs="Times New Roman"/>
          <w:color w:val="000000"/>
          <w:sz w:val="36"/>
          <w:szCs w:val="36"/>
        </w:rPr>
      </w:pPr>
      <w:bookmarkStart w:id="0" w:name="_Toc465871691_WPSOffice_Level1"/>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bookmarkEnd w:id="0"/>
    </w:p>
    <w:tbl>
      <w:tblPr>
        <w:tblStyle w:val="9"/>
        <w:tblW w:w="9926" w:type="dxa"/>
        <w:jc w:val="center"/>
        <w:tblLayout w:type="autofit"/>
        <w:tblCellMar>
          <w:top w:w="0" w:type="dxa"/>
          <w:left w:w="108" w:type="dxa"/>
          <w:bottom w:w="0" w:type="dxa"/>
          <w:right w:w="108" w:type="dxa"/>
        </w:tblCellMar>
      </w:tblPr>
      <w:tblGrid>
        <w:gridCol w:w="1074"/>
        <w:gridCol w:w="1077"/>
        <w:gridCol w:w="894"/>
        <w:gridCol w:w="180"/>
        <w:gridCol w:w="512"/>
        <w:gridCol w:w="698"/>
        <w:gridCol w:w="652"/>
        <w:gridCol w:w="1160"/>
        <w:gridCol w:w="963"/>
        <w:gridCol w:w="252"/>
        <w:gridCol w:w="475"/>
        <w:gridCol w:w="290"/>
        <w:gridCol w:w="691"/>
        <w:gridCol w:w="1008"/>
      </w:tblGrid>
      <w:tr w14:paraId="00D063C6">
        <w:tblPrEx>
          <w:tblCellMar>
            <w:top w:w="0" w:type="dxa"/>
            <w:left w:w="108" w:type="dxa"/>
            <w:bottom w:w="0" w:type="dxa"/>
            <w:right w:w="108" w:type="dxa"/>
          </w:tblCellMar>
        </w:tblPrEx>
        <w:trPr>
          <w:trHeight w:val="567" w:hRule="exac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1946C5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项目名称</w:t>
            </w:r>
          </w:p>
        </w:tc>
        <w:tc>
          <w:tcPr>
            <w:tcW w:w="8852" w:type="dxa"/>
            <w:gridSpan w:val="13"/>
            <w:tcBorders>
              <w:top w:val="single" w:color="auto" w:sz="4" w:space="0"/>
              <w:left w:val="nil"/>
              <w:bottom w:val="single" w:color="auto" w:sz="4" w:space="0"/>
              <w:right w:val="single" w:color="auto" w:sz="4" w:space="0"/>
            </w:tcBorders>
            <w:noWrap w:val="0"/>
            <w:vAlign w:val="center"/>
          </w:tcPr>
          <w:p w14:paraId="42EA99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宝玉石轮展经费　</w:t>
            </w:r>
          </w:p>
        </w:tc>
      </w:tr>
      <w:tr w14:paraId="0F62265C">
        <w:tblPrEx>
          <w:tblCellMar>
            <w:top w:w="0" w:type="dxa"/>
            <w:left w:w="108" w:type="dxa"/>
            <w:bottom w:w="0" w:type="dxa"/>
            <w:right w:w="108" w:type="dxa"/>
          </w:tblCellMar>
        </w:tblPrEx>
        <w:trPr>
          <w:trHeight w:val="700" w:hRule="exact"/>
          <w:jc w:val="center"/>
        </w:trPr>
        <w:tc>
          <w:tcPr>
            <w:tcW w:w="1074" w:type="dxa"/>
            <w:tcBorders>
              <w:top w:val="nil"/>
              <w:left w:val="single" w:color="auto" w:sz="4" w:space="0"/>
              <w:bottom w:val="single" w:color="auto" w:sz="4" w:space="0"/>
              <w:right w:val="single" w:color="auto" w:sz="4" w:space="0"/>
            </w:tcBorders>
            <w:noWrap w:val="0"/>
            <w:vAlign w:val="center"/>
          </w:tcPr>
          <w:p w14:paraId="71C239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主管部门</w:t>
            </w:r>
          </w:p>
        </w:tc>
        <w:tc>
          <w:tcPr>
            <w:tcW w:w="5173" w:type="dxa"/>
            <w:gridSpan w:val="7"/>
            <w:tcBorders>
              <w:top w:val="single" w:color="auto" w:sz="4" w:space="0"/>
              <w:left w:val="nil"/>
              <w:bottom w:val="single" w:color="auto" w:sz="4" w:space="0"/>
              <w:right w:val="single" w:color="auto" w:sz="4" w:space="0"/>
            </w:tcBorders>
            <w:noWrap w:val="0"/>
            <w:vAlign w:val="center"/>
          </w:tcPr>
          <w:p w14:paraId="7FDD652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临武县人民政府办公室</w:t>
            </w:r>
          </w:p>
        </w:tc>
        <w:tc>
          <w:tcPr>
            <w:tcW w:w="963" w:type="dxa"/>
            <w:tcBorders>
              <w:top w:val="single" w:color="auto" w:sz="4" w:space="0"/>
              <w:left w:val="nil"/>
              <w:bottom w:val="single" w:color="auto" w:sz="4" w:space="0"/>
              <w:right w:val="single" w:color="000000" w:sz="4" w:space="0"/>
            </w:tcBorders>
            <w:noWrap w:val="0"/>
            <w:vAlign w:val="center"/>
          </w:tcPr>
          <w:p w14:paraId="199540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实施单位</w:t>
            </w:r>
          </w:p>
        </w:tc>
        <w:tc>
          <w:tcPr>
            <w:tcW w:w="2716" w:type="dxa"/>
            <w:gridSpan w:val="5"/>
            <w:tcBorders>
              <w:top w:val="single" w:color="auto" w:sz="4" w:space="0"/>
              <w:left w:val="nil"/>
              <w:bottom w:val="single" w:color="auto" w:sz="4" w:space="0"/>
              <w:right w:val="single" w:color="auto" w:sz="4" w:space="0"/>
            </w:tcBorders>
            <w:noWrap w:val="0"/>
            <w:vAlign w:val="center"/>
          </w:tcPr>
          <w:p w14:paraId="0660A09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黑体" w:cs="Times New Roman"/>
                <w:color w:val="000000"/>
                <w:sz w:val="20"/>
                <w:szCs w:val="20"/>
                <w:lang w:eastAsia="zh-CN"/>
              </w:rPr>
            </w:pPr>
            <w:r>
              <w:rPr>
                <w:rFonts w:hint="eastAsia" w:ascii="Times New Roman" w:hAnsi="Times New Roman" w:eastAsia="仿宋" w:cs="Times New Roman"/>
                <w:color w:val="000000"/>
                <w:sz w:val="16"/>
                <w:szCs w:val="16"/>
                <w:lang w:eastAsia="zh-CN"/>
              </w:rPr>
              <w:t>临武县宝玉石产业发展促进中心</w:t>
            </w:r>
          </w:p>
        </w:tc>
      </w:tr>
      <w:tr w14:paraId="1A5BB18A">
        <w:tblPrEx>
          <w:tblCellMar>
            <w:top w:w="0" w:type="dxa"/>
            <w:left w:w="108" w:type="dxa"/>
            <w:bottom w:w="0" w:type="dxa"/>
            <w:right w:w="108" w:type="dxa"/>
          </w:tblCellMar>
        </w:tblPrEx>
        <w:trPr>
          <w:trHeight w:val="340" w:hRule="atLeas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0DD63C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项目资金</w:t>
            </w:r>
            <w:r>
              <w:rPr>
                <w:rFonts w:hint="default" w:ascii="Times New Roman" w:hAnsi="Times New Roman" w:eastAsia="黑体" w:cs="Times New Roman"/>
                <w:color w:val="000000"/>
                <w:sz w:val="20"/>
                <w:szCs w:val="20"/>
              </w:rPr>
              <w:br w:type="textWrapping"/>
            </w:r>
            <w:r>
              <w:rPr>
                <w:rFonts w:hint="default" w:ascii="Times New Roman" w:hAnsi="Times New Roman" w:eastAsia="黑体" w:cs="Times New Roman"/>
                <w:color w:val="000000"/>
                <w:sz w:val="20"/>
                <w:szCs w:val="20"/>
              </w:rPr>
              <w:t>（万元）</w:t>
            </w:r>
          </w:p>
        </w:tc>
        <w:tc>
          <w:tcPr>
            <w:tcW w:w="1971" w:type="dxa"/>
            <w:gridSpan w:val="2"/>
            <w:tcBorders>
              <w:top w:val="nil"/>
              <w:left w:val="nil"/>
              <w:bottom w:val="single" w:color="auto" w:sz="4" w:space="0"/>
              <w:right w:val="single" w:color="auto" w:sz="4" w:space="0"/>
            </w:tcBorders>
            <w:noWrap w:val="0"/>
            <w:vAlign w:val="center"/>
          </w:tcPr>
          <w:p w14:paraId="09EBD0B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2" w:type="dxa"/>
            <w:gridSpan w:val="2"/>
            <w:tcBorders>
              <w:top w:val="nil"/>
              <w:left w:val="nil"/>
              <w:bottom w:val="single" w:color="auto" w:sz="4" w:space="0"/>
              <w:right w:val="single" w:color="auto" w:sz="4" w:space="0"/>
            </w:tcBorders>
            <w:noWrap w:val="0"/>
            <w:vAlign w:val="center"/>
          </w:tcPr>
          <w:p w14:paraId="69A10C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上年</w:t>
            </w:r>
          </w:p>
          <w:p w14:paraId="4F2F2A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结转</w:t>
            </w:r>
          </w:p>
        </w:tc>
        <w:tc>
          <w:tcPr>
            <w:tcW w:w="698" w:type="dxa"/>
            <w:tcBorders>
              <w:top w:val="nil"/>
              <w:left w:val="nil"/>
              <w:bottom w:val="single" w:color="auto" w:sz="4" w:space="0"/>
              <w:right w:val="single" w:color="auto" w:sz="4" w:space="0"/>
            </w:tcBorders>
            <w:noWrap w:val="0"/>
            <w:vAlign w:val="center"/>
          </w:tcPr>
          <w:p w14:paraId="73BD5F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年初</w:t>
            </w:r>
          </w:p>
          <w:p w14:paraId="28A8DA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652" w:type="dxa"/>
            <w:tcBorders>
              <w:top w:val="nil"/>
              <w:left w:val="nil"/>
              <w:bottom w:val="single" w:color="auto" w:sz="4" w:space="0"/>
              <w:right w:val="single" w:color="auto" w:sz="4" w:space="0"/>
            </w:tcBorders>
            <w:noWrap w:val="0"/>
            <w:vAlign w:val="center"/>
          </w:tcPr>
          <w:p w14:paraId="732A46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年中调整</w:t>
            </w:r>
          </w:p>
        </w:tc>
        <w:tc>
          <w:tcPr>
            <w:tcW w:w="1160" w:type="dxa"/>
            <w:tcBorders>
              <w:top w:val="nil"/>
              <w:left w:val="nil"/>
              <w:bottom w:val="single" w:color="auto" w:sz="4" w:space="0"/>
              <w:right w:val="single" w:color="auto" w:sz="4" w:space="0"/>
            </w:tcBorders>
            <w:noWrap w:val="0"/>
            <w:vAlign w:val="center"/>
          </w:tcPr>
          <w:p w14:paraId="6C5529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全年</w:t>
            </w:r>
          </w:p>
          <w:p w14:paraId="3D703E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963" w:type="dxa"/>
            <w:tcBorders>
              <w:top w:val="nil"/>
              <w:left w:val="nil"/>
              <w:bottom w:val="single" w:color="auto" w:sz="4" w:space="0"/>
              <w:right w:val="single" w:color="auto" w:sz="4" w:space="0"/>
            </w:tcBorders>
            <w:noWrap w:val="0"/>
            <w:vAlign w:val="center"/>
          </w:tcPr>
          <w:p w14:paraId="3E83A65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w:t>
            </w:r>
          </w:p>
          <w:p w14:paraId="1BCAD51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执行数</w:t>
            </w:r>
          </w:p>
        </w:tc>
        <w:tc>
          <w:tcPr>
            <w:tcW w:w="727" w:type="dxa"/>
            <w:gridSpan w:val="2"/>
            <w:tcBorders>
              <w:top w:val="nil"/>
              <w:left w:val="nil"/>
              <w:bottom w:val="single" w:color="auto" w:sz="4" w:space="0"/>
              <w:right w:val="single" w:color="auto" w:sz="4" w:space="0"/>
            </w:tcBorders>
            <w:noWrap w:val="0"/>
            <w:vAlign w:val="center"/>
          </w:tcPr>
          <w:p w14:paraId="27BD87D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分值</w:t>
            </w:r>
          </w:p>
        </w:tc>
        <w:tc>
          <w:tcPr>
            <w:tcW w:w="981" w:type="dxa"/>
            <w:gridSpan w:val="2"/>
            <w:tcBorders>
              <w:top w:val="nil"/>
              <w:left w:val="nil"/>
              <w:bottom w:val="single" w:color="auto" w:sz="4" w:space="0"/>
              <w:right w:val="single" w:color="auto" w:sz="4" w:space="0"/>
            </w:tcBorders>
            <w:noWrap w:val="0"/>
            <w:vAlign w:val="center"/>
          </w:tcPr>
          <w:p w14:paraId="546BDAA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执行率</w:t>
            </w:r>
          </w:p>
        </w:tc>
        <w:tc>
          <w:tcPr>
            <w:tcW w:w="1008" w:type="dxa"/>
            <w:tcBorders>
              <w:top w:val="nil"/>
              <w:left w:val="nil"/>
              <w:bottom w:val="single" w:color="auto" w:sz="4" w:space="0"/>
              <w:right w:val="single" w:color="auto" w:sz="4" w:space="0"/>
            </w:tcBorders>
            <w:noWrap w:val="0"/>
            <w:vAlign w:val="center"/>
          </w:tcPr>
          <w:p w14:paraId="156C8B4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得分</w:t>
            </w:r>
          </w:p>
        </w:tc>
      </w:tr>
      <w:tr w14:paraId="65F13F60">
        <w:tblPrEx>
          <w:tblCellMar>
            <w:top w:w="0" w:type="dxa"/>
            <w:left w:w="108" w:type="dxa"/>
            <w:bottom w:w="0" w:type="dxa"/>
            <w:right w:w="108" w:type="dxa"/>
          </w:tblCellMar>
        </w:tblPrEx>
        <w:trPr>
          <w:trHeight w:val="567"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2C925AB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noWrap w:val="0"/>
            <w:vAlign w:val="center"/>
          </w:tcPr>
          <w:p w14:paraId="267E914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年度资金总额　</w:t>
            </w:r>
          </w:p>
        </w:tc>
        <w:tc>
          <w:tcPr>
            <w:tcW w:w="692" w:type="dxa"/>
            <w:gridSpan w:val="2"/>
            <w:tcBorders>
              <w:top w:val="nil"/>
              <w:left w:val="nil"/>
              <w:bottom w:val="single" w:color="auto" w:sz="4" w:space="0"/>
              <w:right w:val="single" w:color="auto" w:sz="4" w:space="0"/>
            </w:tcBorders>
            <w:noWrap w:val="0"/>
            <w:vAlign w:val="center"/>
          </w:tcPr>
          <w:p w14:paraId="4041388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698" w:type="dxa"/>
            <w:tcBorders>
              <w:top w:val="nil"/>
              <w:left w:val="nil"/>
              <w:bottom w:val="single" w:color="auto" w:sz="4" w:space="0"/>
              <w:right w:val="single" w:color="auto" w:sz="4" w:space="0"/>
            </w:tcBorders>
            <w:noWrap w:val="0"/>
            <w:vAlign w:val="center"/>
          </w:tcPr>
          <w:p w14:paraId="4A05E0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6</w:t>
            </w:r>
          </w:p>
        </w:tc>
        <w:tc>
          <w:tcPr>
            <w:tcW w:w="652" w:type="dxa"/>
            <w:tcBorders>
              <w:top w:val="nil"/>
              <w:left w:val="nil"/>
              <w:bottom w:val="single" w:color="auto" w:sz="4" w:space="0"/>
              <w:right w:val="single" w:color="auto" w:sz="4" w:space="0"/>
            </w:tcBorders>
            <w:noWrap w:val="0"/>
            <w:vAlign w:val="center"/>
          </w:tcPr>
          <w:p w14:paraId="5A09AD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160" w:type="dxa"/>
            <w:tcBorders>
              <w:top w:val="nil"/>
              <w:left w:val="nil"/>
              <w:bottom w:val="single" w:color="auto" w:sz="4" w:space="0"/>
              <w:right w:val="single" w:color="auto" w:sz="4" w:space="0"/>
            </w:tcBorders>
            <w:noWrap w:val="0"/>
            <w:vAlign w:val="center"/>
          </w:tcPr>
          <w:p w14:paraId="5C8B0C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6</w:t>
            </w:r>
          </w:p>
        </w:tc>
        <w:tc>
          <w:tcPr>
            <w:tcW w:w="963" w:type="dxa"/>
            <w:tcBorders>
              <w:top w:val="nil"/>
              <w:left w:val="nil"/>
              <w:bottom w:val="single" w:color="auto" w:sz="4" w:space="0"/>
              <w:right w:val="single" w:color="auto" w:sz="4" w:space="0"/>
            </w:tcBorders>
            <w:noWrap w:val="0"/>
            <w:vAlign w:val="center"/>
          </w:tcPr>
          <w:p w14:paraId="123461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6</w:t>
            </w:r>
          </w:p>
        </w:tc>
        <w:tc>
          <w:tcPr>
            <w:tcW w:w="727" w:type="dxa"/>
            <w:gridSpan w:val="2"/>
            <w:tcBorders>
              <w:top w:val="nil"/>
              <w:left w:val="nil"/>
              <w:bottom w:val="single" w:color="auto" w:sz="4" w:space="0"/>
              <w:right w:val="single" w:color="auto" w:sz="4" w:space="0"/>
            </w:tcBorders>
            <w:noWrap w:val="0"/>
            <w:vAlign w:val="center"/>
          </w:tcPr>
          <w:p w14:paraId="53B427D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981" w:type="dxa"/>
            <w:gridSpan w:val="2"/>
            <w:tcBorders>
              <w:top w:val="nil"/>
              <w:left w:val="nil"/>
              <w:bottom w:val="single" w:color="auto" w:sz="4" w:space="0"/>
              <w:right w:val="single" w:color="auto" w:sz="4" w:space="0"/>
            </w:tcBorders>
            <w:noWrap w:val="0"/>
            <w:vAlign w:val="center"/>
          </w:tcPr>
          <w:p w14:paraId="2A59D5B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100%</w:t>
            </w:r>
          </w:p>
        </w:tc>
        <w:tc>
          <w:tcPr>
            <w:tcW w:w="1008" w:type="dxa"/>
            <w:tcBorders>
              <w:top w:val="nil"/>
              <w:left w:val="nil"/>
              <w:bottom w:val="single" w:color="auto" w:sz="4" w:space="0"/>
              <w:right w:val="single" w:color="auto" w:sz="4" w:space="0"/>
            </w:tcBorders>
            <w:noWrap w:val="0"/>
            <w:vAlign w:val="center"/>
          </w:tcPr>
          <w:p w14:paraId="2C9DAF2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8</w:t>
            </w:r>
          </w:p>
        </w:tc>
      </w:tr>
      <w:tr w14:paraId="6A5DE061">
        <w:tblPrEx>
          <w:tblCellMar>
            <w:top w:w="0" w:type="dxa"/>
            <w:left w:w="108" w:type="dxa"/>
            <w:bottom w:w="0" w:type="dxa"/>
            <w:right w:w="108" w:type="dxa"/>
          </w:tblCellMar>
        </w:tblPrEx>
        <w:trPr>
          <w:trHeight w:val="497"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134DC9F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noWrap w:val="0"/>
            <w:vAlign w:val="center"/>
          </w:tcPr>
          <w:p w14:paraId="2FA62BC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其中：当年财政拨款　</w:t>
            </w:r>
          </w:p>
        </w:tc>
        <w:tc>
          <w:tcPr>
            <w:tcW w:w="692" w:type="dxa"/>
            <w:gridSpan w:val="2"/>
            <w:tcBorders>
              <w:top w:val="nil"/>
              <w:left w:val="nil"/>
              <w:bottom w:val="single" w:color="auto" w:sz="4" w:space="0"/>
              <w:right w:val="single" w:color="auto" w:sz="4" w:space="0"/>
            </w:tcBorders>
            <w:noWrap w:val="0"/>
            <w:vAlign w:val="center"/>
          </w:tcPr>
          <w:p w14:paraId="789262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8" w:type="dxa"/>
            <w:tcBorders>
              <w:top w:val="nil"/>
              <w:left w:val="nil"/>
              <w:bottom w:val="single" w:color="auto" w:sz="4" w:space="0"/>
              <w:right w:val="single" w:color="auto" w:sz="4" w:space="0"/>
            </w:tcBorders>
            <w:noWrap w:val="0"/>
            <w:vAlign w:val="center"/>
          </w:tcPr>
          <w:p w14:paraId="6C2D0EC4">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6</w:t>
            </w:r>
          </w:p>
        </w:tc>
        <w:tc>
          <w:tcPr>
            <w:tcW w:w="652" w:type="dxa"/>
            <w:tcBorders>
              <w:top w:val="nil"/>
              <w:left w:val="nil"/>
              <w:bottom w:val="single" w:color="auto" w:sz="4" w:space="0"/>
              <w:right w:val="single" w:color="auto" w:sz="4" w:space="0"/>
            </w:tcBorders>
            <w:noWrap w:val="0"/>
            <w:vAlign w:val="center"/>
          </w:tcPr>
          <w:p w14:paraId="0B107D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160" w:type="dxa"/>
            <w:tcBorders>
              <w:top w:val="nil"/>
              <w:left w:val="nil"/>
              <w:bottom w:val="single" w:color="auto" w:sz="4" w:space="0"/>
              <w:right w:val="single" w:color="auto" w:sz="4" w:space="0"/>
            </w:tcBorders>
            <w:noWrap w:val="0"/>
            <w:vAlign w:val="center"/>
          </w:tcPr>
          <w:p w14:paraId="678C472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ascii="Times New Roman" w:hAnsi="Times New Roman" w:eastAsia="仿宋" w:cs="Times New Roman"/>
                <w:color w:val="000000"/>
                <w:sz w:val="20"/>
                <w:szCs w:val="20"/>
                <w:lang w:val="en-US" w:eastAsia="zh-CN"/>
              </w:rPr>
              <w:t>6</w:t>
            </w:r>
          </w:p>
        </w:tc>
        <w:tc>
          <w:tcPr>
            <w:tcW w:w="963" w:type="dxa"/>
            <w:tcBorders>
              <w:top w:val="nil"/>
              <w:left w:val="nil"/>
              <w:bottom w:val="single" w:color="auto" w:sz="4" w:space="0"/>
              <w:right w:val="single" w:color="auto" w:sz="4" w:space="0"/>
            </w:tcBorders>
            <w:noWrap w:val="0"/>
            <w:vAlign w:val="center"/>
          </w:tcPr>
          <w:p w14:paraId="10108C9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rPr>
              <w:t>　</w:t>
            </w:r>
            <w:r>
              <w:rPr>
                <w:rFonts w:hint="eastAsia" w:ascii="Times New Roman" w:hAnsi="Times New Roman" w:eastAsia="仿宋" w:cs="Times New Roman"/>
                <w:color w:val="000000"/>
                <w:sz w:val="20"/>
                <w:szCs w:val="20"/>
                <w:lang w:val="en-US" w:eastAsia="zh-CN"/>
              </w:rPr>
              <w:t xml:space="preserve"> 6</w:t>
            </w:r>
          </w:p>
        </w:tc>
        <w:tc>
          <w:tcPr>
            <w:tcW w:w="727" w:type="dxa"/>
            <w:gridSpan w:val="2"/>
            <w:tcBorders>
              <w:top w:val="nil"/>
              <w:left w:val="nil"/>
              <w:bottom w:val="single" w:color="auto" w:sz="4" w:space="0"/>
              <w:right w:val="single" w:color="auto" w:sz="4" w:space="0"/>
            </w:tcBorders>
            <w:noWrap w:val="0"/>
            <w:vAlign w:val="center"/>
          </w:tcPr>
          <w:p w14:paraId="223D3F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w:t>
            </w:r>
          </w:p>
        </w:tc>
        <w:tc>
          <w:tcPr>
            <w:tcW w:w="981" w:type="dxa"/>
            <w:gridSpan w:val="2"/>
            <w:tcBorders>
              <w:top w:val="nil"/>
              <w:left w:val="nil"/>
              <w:bottom w:val="single" w:color="auto" w:sz="4" w:space="0"/>
              <w:right w:val="single" w:color="auto" w:sz="4" w:space="0"/>
            </w:tcBorders>
            <w:noWrap w:val="0"/>
            <w:vAlign w:val="center"/>
          </w:tcPr>
          <w:p w14:paraId="773506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008" w:type="dxa"/>
            <w:tcBorders>
              <w:top w:val="nil"/>
              <w:left w:val="nil"/>
              <w:bottom w:val="single" w:color="auto" w:sz="4" w:space="0"/>
              <w:right w:val="single" w:color="auto" w:sz="4" w:space="0"/>
            </w:tcBorders>
            <w:noWrap w:val="0"/>
            <w:vAlign w:val="center"/>
          </w:tcPr>
          <w:p w14:paraId="0FE990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p>
        </w:tc>
      </w:tr>
      <w:tr w14:paraId="27155CBE">
        <w:tblPrEx>
          <w:tblCellMar>
            <w:top w:w="0" w:type="dxa"/>
            <w:left w:w="108" w:type="dxa"/>
            <w:bottom w:w="0" w:type="dxa"/>
            <w:right w:w="108" w:type="dxa"/>
          </w:tblCellMar>
        </w:tblPrEx>
        <w:trPr>
          <w:trHeight w:val="473"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575DC67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noWrap w:val="0"/>
            <w:vAlign w:val="center"/>
          </w:tcPr>
          <w:p w14:paraId="7A57A328">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其他资金</w:t>
            </w:r>
          </w:p>
        </w:tc>
        <w:tc>
          <w:tcPr>
            <w:tcW w:w="692" w:type="dxa"/>
            <w:gridSpan w:val="2"/>
            <w:tcBorders>
              <w:top w:val="nil"/>
              <w:left w:val="nil"/>
              <w:bottom w:val="single" w:color="auto" w:sz="4" w:space="0"/>
              <w:right w:val="single" w:color="auto" w:sz="4" w:space="0"/>
            </w:tcBorders>
            <w:noWrap w:val="0"/>
            <w:vAlign w:val="center"/>
          </w:tcPr>
          <w:p w14:paraId="7E3D4A8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8" w:type="dxa"/>
            <w:tcBorders>
              <w:top w:val="nil"/>
              <w:left w:val="nil"/>
              <w:bottom w:val="single" w:color="auto" w:sz="4" w:space="0"/>
              <w:right w:val="single" w:color="auto" w:sz="4" w:space="0"/>
            </w:tcBorders>
            <w:noWrap w:val="0"/>
            <w:vAlign w:val="center"/>
          </w:tcPr>
          <w:p w14:paraId="45879B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652" w:type="dxa"/>
            <w:tcBorders>
              <w:top w:val="nil"/>
              <w:left w:val="nil"/>
              <w:bottom w:val="single" w:color="auto" w:sz="4" w:space="0"/>
              <w:right w:val="single" w:color="auto" w:sz="4" w:space="0"/>
            </w:tcBorders>
            <w:noWrap w:val="0"/>
            <w:vAlign w:val="center"/>
          </w:tcPr>
          <w:p w14:paraId="5883B99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160" w:type="dxa"/>
            <w:tcBorders>
              <w:top w:val="nil"/>
              <w:left w:val="nil"/>
              <w:bottom w:val="single" w:color="auto" w:sz="4" w:space="0"/>
              <w:right w:val="single" w:color="auto" w:sz="4" w:space="0"/>
            </w:tcBorders>
            <w:noWrap w:val="0"/>
            <w:vAlign w:val="center"/>
          </w:tcPr>
          <w:p w14:paraId="7C408D3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963" w:type="dxa"/>
            <w:tcBorders>
              <w:top w:val="nil"/>
              <w:left w:val="nil"/>
              <w:bottom w:val="single" w:color="auto" w:sz="4" w:space="0"/>
              <w:right w:val="single" w:color="auto" w:sz="4" w:space="0"/>
            </w:tcBorders>
            <w:noWrap w:val="0"/>
            <w:vAlign w:val="center"/>
          </w:tcPr>
          <w:p w14:paraId="50AF186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27" w:type="dxa"/>
            <w:gridSpan w:val="2"/>
            <w:tcBorders>
              <w:top w:val="nil"/>
              <w:left w:val="nil"/>
              <w:bottom w:val="single" w:color="auto" w:sz="4" w:space="0"/>
              <w:right w:val="single" w:color="auto" w:sz="4" w:space="0"/>
            </w:tcBorders>
            <w:noWrap w:val="0"/>
            <w:vAlign w:val="center"/>
          </w:tcPr>
          <w:p w14:paraId="6A30CB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p>
        </w:tc>
        <w:tc>
          <w:tcPr>
            <w:tcW w:w="981" w:type="dxa"/>
            <w:gridSpan w:val="2"/>
            <w:tcBorders>
              <w:top w:val="nil"/>
              <w:left w:val="nil"/>
              <w:bottom w:val="single" w:color="auto" w:sz="4" w:space="0"/>
              <w:right w:val="single" w:color="auto" w:sz="4" w:space="0"/>
            </w:tcBorders>
            <w:noWrap w:val="0"/>
            <w:vAlign w:val="center"/>
          </w:tcPr>
          <w:p w14:paraId="286B6A8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008" w:type="dxa"/>
            <w:tcBorders>
              <w:top w:val="nil"/>
              <w:left w:val="nil"/>
              <w:bottom w:val="single" w:color="auto" w:sz="4" w:space="0"/>
              <w:right w:val="single" w:color="auto" w:sz="4" w:space="0"/>
            </w:tcBorders>
            <w:noWrap w:val="0"/>
            <w:vAlign w:val="center"/>
          </w:tcPr>
          <w:p w14:paraId="5C7B81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p>
        </w:tc>
      </w:tr>
      <w:tr w14:paraId="2AC31609">
        <w:tblPrEx>
          <w:tblCellMar>
            <w:top w:w="0" w:type="dxa"/>
            <w:left w:w="108" w:type="dxa"/>
            <w:bottom w:w="0" w:type="dxa"/>
            <w:right w:w="108" w:type="dxa"/>
          </w:tblCellMar>
        </w:tblPrEx>
        <w:trPr>
          <w:trHeight w:val="437" w:hRule="exac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3C3EFA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年度总体目标</w:t>
            </w:r>
          </w:p>
        </w:tc>
        <w:tc>
          <w:tcPr>
            <w:tcW w:w="5173" w:type="dxa"/>
            <w:gridSpan w:val="7"/>
            <w:tcBorders>
              <w:top w:val="single" w:color="auto" w:sz="4" w:space="0"/>
              <w:left w:val="nil"/>
              <w:bottom w:val="single" w:color="auto" w:sz="4" w:space="0"/>
              <w:right w:val="single" w:color="000000" w:sz="4" w:space="0"/>
            </w:tcBorders>
            <w:noWrap w:val="0"/>
            <w:vAlign w:val="center"/>
          </w:tcPr>
          <w:p w14:paraId="266E7C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预期目标</w:t>
            </w:r>
          </w:p>
        </w:tc>
        <w:tc>
          <w:tcPr>
            <w:tcW w:w="3679" w:type="dxa"/>
            <w:gridSpan w:val="6"/>
            <w:tcBorders>
              <w:top w:val="single" w:color="auto" w:sz="4" w:space="0"/>
              <w:left w:val="nil"/>
              <w:bottom w:val="single" w:color="auto" w:sz="4" w:space="0"/>
              <w:right w:val="single" w:color="auto" w:sz="4" w:space="0"/>
            </w:tcBorders>
            <w:noWrap w:val="0"/>
            <w:vAlign w:val="center"/>
          </w:tcPr>
          <w:p w14:paraId="0DE990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实际完成情况　</w:t>
            </w:r>
          </w:p>
        </w:tc>
      </w:tr>
      <w:tr w14:paraId="728107D3">
        <w:tblPrEx>
          <w:tblCellMar>
            <w:top w:w="0" w:type="dxa"/>
            <w:left w:w="108" w:type="dxa"/>
            <w:bottom w:w="0" w:type="dxa"/>
            <w:right w:w="108" w:type="dxa"/>
          </w:tblCellMar>
        </w:tblPrEx>
        <w:trPr>
          <w:trHeight w:val="795"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6835F3F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5173" w:type="dxa"/>
            <w:gridSpan w:val="7"/>
            <w:tcBorders>
              <w:top w:val="single" w:color="auto" w:sz="4" w:space="0"/>
              <w:left w:val="nil"/>
              <w:bottom w:val="single" w:color="auto" w:sz="4" w:space="0"/>
              <w:right w:val="single" w:color="000000" w:sz="4" w:space="0"/>
            </w:tcBorders>
            <w:noWrap w:val="0"/>
            <w:vAlign w:val="center"/>
          </w:tcPr>
          <w:p w14:paraId="4CB5BF0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提升通天玉、香花玉品牌知名度，促进临武宝玉石产业快速健康发展，使我县宝玉石产业成为省、市、县新兴产业一张亮丽的名片。</w:t>
            </w:r>
          </w:p>
        </w:tc>
        <w:tc>
          <w:tcPr>
            <w:tcW w:w="3679" w:type="dxa"/>
            <w:gridSpan w:val="6"/>
            <w:tcBorders>
              <w:top w:val="single" w:color="auto" w:sz="4" w:space="0"/>
              <w:left w:val="nil"/>
              <w:bottom w:val="single" w:color="auto" w:sz="4" w:space="0"/>
              <w:right w:val="single" w:color="auto" w:sz="4" w:space="0"/>
            </w:tcBorders>
            <w:noWrap w:val="0"/>
            <w:vAlign w:val="center"/>
          </w:tcPr>
          <w:p w14:paraId="7E28DB4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基本完成年度目标。</w:t>
            </w:r>
          </w:p>
        </w:tc>
      </w:tr>
      <w:tr w14:paraId="7C278C0D">
        <w:tblPrEx>
          <w:tblCellMar>
            <w:top w:w="0" w:type="dxa"/>
            <w:left w:w="108" w:type="dxa"/>
            <w:bottom w:w="0" w:type="dxa"/>
            <w:right w:w="108" w:type="dxa"/>
          </w:tblCellMar>
        </w:tblPrEx>
        <w:trPr>
          <w:trHeight w:val="628" w:hRule="atLeast"/>
          <w:jc w:val="center"/>
        </w:trPr>
        <w:tc>
          <w:tcPr>
            <w:tcW w:w="1074" w:type="dxa"/>
            <w:vMerge w:val="restart"/>
            <w:tcBorders>
              <w:top w:val="nil"/>
              <w:left w:val="single" w:color="auto" w:sz="4" w:space="0"/>
              <w:right w:val="single" w:color="auto" w:sz="4" w:space="0"/>
            </w:tcBorders>
            <w:noWrap w:val="0"/>
            <w:vAlign w:val="center"/>
          </w:tcPr>
          <w:p w14:paraId="2BA3A6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绩</w:t>
            </w:r>
          </w:p>
          <w:p w14:paraId="7E3E24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效</w:t>
            </w:r>
          </w:p>
          <w:p w14:paraId="51352BB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指</w:t>
            </w:r>
          </w:p>
          <w:p w14:paraId="7E02F2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标</w:t>
            </w:r>
          </w:p>
        </w:tc>
        <w:tc>
          <w:tcPr>
            <w:tcW w:w="1077" w:type="dxa"/>
            <w:tcBorders>
              <w:top w:val="nil"/>
              <w:left w:val="nil"/>
              <w:bottom w:val="single" w:color="auto" w:sz="4" w:space="0"/>
              <w:right w:val="single" w:color="auto" w:sz="4" w:space="0"/>
            </w:tcBorders>
            <w:noWrap w:val="0"/>
            <w:vAlign w:val="center"/>
          </w:tcPr>
          <w:p w14:paraId="000E1E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一级指标</w:t>
            </w:r>
          </w:p>
        </w:tc>
        <w:tc>
          <w:tcPr>
            <w:tcW w:w="1074" w:type="dxa"/>
            <w:gridSpan w:val="2"/>
            <w:tcBorders>
              <w:top w:val="nil"/>
              <w:left w:val="nil"/>
              <w:bottom w:val="single" w:color="auto" w:sz="4" w:space="0"/>
              <w:right w:val="single" w:color="auto" w:sz="4" w:space="0"/>
            </w:tcBorders>
            <w:noWrap w:val="0"/>
            <w:vAlign w:val="center"/>
          </w:tcPr>
          <w:p w14:paraId="725830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二级指标</w:t>
            </w:r>
          </w:p>
        </w:tc>
        <w:tc>
          <w:tcPr>
            <w:tcW w:w="1862" w:type="dxa"/>
            <w:gridSpan w:val="3"/>
            <w:tcBorders>
              <w:top w:val="nil"/>
              <w:left w:val="nil"/>
              <w:bottom w:val="single" w:color="auto" w:sz="4" w:space="0"/>
              <w:right w:val="single" w:color="auto" w:sz="4" w:space="0"/>
            </w:tcBorders>
            <w:noWrap w:val="0"/>
            <w:vAlign w:val="center"/>
          </w:tcPr>
          <w:p w14:paraId="14CC7F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三级指标</w:t>
            </w:r>
          </w:p>
        </w:tc>
        <w:tc>
          <w:tcPr>
            <w:tcW w:w="1160" w:type="dxa"/>
            <w:tcBorders>
              <w:top w:val="nil"/>
              <w:left w:val="nil"/>
              <w:bottom w:val="single" w:color="auto" w:sz="4" w:space="0"/>
              <w:right w:val="single" w:color="auto" w:sz="4" w:space="0"/>
            </w:tcBorders>
            <w:noWrap w:val="0"/>
            <w:vAlign w:val="center"/>
          </w:tcPr>
          <w:p w14:paraId="64E99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w:t>
            </w:r>
          </w:p>
          <w:p w14:paraId="4BEC62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指标值</w:t>
            </w:r>
          </w:p>
        </w:tc>
        <w:tc>
          <w:tcPr>
            <w:tcW w:w="1215" w:type="dxa"/>
            <w:gridSpan w:val="2"/>
            <w:tcBorders>
              <w:top w:val="nil"/>
              <w:left w:val="nil"/>
              <w:bottom w:val="single" w:color="auto" w:sz="4" w:space="0"/>
              <w:right w:val="single" w:color="auto" w:sz="4" w:space="0"/>
            </w:tcBorders>
            <w:noWrap w:val="0"/>
            <w:vAlign w:val="center"/>
          </w:tcPr>
          <w:p w14:paraId="7F4AA8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w:t>
            </w:r>
          </w:p>
          <w:p w14:paraId="2473F5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完成值</w:t>
            </w:r>
          </w:p>
        </w:tc>
        <w:tc>
          <w:tcPr>
            <w:tcW w:w="765" w:type="dxa"/>
            <w:gridSpan w:val="2"/>
            <w:tcBorders>
              <w:top w:val="nil"/>
              <w:left w:val="nil"/>
              <w:bottom w:val="single" w:color="auto" w:sz="4" w:space="0"/>
              <w:right w:val="single" w:color="auto" w:sz="4" w:space="0"/>
            </w:tcBorders>
            <w:noWrap w:val="0"/>
            <w:vAlign w:val="center"/>
          </w:tcPr>
          <w:p w14:paraId="3F23A6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分值</w:t>
            </w:r>
          </w:p>
        </w:tc>
        <w:tc>
          <w:tcPr>
            <w:tcW w:w="691" w:type="dxa"/>
            <w:tcBorders>
              <w:top w:val="nil"/>
              <w:left w:val="nil"/>
              <w:bottom w:val="single" w:color="auto" w:sz="4" w:space="0"/>
              <w:right w:val="single" w:color="auto" w:sz="4" w:space="0"/>
            </w:tcBorders>
            <w:noWrap w:val="0"/>
            <w:vAlign w:val="center"/>
          </w:tcPr>
          <w:p w14:paraId="3BE057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得分</w:t>
            </w:r>
          </w:p>
        </w:tc>
        <w:tc>
          <w:tcPr>
            <w:tcW w:w="1008" w:type="dxa"/>
            <w:tcBorders>
              <w:top w:val="nil"/>
              <w:left w:val="nil"/>
              <w:bottom w:val="single" w:color="auto" w:sz="4" w:space="0"/>
              <w:right w:val="single" w:color="auto" w:sz="4" w:space="0"/>
            </w:tcBorders>
            <w:noWrap w:val="0"/>
            <w:vAlign w:val="center"/>
          </w:tcPr>
          <w:p w14:paraId="1F9BAE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偏差原因分析及改进措施</w:t>
            </w:r>
          </w:p>
        </w:tc>
      </w:tr>
      <w:tr w14:paraId="2520981D">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noWrap w:val="0"/>
            <w:vAlign w:val="center"/>
          </w:tcPr>
          <w:p w14:paraId="650215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p>
        </w:tc>
        <w:tc>
          <w:tcPr>
            <w:tcW w:w="1077" w:type="dxa"/>
            <w:tcBorders>
              <w:top w:val="nil"/>
              <w:left w:val="nil"/>
              <w:right w:val="single" w:color="auto" w:sz="4" w:space="0"/>
            </w:tcBorders>
            <w:noWrap w:val="0"/>
            <w:vAlign w:val="center"/>
          </w:tcPr>
          <w:p w14:paraId="68451F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成本指标</w:t>
            </w:r>
          </w:p>
          <w:p w14:paraId="20148E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10分</w:t>
            </w:r>
            <w:r>
              <w:rPr>
                <w:rFonts w:hint="default" w:ascii="Times New Roman" w:hAnsi="Times New Roman" w:eastAsia="仿宋" w:cs="Times New Roman"/>
                <w:color w:val="000000"/>
                <w:sz w:val="20"/>
                <w:szCs w:val="20"/>
                <w:lang w:eastAsia="zh-CN"/>
              </w:rPr>
              <w:t>）</w:t>
            </w:r>
          </w:p>
        </w:tc>
        <w:tc>
          <w:tcPr>
            <w:tcW w:w="1074" w:type="dxa"/>
            <w:gridSpan w:val="2"/>
            <w:tcBorders>
              <w:top w:val="nil"/>
              <w:left w:val="nil"/>
              <w:bottom w:val="single" w:color="auto" w:sz="4" w:space="0"/>
              <w:right w:val="single" w:color="auto" w:sz="4" w:space="0"/>
            </w:tcBorders>
            <w:noWrap w:val="0"/>
            <w:vAlign w:val="center"/>
          </w:tcPr>
          <w:p w14:paraId="3C0CEE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成本指标</w:t>
            </w:r>
          </w:p>
        </w:tc>
        <w:tc>
          <w:tcPr>
            <w:tcW w:w="1862" w:type="dxa"/>
            <w:gridSpan w:val="3"/>
            <w:tcBorders>
              <w:top w:val="nil"/>
              <w:left w:val="nil"/>
              <w:bottom w:val="single" w:color="auto" w:sz="4" w:space="0"/>
              <w:right w:val="single" w:color="auto" w:sz="4" w:space="0"/>
            </w:tcBorders>
            <w:noWrap w:val="0"/>
            <w:vAlign w:val="center"/>
          </w:tcPr>
          <w:p w14:paraId="5DB9DC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预算成本控制</w:t>
            </w:r>
          </w:p>
        </w:tc>
        <w:tc>
          <w:tcPr>
            <w:tcW w:w="1160" w:type="dxa"/>
            <w:tcBorders>
              <w:top w:val="nil"/>
              <w:left w:val="nil"/>
              <w:bottom w:val="single" w:color="auto" w:sz="4" w:space="0"/>
              <w:right w:val="single" w:color="auto" w:sz="4" w:space="0"/>
            </w:tcBorders>
            <w:noWrap w:val="0"/>
            <w:vAlign w:val="center"/>
          </w:tcPr>
          <w:p w14:paraId="5539C6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6万元</w:t>
            </w:r>
          </w:p>
        </w:tc>
        <w:tc>
          <w:tcPr>
            <w:tcW w:w="1215" w:type="dxa"/>
            <w:gridSpan w:val="2"/>
            <w:tcBorders>
              <w:top w:val="nil"/>
              <w:left w:val="nil"/>
              <w:bottom w:val="single" w:color="auto" w:sz="4" w:space="0"/>
              <w:right w:val="single" w:color="auto" w:sz="4" w:space="0"/>
            </w:tcBorders>
            <w:noWrap w:val="0"/>
            <w:vAlign w:val="center"/>
          </w:tcPr>
          <w:p w14:paraId="58876A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6万元</w:t>
            </w:r>
          </w:p>
        </w:tc>
        <w:tc>
          <w:tcPr>
            <w:tcW w:w="765" w:type="dxa"/>
            <w:gridSpan w:val="2"/>
            <w:tcBorders>
              <w:top w:val="nil"/>
              <w:left w:val="nil"/>
              <w:bottom w:val="single" w:color="auto" w:sz="4" w:space="0"/>
              <w:right w:val="single" w:color="auto" w:sz="4" w:space="0"/>
            </w:tcBorders>
            <w:noWrap w:val="0"/>
            <w:vAlign w:val="center"/>
          </w:tcPr>
          <w:p w14:paraId="29E88B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15</w:t>
            </w:r>
          </w:p>
        </w:tc>
        <w:tc>
          <w:tcPr>
            <w:tcW w:w="691" w:type="dxa"/>
            <w:tcBorders>
              <w:top w:val="nil"/>
              <w:left w:val="nil"/>
              <w:bottom w:val="single" w:color="auto" w:sz="4" w:space="0"/>
              <w:right w:val="single" w:color="auto" w:sz="4" w:space="0"/>
            </w:tcBorders>
            <w:noWrap w:val="0"/>
            <w:vAlign w:val="center"/>
          </w:tcPr>
          <w:p w14:paraId="18FA54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13</w:t>
            </w:r>
          </w:p>
        </w:tc>
        <w:tc>
          <w:tcPr>
            <w:tcW w:w="1008" w:type="dxa"/>
            <w:tcBorders>
              <w:top w:val="nil"/>
              <w:left w:val="nil"/>
              <w:bottom w:val="single" w:color="auto" w:sz="4" w:space="0"/>
              <w:right w:val="single" w:color="auto" w:sz="4" w:space="0"/>
            </w:tcBorders>
            <w:noWrap w:val="0"/>
            <w:vAlign w:val="center"/>
          </w:tcPr>
          <w:p w14:paraId="51B8AD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p>
        </w:tc>
      </w:tr>
      <w:tr w14:paraId="5745358D">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7006590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757055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产出指标</w:t>
            </w:r>
          </w:p>
          <w:p w14:paraId="5E3876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r>
              <w:rPr>
                <w:rFonts w:hint="eastAsia" w:ascii="Times New Roman" w:hAnsi="Times New Roman" w:eastAsia="仿宋" w:cs="Times New Roman"/>
                <w:color w:val="000000"/>
                <w:sz w:val="20"/>
                <w:szCs w:val="20"/>
                <w:lang w:val="en-US" w:eastAsia="zh-CN"/>
              </w:rPr>
              <w:t>5</w:t>
            </w:r>
            <w:r>
              <w:rPr>
                <w:rFonts w:hint="default" w:ascii="Times New Roman" w:hAnsi="Times New Roman" w:eastAsia="仿宋" w:cs="Times New Roman"/>
                <w:color w:val="000000"/>
                <w:sz w:val="20"/>
                <w:szCs w:val="20"/>
                <w:lang w:val="en-US" w:eastAsia="zh-CN"/>
              </w:rPr>
              <w:t>0</w:t>
            </w:r>
            <w:r>
              <w:rPr>
                <w:rFonts w:hint="default" w:ascii="Times New Roman" w:hAnsi="Times New Roman" w:eastAsia="仿宋" w:cs="Times New Roman"/>
                <w:color w:val="000000"/>
                <w:sz w:val="20"/>
                <w:szCs w:val="20"/>
              </w:rPr>
              <w:t>分</w:t>
            </w:r>
            <w:r>
              <w:rPr>
                <w:rFonts w:hint="default" w:ascii="Times New Roman" w:hAnsi="Times New Roman" w:eastAsia="仿宋" w:cs="Times New Roman"/>
                <w:color w:val="000000"/>
                <w:sz w:val="20"/>
                <w:szCs w:val="20"/>
                <w:lang w:eastAsia="zh-CN"/>
              </w:rPr>
              <w:t>）</w:t>
            </w:r>
          </w:p>
        </w:tc>
        <w:tc>
          <w:tcPr>
            <w:tcW w:w="1074" w:type="dxa"/>
            <w:gridSpan w:val="2"/>
            <w:vMerge w:val="restart"/>
            <w:tcBorders>
              <w:top w:val="single" w:color="auto" w:sz="4" w:space="0"/>
              <w:left w:val="single" w:color="auto" w:sz="4" w:space="0"/>
              <w:right w:val="single" w:color="auto" w:sz="4" w:space="0"/>
            </w:tcBorders>
            <w:noWrap w:val="0"/>
            <w:vAlign w:val="center"/>
          </w:tcPr>
          <w:p w14:paraId="490274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422151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宣传报道数量</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3E9E9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2次</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F5C25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2次</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5F3D28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BC2E5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46060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259AD2CF">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7752CAC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left w:val="single" w:color="auto" w:sz="4" w:space="0"/>
              <w:right w:val="single" w:color="auto" w:sz="4" w:space="0"/>
            </w:tcBorders>
            <w:noWrap w:val="0"/>
            <w:vAlign w:val="center"/>
          </w:tcPr>
          <w:p w14:paraId="14D7919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p>
        </w:tc>
        <w:tc>
          <w:tcPr>
            <w:tcW w:w="1074" w:type="dxa"/>
            <w:gridSpan w:val="2"/>
            <w:vMerge w:val="continue"/>
            <w:tcBorders>
              <w:left w:val="single" w:color="auto" w:sz="4" w:space="0"/>
              <w:bottom w:val="single" w:color="auto" w:sz="4" w:space="0"/>
              <w:right w:val="single" w:color="auto" w:sz="4" w:space="0"/>
            </w:tcBorders>
            <w:noWrap w:val="0"/>
            <w:vAlign w:val="center"/>
          </w:tcPr>
          <w:p w14:paraId="2615CF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5438C1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玉石展品轮展陈列</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16E9F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70件</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0DDBE5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70件</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3C13B9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2AF31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70AB2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r>
      <w:tr w14:paraId="4F73CE77">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02B3D07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8D2F4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vMerge w:val="restart"/>
            <w:tcBorders>
              <w:top w:val="single" w:color="auto" w:sz="4" w:space="0"/>
              <w:left w:val="single" w:color="auto" w:sz="4" w:space="0"/>
              <w:right w:val="single" w:color="auto" w:sz="4" w:space="0"/>
            </w:tcBorders>
            <w:noWrap w:val="0"/>
            <w:vAlign w:val="center"/>
          </w:tcPr>
          <w:p w14:paraId="06A71F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质量指标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4EA78A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宣传报道量</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5121E1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2次</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A2493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2次</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1FA8DC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8</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64899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8</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45B02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r>
      <w:tr w14:paraId="758B41B8">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2C8AB8B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93A42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vMerge w:val="continue"/>
            <w:tcBorders>
              <w:left w:val="single" w:color="auto" w:sz="4" w:space="0"/>
              <w:bottom w:val="single" w:color="auto" w:sz="4" w:space="0"/>
              <w:right w:val="single" w:color="auto" w:sz="4" w:space="0"/>
            </w:tcBorders>
            <w:noWrap w:val="0"/>
            <w:vAlign w:val="center"/>
          </w:tcPr>
          <w:p w14:paraId="42E5B4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2FF17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20"/>
                <w:szCs w:val="20"/>
                <w:lang w:val="en-US" w:eastAsia="zh-CN"/>
              </w:rPr>
              <w:t>玉石展品轮展陈列</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9FD71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70件</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D3ACE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70件</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7C00B7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7</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66F41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7</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8A863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54F87A11">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352F22A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E4B4F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06AE92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时效指标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61A276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工作完成时效</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62FFB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2024年度内</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D2B56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2024年度内</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39353A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B8E9F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7DA33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2C52421F">
        <w:tblPrEx>
          <w:tblCellMar>
            <w:top w:w="0" w:type="dxa"/>
            <w:left w:w="108" w:type="dxa"/>
            <w:bottom w:w="0" w:type="dxa"/>
            <w:right w:w="108" w:type="dxa"/>
          </w:tblCellMar>
        </w:tblPrEx>
        <w:trPr>
          <w:trHeight w:val="505" w:hRule="atLeast"/>
          <w:jc w:val="center"/>
        </w:trPr>
        <w:tc>
          <w:tcPr>
            <w:tcW w:w="1074" w:type="dxa"/>
            <w:vMerge w:val="continue"/>
            <w:tcBorders>
              <w:left w:val="single" w:color="auto" w:sz="4" w:space="0"/>
              <w:right w:val="single" w:color="auto" w:sz="4" w:space="0"/>
            </w:tcBorders>
            <w:noWrap w:val="0"/>
            <w:vAlign w:val="center"/>
          </w:tcPr>
          <w:p w14:paraId="02EEEA9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6CC9D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效益指标</w:t>
            </w:r>
          </w:p>
          <w:p w14:paraId="7D34E9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（30分）</w:t>
            </w:r>
          </w:p>
          <w:p w14:paraId="7AAAE8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19C6A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经济效益指标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46FE78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eastAsia" w:ascii="Times New Roman" w:hAnsi="Times New Roman" w:eastAsia="仿宋" w:cs="Times New Roman"/>
                <w:color w:val="000000"/>
                <w:sz w:val="16"/>
                <w:szCs w:val="16"/>
                <w:lang w:val="en-US" w:eastAsia="zh-CN"/>
              </w:rPr>
              <w:t>推进产业快速健康发展</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3418C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eastAsia" w:ascii="Times New Roman" w:hAnsi="Times New Roman" w:eastAsia="仿宋" w:cs="Times New Roman"/>
                <w:color w:val="000000"/>
                <w:sz w:val="16"/>
                <w:szCs w:val="16"/>
                <w:lang w:val="en-US" w:eastAsia="zh-CN"/>
              </w:rPr>
              <w:t>持续</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7E60F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eastAsia" w:ascii="Times New Roman" w:hAnsi="Times New Roman" w:eastAsia="仿宋" w:cs="Times New Roman"/>
                <w:color w:val="000000"/>
                <w:sz w:val="16"/>
                <w:szCs w:val="16"/>
                <w:lang w:val="en-US" w:eastAsia="zh-CN"/>
              </w:rPr>
              <w:t>持续</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06BF28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D54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09362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29D585C6">
        <w:tblPrEx>
          <w:tblCellMar>
            <w:top w:w="0" w:type="dxa"/>
            <w:left w:w="108" w:type="dxa"/>
            <w:bottom w:w="0" w:type="dxa"/>
            <w:right w:w="108" w:type="dxa"/>
          </w:tblCellMar>
        </w:tblPrEx>
        <w:trPr>
          <w:trHeight w:val="493" w:hRule="atLeast"/>
          <w:jc w:val="center"/>
        </w:trPr>
        <w:tc>
          <w:tcPr>
            <w:tcW w:w="1074" w:type="dxa"/>
            <w:vMerge w:val="continue"/>
            <w:tcBorders>
              <w:left w:val="single" w:color="auto" w:sz="4" w:space="0"/>
              <w:right w:val="single" w:color="auto" w:sz="4" w:space="0"/>
            </w:tcBorders>
            <w:noWrap w:val="0"/>
            <w:vAlign w:val="center"/>
          </w:tcPr>
          <w:p w14:paraId="7277045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D834A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vMerge w:val="restart"/>
            <w:tcBorders>
              <w:top w:val="single" w:color="auto" w:sz="4" w:space="0"/>
              <w:left w:val="single" w:color="auto" w:sz="4" w:space="0"/>
              <w:right w:val="single" w:color="auto" w:sz="4" w:space="0"/>
            </w:tcBorders>
            <w:noWrap w:val="0"/>
            <w:vAlign w:val="center"/>
          </w:tcPr>
          <w:p w14:paraId="75BA6C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社会效益指标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216BAC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促进品牌建设</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99369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持续发展</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8B8AF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持续</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72E71F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38BD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288CF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r>
      <w:tr w14:paraId="7C79A52F">
        <w:tblPrEx>
          <w:tblCellMar>
            <w:top w:w="0" w:type="dxa"/>
            <w:left w:w="108" w:type="dxa"/>
            <w:bottom w:w="0" w:type="dxa"/>
            <w:right w:w="108" w:type="dxa"/>
          </w:tblCellMar>
        </w:tblPrEx>
        <w:trPr>
          <w:trHeight w:val="493" w:hRule="atLeast"/>
          <w:jc w:val="center"/>
        </w:trPr>
        <w:tc>
          <w:tcPr>
            <w:tcW w:w="1074" w:type="dxa"/>
            <w:vMerge w:val="continue"/>
            <w:tcBorders>
              <w:left w:val="single" w:color="auto" w:sz="4" w:space="0"/>
              <w:right w:val="single" w:color="auto" w:sz="4" w:space="0"/>
            </w:tcBorders>
            <w:noWrap w:val="0"/>
            <w:vAlign w:val="center"/>
          </w:tcPr>
          <w:p w14:paraId="71BFAC5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A0473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vMerge w:val="continue"/>
            <w:tcBorders>
              <w:left w:val="single" w:color="auto" w:sz="4" w:space="0"/>
              <w:bottom w:val="single" w:color="auto" w:sz="4" w:space="0"/>
              <w:right w:val="single" w:color="auto" w:sz="4" w:space="0"/>
            </w:tcBorders>
            <w:noWrap w:val="0"/>
            <w:vAlign w:val="center"/>
          </w:tcPr>
          <w:p w14:paraId="32AF65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0A39BA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提升品牌知名度</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0D9D7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提升</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8A050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提升</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1E12E1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1CA02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5</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AA1E0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331146A5">
        <w:tblPrEx>
          <w:tblCellMar>
            <w:top w:w="0" w:type="dxa"/>
            <w:left w:w="108" w:type="dxa"/>
            <w:bottom w:w="0" w:type="dxa"/>
            <w:right w:w="108" w:type="dxa"/>
          </w:tblCellMar>
        </w:tblPrEx>
        <w:trPr>
          <w:trHeight w:val="517" w:hRule="atLeast"/>
          <w:jc w:val="center"/>
        </w:trPr>
        <w:tc>
          <w:tcPr>
            <w:tcW w:w="1074" w:type="dxa"/>
            <w:vMerge w:val="continue"/>
            <w:tcBorders>
              <w:left w:val="single" w:color="auto" w:sz="4" w:space="0"/>
              <w:right w:val="single" w:color="auto" w:sz="4" w:space="0"/>
            </w:tcBorders>
            <w:noWrap w:val="0"/>
            <w:vAlign w:val="center"/>
          </w:tcPr>
          <w:p w14:paraId="0F9C162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5518A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7F6A71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生态效益指标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62B98C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64E5A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21DB8F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75A4C0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27EAC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2D2C34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7F9DEAD5">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02CA2A4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F6FD5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满意度</w:t>
            </w:r>
          </w:p>
          <w:p w14:paraId="481547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w:t>
            </w:r>
          </w:p>
          <w:p w14:paraId="3C3B6E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（10分）</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6DE197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社会公众或</w:t>
            </w:r>
            <w:r>
              <w:rPr>
                <w:rFonts w:hint="default" w:ascii="Times New Roman" w:hAnsi="Times New Roman" w:eastAsia="仿宋" w:cs="Times New Roman"/>
                <w:color w:val="000000"/>
                <w:sz w:val="20"/>
                <w:szCs w:val="20"/>
              </w:rPr>
              <w:t>服务对象满意度指标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58C2C0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群众满意度</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BFBA0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≥96%</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2363EE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96%</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12F808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84457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FA80E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379ED94E">
        <w:tblPrEx>
          <w:tblCellMar>
            <w:top w:w="0" w:type="dxa"/>
            <w:left w:w="108" w:type="dxa"/>
            <w:bottom w:w="0" w:type="dxa"/>
            <w:right w:w="108" w:type="dxa"/>
          </w:tblCellMar>
        </w:tblPrEx>
        <w:trPr>
          <w:trHeight w:val="433" w:hRule="atLeast"/>
          <w:jc w:val="center"/>
        </w:trPr>
        <w:tc>
          <w:tcPr>
            <w:tcW w:w="7462" w:type="dxa"/>
            <w:gridSpan w:val="10"/>
            <w:tcBorders>
              <w:top w:val="single" w:color="auto" w:sz="4" w:space="0"/>
              <w:left w:val="single" w:color="auto" w:sz="4" w:space="0"/>
              <w:bottom w:val="single" w:color="auto" w:sz="4" w:space="0"/>
              <w:right w:val="single" w:color="000000" w:sz="4" w:space="0"/>
            </w:tcBorders>
            <w:noWrap w:val="0"/>
            <w:vAlign w:val="center"/>
          </w:tcPr>
          <w:p w14:paraId="5EA779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总分（含预算执行率</w:t>
            </w:r>
            <w:r>
              <w:rPr>
                <w:rFonts w:hint="default" w:ascii="Times New Roman" w:hAnsi="Times New Roman" w:eastAsia="仿宋" w:cs="Times New Roman"/>
                <w:color w:val="000000"/>
                <w:sz w:val="20"/>
                <w:szCs w:val="20"/>
                <w:lang w:val="en-US" w:eastAsia="zh-CN"/>
              </w:rPr>
              <w:t>10分</w:t>
            </w:r>
            <w:r>
              <w:rPr>
                <w:rFonts w:hint="default" w:ascii="Times New Roman" w:hAnsi="Times New Roman" w:eastAsia="仿宋" w:cs="Times New Roman"/>
                <w:color w:val="000000"/>
                <w:sz w:val="20"/>
                <w:szCs w:val="20"/>
                <w:lang w:eastAsia="zh-CN"/>
              </w:rPr>
              <w:t>）</w:t>
            </w:r>
          </w:p>
        </w:tc>
        <w:tc>
          <w:tcPr>
            <w:tcW w:w="765" w:type="dxa"/>
            <w:gridSpan w:val="2"/>
            <w:tcBorders>
              <w:top w:val="nil"/>
              <w:left w:val="nil"/>
              <w:bottom w:val="single" w:color="auto" w:sz="4" w:space="0"/>
              <w:right w:val="single" w:color="auto" w:sz="4" w:space="0"/>
            </w:tcBorders>
            <w:noWrap w:val="0"/>
            <w:vAlign w:val="center"/>
          </w:tcPr>
          <w:p w14:paraId="2EB060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90</w:t>
            </w:r>
          </w:p>
        </w:tc>
        <w:tc>
          <w:tcPr>
            <w:tcW w:w="691" w:type="dxa"/>
            <w:tcBorders>
              <w:top w:val="nil"/>
              <w:left w:val="nil"/>
              <w:bottom w:val="single" w:color="auto" w:sz="4" w:space="0"/>
              <w:right w:val="single" w:color="auto" w:sz="4" w:space="0"/>
            </w:tcBorders>
            <w:noWrap w:val="0"/>
            <w:vAlign w:val="center"/>
          </w:tcPr>
          <w:p w14:paraId="57F195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86</w:t>
            </w:r>
          </w:p>
        </w:tc>
        <w:tc>
          <w:tcPr>
            <w:tcW w:w="1008" w:type="dxa"/>
            <w:tcBorders>
              <w:top w:val="nil"/>
              <w:left w:val="nil"/>
              <w:bottom w:val="single" w:color="auto" w:sz="4" w:space="0"/>
              <w:right w:val="single" w:color="auto" w:sz="4" w:space="0"/>
            </w:tcBorders>
            <w:noWrap w:val="0"/>
            <w:vAlign w:val="center"/>
          </w:tcPr>
          <w:p w14:paraId="1301FA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bl>
    <w:p w14:paraId="1A11721F">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Cs w:val="21"/>
        </w:rPr>
      </w:pPr>
      <w:r>
        <w:rPr>
          <w:rFonts w:hint="default" w:ascii="Times New Roman" w:hAnsi="Times New Roman" w:eastAsia="仿宋" w:cs="Times New Roman"/>
          <w:sz w:val="20"/>
          <w:szCs w:val="20"/>
        </w:rPr>
        <w:t>备注：一个项目支出一张表。</w:t>
      </w:r>
    </w:p>
    <w:p w14:paraId="7FAAE2CD">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rPr>
      </w:pPr>
      <w:r>
        <w:rPr>
          <w:rFonts w:hint="default" w:ascii="Times New Roman" w:hAnsi="Times New Roman" w:eastAsia="仿宋" w:cs="Times New Roman"/>
          <w:sz w:val="22"/>
          <w:szCs w:val="22"/>
        </w:rPr>
        <w:t xml:space="preserve">填表人：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联系电话： </w:t>
      </w:r>
      <w:r>
        <w:rPr>
          <w:rFonts w:hint="default" w:ascii="Times New Roman" w:hAnsi="Times New Roman" w:eastAsia="仿宋" w:cs="Times New Roman"/>
          <w:sz w:val="22"/>
          <w:szCs w:val="22"/>
          <w:lang w:val="en-US" w:eastAsia="zh-CN"/>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单位负责人签字：</w:t>
      </w:r>
    </w:p>
    <w:p w14:paraId="0497E05A">
      <w:pPr>
        <w:widowControl/>
        <w:spacing w:line="600" w:lineRule="exact"/>
        <w:jc w:val="left"/>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rPr>
        <w:t>附件</w:t>
      </w:r>
      <w:r>
        <w:rPr>
          <w:rFonts w:hint="default" w:ascii="Times New Roman" w:hAnsi="Times New Roman" w:eastAsia="黑体" w:cs="Times New Roman"/>
          <w:sz w:val="24"/>
          <w:szCs w:val="24"/>
          <w:lang w:val="en-US" w:eastAsia="zh-CN"/>
        </w:rPr>
        <w:t>3</w:t>
      </w:r>
      <w:r>
        <w:rPr>
          <w:rFonts w:hint="eastAsia" w:ascii="Times New Roman" w:hAnsi="Times New Roman" w:eastAsia="黑体" w:cs="Times New Roman"/>
          <w:sz w:val="24"/>
          <w:szCs w:val="24"/>
          <w:lang w:val="en-US" w:eastAsia="zh-CN"/>
        </w:rPr>
        <w:t>-2</w:t>
      </w:r>
    </w:p>
    <w:p w14:paraId="52BD7129">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年度项目支出绩效自评表</w:t>
      </w:r>
    </w:p>
    <w:tbl>
      <w:tblPr>
        <w:tblStyle w:val="9"/>
        <w:tblW w:w="9926" w:type="dxa"/>
        <w:jc w:val="center"/>
        <w:tblLayout w:type="autofit"/>
        <w:tblCellMar>
          <w:top w:w="0" w:type="dxa"/>
          <w:left w:w="108" w:type="dxa"/>
          <w:bottom w:w="0" w:type="dxa"/>
          <w:right w:w="108" w:type="dxa"/>
        </w:tblCellMar>
      </w:tblPr>
      <w:tblGrid>
        <w:gridCol w:w="1074"/>
        <w:gridCol w:w="1077"/>
        <w:gridCol w:w="894"/>
        <w:gridCol w:w="180"/>
        <w:gridCol w:w="512"/>
        <w:gridCol w:w="698"/>
        <w:gridCol w:w="652"/>
        <w:gridCol w:w="1160"/>
        <w:gridCol w:w="963"/>
        <w:gridCol w:w="252"/>
        <w:gridCol w:w="475"/>
        <w:gridCol w:w="290"/>
        <w:gridCol w:w="691"/>
        <w:gridCol w:w="1008"/>
      </w:tblGrid>
      <w:tr w14:paraId="02D31CC3">
        <w:tblPrEx>
          <w:tblCellMar>
            <w:top w:w="0" w:type="dxa"/>
            <w:left w:w="108" w:type="dxa"/>
            <w:bottom w:w="0" w:type="dxa"/>
            <w:right w:w="108" w:type="dxa"/>
          </w:tblCellMar>
        </w:tblPrEx>
        <w:trPr>
          <w:trHeight w:val="567" w:hRule="exact"/>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CE1FC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项目名称</w:t>
            </w:r>
          </w:p>
        </w:tc>
        <w:tc>
          <w:tcPr>
            <w:tcW w:w="8852" w:type="dxa"/>
            <w:gridSpan w:val="13"/>
            <w:tcBorders>
              <w:top w:val="single" w:color="auto" w:sz="4" w:space="0"/>
              <w:left w:val="nil"/>
              <w:bottom w:val="single" w:color="auto" w:sz="4" w:space="0"/>
              <w:right w:val="single" w:color="auto" w:sz="4" w:space="0"/>
            </w:tcBorders>
            <w:noWrap w:val="0"/>
            <w:vAlign w:val="center"/>
          </w:tcPr>
          <w:p w14:paraId="247CA8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宝玉石</w:t>
            </w:r>
            <w:r>
              <w:rPr>
                <w:rFonts w:hint="eastAsia" w:ascii="Times New Roman" w:hAnsi="Times New Roman" w:eastAsia="仿宋" w:cs="Times New Roman"/>
                <w:color w:val="000000"/>
                <w:sz w:val="20"/>
                <w:szCs w:val="20"/>
                <w:lang w:eastAsia="zh-CN"/>
              </w:rPr>
              <w:t>产业发展专项</w:t>
            </w:r>
            <w:r>
              <w:rPr>
                <w:rFonts w:hint="default" w:ascii="Times New Roman" w:hAnsi="Times New Roman" w:eastAsia="仿宋" w:cs="Times New Roman"/>
                <w:color w:val="000000"/>
                <w:sz w:val="20"/>
                <w:szCs w:val="20"/>
              </w:rPr>
              <w:t>经费　</w:t>
            </w:r>
          </w:p>
        </w:tc>
      </w:tr>
      <w:tr w14:paraId="4F13F51A">
        <w:tblPrEx>
          <w:tblCellMar>
            <w:top w:w="0" w:type="dxa"/>
            <w:left w:w="108" w:type="dxa"/>
            <w:bottom w:w="0" w:type="dxa"/>
            <w:right w:w="108" w:type="dxa"/>
          </w:tblCellMar>
        </w:tblPrEx>
        <w:trPr>
          <w:trHeight w:val="700" w:hRule="exact"/>
          <w:jc w:val="center"/>
        </w:trPr>
        <w:tc>
          <w:tcPr>
            <w:tcW w:w="1074" w:type="dxa"/>
            <w:tcBorders>
              <w:top w:val="nil"/>
              <w:left w:val="single" w:color="auto" w:sz="4" w:space="0"/>
              <w:bottom w:val="single" w:color="auto" w:sz="4" w:space="0"/>
              <w:right w:val="single" w:color="auto" w:sz="4" w:space="0"/>
            </w:tcBorders>
            <w:noWrap w:val="0"/>
            <w:vAlign w:val="center"/>
          </w:tcPr>
          <w:p w14:paraId="5E137A6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主管部门</w:t>
            </w:r>
          </w:p>
        </w:tc>
        <w:tc>
          <w:tcPr>
            <w:tcW w:w="5173" w:type="dxa"/>
            <w:gridSpan w:val="7"/>
            <w:tcBorders>
              <w:top w:val="single" w:color="auto" w:sz="4" w:space="0"/>
              <w:left w:val="nil"/>
              <w:bottom w:val="single" w:color="auto" w:sz="4" w:space="0"/>
              <w:right w:val="single" w:color="auto" w:sz="4" w:space="0"/>
            </w:tcBorders>
            <w:noWrap w:val="0"/>
            <w:vAlign w:val="center"/>
          </w:tcPr>
          <w:p w14:paraId="047EA75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临武县人民政府办公室</w:t>
            </w:r>
          </w:p>
        </w:tc>
        <w:tc>
          <w:tcPr>
            <w:tcW w:w="963" w:type="dxa"/>
            <w:tcBorders>
              <w:top w:val="single" w:color="auto" w:sz="4" w:space="0"/>
              <w:left w:val="nil"/>
              <w:bottom w:val="single" w:color="auto" w:sz="4" w:space="0"/>
              <w:right w:val="single" w:color="000000" w:sz="4" w:space="0"/>
            </w:tcBorders>
            <w:noWrap w:val="0"/>
            <w:vAlign w:val="center"/>
          </w:tcPr>
          <w:p w14:paraId="0829A0D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实施单位</w:t>
            </w:r>
          </w:p>
        </w:tc>
        <w:tc>
          <w:tcPr>
            <w:tcW w:w="2716" w:type="dxa"/>
            <w:gridSpan w:val="5"/>
            <w:tcBorders>
              <w:top w:val="single" w:color="auto" w:sz="4" w:space="0"/>
              <w:left w:val="nil"/>
              <w:bottom w:val="single" w:color="auto" w:sz="4" w:space="0"/>
              <w:right w:val="single" w:color="auto" w:sz="4" w:space="0"/>
            </w:tcBorders>
            <w:noWrap w:val="0"/>
            <w:vAlign w:val="center"/>
          </w:tcPr>
          <w:p w14:paraId="3E873BA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黑体" w:cs="Times New Roman"/>
                <w:color w:val="000000"/>
                <w:sz w:val="20"/>
                <w:szCs w:val="20"/>
                <w:lang w:eastAsia="zh-CN"/>
              </w:rPr>
            </w:pPr>
            <w:r>
              <w:rPr>
                <w:rFonts w:hint="eastAsia" w:ascii="Times New Roman" w:hAnsi="Times New Roman" w:eastAsia="仿宋" w:cs="Times New Roman"/>
                <w:color w:val="000000"/>
                <w:sz w:val="16"/>
                <w:szCs w:val="16"/>
                <w:lang w:eastAsia="zh-CN"/>
              </w:rPr>
              <w:t>临武县宝玉石产业发展促进中心</w:t>
            </w:r>
          </w:p>
        </w:tc>
      </w:tr>
      <w:tr w14:paraId="3A74CAEF">
        <w:tblPrEx>
          <w:tblCellMar>
            <w:top w:w="0" w:type="dxa"/>
            <w:left w:w="108" w:type="dxa"/>
            <w:bottom w:w="0" w:type="dxa"/>
            <w:right w:w="108" w:type="dxa"/>
          </w:tblCellMar>
        </w:tblPrEx>
        <w:trPr>
          <w:trHeight w:val="340" w:hRule="atLeas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1AF749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项目资金</w:t>
            </w:r>
            <w:r>
              <w:rPr>
                <w:rFonts w:hint="default" w:ascii="Times New Roman" w:hAnsi="Times New Roman" w:eastAsia="黑体" w:cs="Times New Roman"/>
                <w:color w:val="000000"/>
                <w:sz w:val="20"/>
                <w:szCs w:val="20"/>
              </w:rPr>
              <w:br w:type="textWrapping"/>
            </w:r>
            <w:r>
              <w:rPr>
                <w:rFonts w:hint="default" w:ascii="Times New Roman" w:hAnsi="Times New Roman" w:eastAsia="黑体" w:cs="Times New Roman"/>
                <w:color w:val="000000"/>
                <w:sz w:val="20"/>
                <w:szCs w:val="20"/>
              </w:rPr>
              <w:t>（万元）</w:t>
            </w:r>
          </w:p>
        </w:tc>
        <w:tc>
          <w:tcPr>
            <w:tcW w:w="1971" w:type="dxa"/>
            <w:gridSpan w:val="2"/>
            <w:tcBorders>
              <w:top w:val="nil"/>
              <w:left w:val="nil"/>
              <w:bottom w:val="single" w:color="auto" w:sz="4" w:space="0"/>
              <w:right w:val="single" w:color="auto" w:sz="4" w:space="0"/>
            </w:tcBorders>
            <w:noWrap w:val="0"/>
            <w:vAlign w:val="center"/>
          </w:tcPr>
          <w:p w14:paraId="49BB0A9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2" w:type="dxa"/>
            <w:gridSpan w:val="2"/>
            <w:tcBorders>
              <w:top w:val="nil"/>
              <w:left w:val="nil"/>
              <w:bottom w:val="single" w:color="auto" w:sz="4" w:space="0"/>
              <w:right w:val="single" w:color="auto" w:sz="4" w:space="0"/>
            </w:tcBorders>
            <w:noWrap w:val="0"/>
            <w:vAlign w:val="center"/>
          </w:tcPr>
          <w:p w14:paraId="46766F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上年</w:t>
            </w:r>
          </w:p>
          <w:p w14:paraId="5CAA5D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结转</w:t>
            </w:r>
          </w:p>
        </w:tc>
        <w:tc>
          <w:tcPr>
            <w:tcW w:w="698" w:type="dxa"/>
            <w:tcBorders>
              <w:top w:val="nil"/>
              <w:left w:val="nil"/>
              <w:bottom w:val="single" w:color="auto" w:sz="4" w:space="0"/>
              <w:right w:val="single" w:color="auto" w:sz="4" w:space="0"/>
            </w:tcBorders>
            <w:noWrap w:val="0"/>
            <w:vAlign w:val="center"/>
          </w:tcPr>
          <w:p w14:paraId="61A8FA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年初</w:t>
            </w:r>
          </w:p>
          <w:p w14:paraId="0C30EA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652" w:type="dxa"/>
            <w:tcBorders>
              <w:top w:val="nil"/>
              <w:left w:val="nil"/>
              <w:bottom w:val="single" w:color="auto" w:sz="4" w:space="0"/>
              <w:right w:val="single" w:color="auto" w:sz="4" w:space="0"/>
            </w:tcBorders>
            <w:noWrap w:val="0"/>
            <w:vAlign w:val="center"/>
          </w:tcPr>
          <w:p w14:paraId="4536D6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年中调整</w:t>
            </w:r>
          </w:p>
        </w:tc>
        <w:tc>
          <w:tcPr>
            <w:tcW w:w="1160" w:type="dxa"/>
            <w:tcBorders>
              <w:top w:val="nil"/>
              <w:left w:val="nil"/>
              <w:bottom w:val="single" w:color="auto" w:sz="4" w:space="0"/>
              <w:right w:val="single" w:color="auto" w:sz="4" w:space="0"/>
            </w:tcBorders>
            <w:noWrap w:val="0"/>
            <w:vAlign w:val="center"/>
          </w:tcPr>
          <w:p w14:paraId="32A1BC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全年</w:t>
            </w:r>
          </w:p>
          <w:p w14:paraId="3094E5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预算</w:t>
            </w:r>
          </w:p>
        </w:tc>
        <w:tc>
          <w:tcPr>
            <w:tcW w:w="963" w:type="dxa"/>
            <w:tcBorders>
              <w:top w:val="nil"/>
              <w:left w:val="nil"/>
              <w:bottom w:val="single" w:color="auto" w:sz="4" w:space="0"/>
              <w:right w:val="single" w:color="auto" w:sz="4" w:space="0"/>
            </w:tcBorders>
            <w:noWrap w:val="0"/>
            <w:vAlign w:val="center"/>
          </w:tcPr>
          <w:p w14:paraId="14844C5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全年</w:t>
            </w:r>
          </w:p>
          <w:p w14:paraId="4D9F9D8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执行数</w:t>
            </w:r>
          </w:p>
        </w:tc>
        <w:tc>
          <w:tcPr>
            <w:tcW w:w="727" w:type="dxa"/>
            <w:gridSpan w:val="2"/>
            <w:tcBorders>
              <w:top w:val="nil"/>
              <w:left w:val="nil"/>
              <w:bottom w:val="single" w:color="auto" w:sz="4" w:space="0"/>
              <w:right w:val="single" w:color="auto" w:sz="4" w:space="0"/>
            </w:tcBorders>
            <w:noWrap w:val="0"/>
            <w:vAlign w:val="center"/>
          </w:tcPr>
          <w:p w14:paraId="0BB40E1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分值</w:t>
            </w:r>
          </w:p>
        </w:tc>
        <w:tc>
          <w:tcPr>
            <w:tcW w:w="981" w:type="dxa"/>
            <w:gridSpan w:val="2"/>
            <w:tcBorders>
              <w:top w:val="nil"/>
              <w:left w:val="nil"/>
              <w:bottom w:val="single" w:color="auto" w:sz="4" w:space="0"/>
              <w:right w:val="single" w:color="auto" w:sz="4" w:space="0"/>
            </w:tcBorders>
            <w:noWrap w:val="0"/>
            <w:vAlign w:val="center"/>
          </w:tcPr>
          <w:p w14:paraId="2E3E08A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执行率</w:t>
            </w:r>
          </w:p>
        </w:tc>
        <w:tc>
          <w:tcPr>
            <w:tcW w:w="1008" w:type="dxa"/>
            <w:tcBorders>
              <w:top w:val="nil"/>
              <w:left w:val="nil"/>
              <w:bottom w:val="single" w:color="auto" w:sz="4" w:space="0"/>
              <w:right w:val="single" w:color="auto" w:sz="4" w:space="0"/>
            </w:tcBorders>
            <w:noWrap w:val="0"/>
            <w:vAlign w:val="center"/>
          </w:tcPr>
          <w:p w14:paraId="642B630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sz w:val="20"/>
                <w:szCs w:val="20"/>
              </w:rPr>
            </w:pPr>
            <w:r>
              <w:rPr>
                <w:rFonts w:hint="default" w:ascii="Times New Roman" w:hAnsi="Times New Roman" w:eastAsia="仿宋" w:cs="Times New Roman"/>
                <w:sz w:val="20"/>
                <w:szCs w:val="20"/>
              </w:rPr>
              <w:t>得分</w:t>
            </w:r>
          </w:p>
        </w:tc>
      </w:tr>
      <w:tr w14:paraId="0CAEF7AA">
        <w:tblPrEx>
          <w:tblCellMar>
            <w:top w:w="0" w:type="dxa"/>
            <w:left w:w="108" w:type="dxa"/>
            <w:bottom w:w="0" w:type="dxa"/>
            <w:right w:w="108" w:type="dxa"/>
          </w:tblCellMar>
        </w:tblPrEx>
        <w:trPr>
          <w:trHeight w:val="567"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5DA6911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noWrap w:val="0"/>
            <w:vAlign w:val="center"/>
          </w:tcPr>
          <w:p w14:paraId="18D2FB4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年度资金总额　</w:t>
            </w:r>
          </w:p>
        </w:tc>
        <w:tc>
          <w:tcPr>
            <w:tcW w:w="692" w:type="dxa"/>
            <w:gridSpan w:val="2"/>
            <w:tcBorders>
              <w:top w:val="nil"/>
              <w:left w:val="nil"/>
              <w:bottom w:val="single" w:color="auto" w:sz="4" w:space="0"/>
              <w:right w:val="single" w:color="auto" w:sz="4" w:space="0"/>
            </w:tcBorders>
            <w:noWrap w:val="0"/>
            <w:vAlign w:val="center"/>
          </w:tcPr>
          <w:p w14:paraId="544FE3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698" w:type="dxa"/>
            <w:tcBorders>
              <w:top w:val="nil"/>
              <w:left w:val="nil"/>
              <w:bottom w:val="single" w:color="auto" w:sz="4" w:space="0"/>
              <w:right w:val="single" w:color="auto" w:sz="4" w:space="0"/>
            </w:tcBorders>
            <w:noWrap w:val="0"/>
            <w:vAlign w:val="center"/>
          </w:tcPr>
          <w:p w14:paraId="3F5119E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12</w:t>
            </w:r>
          </w:p>
        </w:tc>
        <w:tc>
          <w:tcPr>
            <w:tcW w:w="652" w:type="dxa"/>
            <w:tcBorders>
              <w:top w:val="nil"/>
              <w:left w:val="nil"/>
              <w:bottom w:val="single" w:color="auto" w:sz="4" w:space="0"/>
              <w:right w:val="single" w:color="auto" w:sz="4" w:space="0"/>
            </w:tcBorders>
            <w:noWrap w:val="0"/>
            <w:vAlign w:val="center"/>
          </w:tcPr>
          <w:p w14:paraId="50D069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160" w:type="dxa"/>
            <w:tcBorders>
              <w:top w:val="nil"/>
              <w:left w:val="nil"/>
              <w:bottom w:val="single" w:color="auto" w:sz="4" w:space="0"/>
              <w:right w:val="single" w:color="auto" w:sz="4" w:space="0"/>
            </w:tcBorders>
            <w:noWrap w:val="0"/>
            <w:vAlign w:val="center"/>
          </w:tcPr>
          <w:p w14:paraId="00BCBED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7.3</w:t>
            </w:r>
          </w:p>
        </w:tc>
        <w:tc>
          <w:tcPr>
            <w:tcW w:w="963" w:type="dxa"/>
            <w:tcBorders>
              <w:top w:val="nil"/>
              <w:left w:val="nil"/>
              <w:bottom w:val="single" w:color="auto" w:sz="4" w:space="0"/>
              <w:right w:val="single" w:color="auto" w:sz="4" w:space="0"/>
            </w:tcBorders>
            <w:noWrap w:val="0"/>
            <w:vAlign w:val="center"/>
          </w:tcPr>
          <w:p w14:paraId="466594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7.3</w:t>
            </w:r>
          </w:p>
        </w:tc>
        <w:tc>
          <w:tcPr>
            <w:tcW w:w="727" w:type="dxa"/>
            <w:gridSpan w:val="2"/>
            <w:tcBorders>
              <w:top w:val="nil"/>
              <w:left w:val="nil"/>
              <w:bottom w:val="single" w:color="auto" w:sz="4" w:space="0"/>
              <w:right w:val="single" w:color="auto" w:sz="4" w:space="0"/>
            </w:tcBorders>
            <w:noWrap w:val="0"/>
            <w:vAlign w:val="center"/>
          </w:tcPr>
          <w:p w14:paraId="222E287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981" w:type="dxa"/>
            <w:gridSpan w:val="2"/>
            <w:tcBorders>
              <w:top w:val="nil"/>
              <w:left w:val="nil"/>
              <w:bottom w:val="single" w:color="auto" w:sz="4" w:space="0"/>
              <w:right w:val="single" w:color="auto" w:sz="4" w:space="0"/>
            </w:tcBorders>
            <w:noWrap w:val="0"/>
            <w:vAlign w:val="center"/>
          </w:tcPr>
          <w:p w14:paraId="233DAEE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100%</w:t>
            </w:r>
          </w:p>
        </w:tc>
        <w:tc>
          <w:tcPr>
            <w:tcW w:w="1008" w:type="dxa"/>
            <w:tcBorders>
              <w:top w:val="nil"/>
              <w:left w:val="nil"/>
              <w:bottom w:val="single" w:color="auto" w:sz="4" w:space="0"/>
              <w:right w:val="single" w:color="auto" w:sz="4" w:space="0"/>
            </w:tcBorders>
            <w:noWrap w:val="0"/>
            <w:vAlign w:val="center"/>
          </w:tcPr>
          <w:p w14:paraId="5B5323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9</w:t>
            </w:r>
          </w:p>
        </w:tc>
      </w:tr>
      <w:tr w14:paraId="2919EC8C">
        <w:tblPrEx>
          <w:tblCellMar>
            <w:top w:w="0" w:type="dxa"/>
            <w:left w:w="108" w:type="dxa"/>
            <w:bottom w:w="0" w:type="dxa"/>
            <w:right w:w="108" w:type="dxa"/>
          </w:tblCellMar>
        </w:tblPrEx>
        <w:trPr>
          <w:trHeight w:val="497"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2EE92FB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noWrap w:val="0"/>
            <w:vAlign w:val="center"/>
          </w:tcPr>
          <w:p w14:paraId="04A086A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其中：当年财政拨款　</w:t>
            </w:r>
          </w:p>
        </w:tc>
        <w:tc>
          <w:tcPr>
            <w:tcW w:w="692" w:type="dxa"/>
            <w:gridSpan w:val="2"/>
            <w:tcBorders>
              <w:top w:val="nil"/>
              <w:left w:val="nil"/>
              <w:bottom w:val="single" w:color="auto" w:sz="4" w:space="0"/>
              <w:right w:val="single" w:color="auto" w:sz="4" w:space="0"/>
            </w:tcBorders>
            <w:noWrap w:val="0"/>
            <w:vAlign w:val="center"/>
          </w:tcPr>
          <w:p w14:paraId="1735F2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8" w:type="dxa"/>
            <w:tcBorders>
              <w:top w:val="nil"/>
              <w:left w:val="nil"/>
              <w:bottom w:val="single" w:color="auto" w:sz="4" w:space="0"/>
              <w:right w:val="single" w:color="auto" w:sz="4" w:space="0"/>
            </w:tcBorders>
            <w:noWrap w:val="0"/>
            <w:vAlign w:val="center"/>
          </w:tcPr>
          <w:p w14:paraId="099C1AC3">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 xml:space="preserve"> </w:t>
            </w:r>
          </w:p>
        </w:tc>
        <w:tc>
          <w:tcPr>
            <w:tcW w:w="652" w:type="dxa"/>
            <w:tcBorders>
              <w:top w:val="nil"/>
              <w:left w:val="nil"/>
              <w:bottom w:val="single" w:color="auto" w:sz="4" w:space="0"/>
              <w:right w:val="single" w:color="auto" w:sz="4" w:space="0"/>
            </w:tcBorders>
            <w:noWrap w:val="0"/>
            <w:vAlign w:val="center"/>
          </w:tcPr>
          <w:p w14:paraId="5E2492A2">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160" w:type="dxa"/>
            <w:tcBorders>
              <w:top w:val="nil"/>
              <w:left w:val="nil"/>
              <w:bottom w:val="single" w:color="auto" w:sz="4" w:space="0"/>
              <w:right w:val="single" w:color="auto" w:sz="4" w:space="0"/>
            </w:tcBorders>
            <w:noWrap w:val="0"/>
            <w:vAlign w:val="center"/>
          </w:tcPr>
          <w:p w14:paraId="0F4FC611">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 xml:space="preserve"> </w:t>
            </w:r>
          </w:p>
        </w:tc>
        <w:tc>
          <w:tcPr>
            <w:tcW w:w="963" w:type="dxa"/>
            <w:tcBorders>
              <w:top w:val="nil"/>
              <w:left w:val="nil"/>
              <w:bottom w:val="single" w:color="auto" w:sz="4" w:space="0"/>
              <w:right w:val="single" w:color="auto" w:sz="4" w:space="0"/>
            </w:tcBorders>
            <w:noWrap w:val="0"/>
            <w:vAlign w:val="center"/>
          </w:tcPr>
          <w:p w14:paraId="1D1B1F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 xml:space="preserve"> </w:t>
            </w:r>
          </w:p>
        </w:tc>
        <w:tc>
          <w:tcPr>
            <w:tcW w:w="727" w:type="dxa"/>
            <w:gridSpan w:val="2"/>
            <w:tcBorders>
              <w:top w:val="nil"/>
              <w:left w:val="nil"/>
              <w:bottom w:val="single" w:color="auto" w:sz="4" w:space="0"/>
              <w:right w:val="single" w:color="auto" w:sz="4" w:space="0"/>
            </w:tcBorders>
            <w:noWrap w:val="0"/>
            <w:vAlign w:val="center"/>
          </w:tcPr>
          <w:p w14:paraId="7867F4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w:t>
            </w:r>
          </w:p>
        </w:tc>
        <w:tc>
          <w:tcPr>
            <w:tcW w:w="981" w:type="dxa"/>
            <w:gridSpan w:val="2"/>
            <w:tcBorders>
              <w:top w:val="nil"/>
              <w:left w:val="nil"/>
              <w:bottom w:val="single" w:color="auto" w:sz="4" w:space="0"/>
              <w:right w:val="single" w:color="auto" w:sz="4" w:space="0"/>
            </w:tcBorders>
            <w:noWrap w:val="0"/>
            <w:vAlign w:val="center"/>
          </w:tcPr>
          <w:p w14:paraId="5A363B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008" w:type="dxa"/>
            <w:tcBorders>
              <w:top w:val="nil"/>
              <w:left w:val="nil"/>
              <w:bottom w:val="single" w:color="auto" w:sz="4" w:space="0"/>
              <w:right w:val="single" w:color="auto" w:sz="4" w:space="0"/>
            </w:tcBorders>
            <w:noWrap w:val="0"/>
            <w:vAlign w:val="center"/>
          </w:tcPr>
          <w:p w14:paraId="532363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p>
        </w:tc>
      </w:tr>
      <w:tr w14:paraId="3CC64A25">
        <w:tblPrEx>
          <w:tblCellMar>
            <w:top w:w="0" w:type="dxa"/>
            <w:left w:w="108" w:type="dxa"/>
            <w:bottom w:w="0" w:type="dxa"/>
            <w:right w:w="108" w:type="dxa"/>
          </w:tblCellMar>
        </w:tblPrEx>
        <w:trPr>
          <w:trHeight w:val="473" w:hRule="exac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4146AE0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noWrap w:val="0"/>
            <w:vAlign w:val="center"/>
          </w:tcPr>
          <w:p w14:paraId="71FD2785">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其他资金</w:t>
            </w:r>
          </w:p>
        </w:tc>
        <w:tc>
          <w:tcPr>
            <w:tcW w:w="692" w:type="dxa"/>
            <w:gridSpan w:val="2"/>
            <w:tcBorders>
              <w:top w:val="nil"/>
              <w:left w:val="nil"/>
              <w:bottom w:val="single" w:color="auto" w:sz="4" w:space="0"/>
              <w:right w:val="single" w:color="auto" w:sz="4" w:space="0"/>
            </w:tcBorders>
            <w:noWrap w:val="0"/>
            <w:vAlign w:val="center"/>
          </w:tcPr>
          <w:p w14:paraId="7694C7F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698" w:type="dxa"/>
            <w:tcBorders>
              <w:top w:val="nil"/>
              <w:left w:val="nil"/>
              <w:bottom w:val="single" w:color="auto" w:sz="4" w:space="0"/>
              <w:right w:val="single" w:color="auto" w:sz="4" w:space="0"/>
            </w:tcBorders>
            <w:noWrap w:val="0"/>
            <w:vAlign w:val="center"/>
          </w:tcPr>
          <w:p w14:paraId="228D7CE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652" w:type="dxa"/>
            <w:tcBorders>
              <w:top w:val="nil"/>
              <w:left w:val="nil"/>
              <w:bottom w:val="single" w:color="auto" w:sz="4" w:space="0"/>
              <w:right w:val="single" w:color="auto" w:sz="4" w:space="0"/>
            </w:tcBorders>
            <w:noWrap w:val="0"/>
            <w:vAlign w:val="center"/>
          </w:tcPr>
          <w:p w14:paraId="77301BB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160" w:type="dxa"/>
            <w:tcBorders>
              <w:top w:val="nil"/>
              <w:left w:val="nil"/>
              <w:bottom w:val="single" w:color="auto" w:sz="4" w:space="0"/>
              <w:right w:val="single" w:color="auto" w:sz="4" w:space="0"/>
            </w:tcBorders>
            <w:noWrap w:val="0"/>
            <w:vAlign w:val="center"/>
          </w:tcPr>
          <w:p w14:paraId="14F8179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963" w:type="dxa"/>
            <w:tcBorders>
              <w:top w:val="nil"/>
              <w:left w:val="nil"/>
              <w:bottom w:val="single" w:color="auto" w:sz="4" w:space="0"/>
              <w:right w:val="single" w:color="auto" w:sz="4" w:space="0"/>
            </w:tcBorders>
            <w:noWrap w:val="0"/>
            <w:vAlign w:val="center"/>
          </w:tcPr>
          <w:p w14:paraId="331ECE36">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727" w:type="dxa"/>
            <w:gridSpan w:val="2"/>
            <w:tcBorders>
              <w:top w:val="nil"/>
              <w:left w:val="nil"/>
              <w:bottom w:val="single" w:color="auto" w:sz="4" w:space="0"/>
              <w:right w:val="single" w:color="auto" w:sz="4" w:space="0"/>
            </w:tcBorders>
            <w:noWrap w:val="0"/>
            <w:vAlign w:val="center"/>
          </w:tcPr>
          <w:p w14:paraId="015956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p>
        </w:tc>
        <w:tc>
          <w:tcPr>
            <w:tcW w:w="981" w:type="dxa"/>
            <w:gridSpan w:val="2"/>
            <w:tcBorders>
              <w:top w:val="nil"/>
              <w:left w:val="nil"/>
              <w:bottom w:val="single" w:color="auto" w:sz="4" w:space="0"/>
              <w:right w:val="single" w:color="auto" w:sz="4" w:space="0"/>
            </w:tcBorders>
            <w:noWrap w:val="0"/>
            <w:vAlign w:val="center"/>
          </w:tcPr>
          <w:p w14:paraId="6CB630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p>
        </w:tc>
        <w:tc>
          <w:tcPr>
            <w:tcW w:w="1008" w:type="dxa"/>
            <w:tcBorders>
              <w:top w:val="nil"/>
              <w:left w:val="nil"/>
              <w:bottom w:val="single" w:color="auto" w:sz="4" w:space="0"/>
              <w:right w:val="single" w:color="auto" w:sz="4" w:space="0"/>
            </w:tcBorders>
            <w:noWrap w:val="0"/>
            <w:vAlign w:val="center"/>
          </w:tcPr>
          <w:p w14:paraId="564529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p>
        </w:tc>
      </w:tr>
      <w:tr w14:paraId="6F3F8294">
        <w:tblPrEx>
          <w:tblCellMar>
            <w:top w:w="0" w:type="dxa"/>
            <w:left w:w="108" w:type="dxa"/>
            <w:bottom w:w="0" w:type="dxa"/>
            <w:right w:w="108" w:type="dxa"/>
          </w:tblCellMar>
        </w:tblPrEx>
        <w:trPr>
          <w:trHeight w:val="437" w:hRule="exac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6577CB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年度总体目标</w:t>
            </w:r>
          </w:p>
        </w:tc>
        <w:tc>
          <w:tcPr>
            <w:tcW w:w="5173" w:type="dxa"/>
            <w:gridSpan w:val="7"/>
            <w:tcBorders>
              <w:top w:val="single" w:color="auto" w:sz="4" w:space="0"/>
              <w:left w:val="nil"/>
              <w:bottom w:val="single" w:color="auto" w:sz="4" w:space="0"/>
              <w:right w:val="single" w:color="000000" w:sz="4" w:space="0"/>
            </w:tcBorders>
            <w:noWrap w:val="0"/>
            <w:vAlign w:val="center"/>
          </w:tcPr>
          <w:p w14:paraId="2FFD4B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预期目标</w:t>
            </w:r>
          </w:p>
        </w:tc>
        <w:tc>
          <w:tcPr>
            <w:tcW w:w="3679" w:type="dxa"/>
            <w:gridSpan w:val="6"/>
            <w:tcBorders>
              <w:top w:val="single" w:color="auto" w:sz="4" w:space="0"/>
              <w:left w:val="nil"/>
              <w:bottom w:val="single" w:color="auto" w:sz="4" w:space="0"/>
              <w:right w:val="single" w:color="auto" w:sz="4" w:space="0"/>
            </w:tcBorders>
            <w:noWrap w:val="0"/>
            <w:vAlign w:val="center"/>
          </w:tcPr>
          <w:p w14:paraId="04AFEA5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实际完成情况　</w:t>
            </w:r>
          </w:p>
        </w:tc>
      </w:tr>
      <w:tr w14:paraId="7B8CFA39">
        <w:tblPrEx>
          <w:tblCellMar>
            <w:top w:w="0" w:type="dxa"/>
            <w:left w:w="108" w:type="dxa"/>
            <w:bottom w:w="0" w:type="dxa"/>
            <w:right w:w="108" w:type="dxa"/>
          </w:tblCellMar>
        </w:tblPrEx>
        <w:trPr>
          <w:trHeight w:val="795" w:hRule="atLeast"/>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6CAF526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color w:val="000000"/>
                <w:sz w:val="20"/>
                <w:szCs w:val="20"/>
              </w:rPr>
            </w:pPr>
          </w:p>
        </w:tc>
        <w:tc>
          <w:tcPr>
            <w:tcW w:w="5173" w:type="dxa"/>
            <w:gridSpan w:val="7"/>
            <w:tcBorders>
              <w:top w:val="single" w:color="auto" w:sz="4" w:space="0"/>
              <w:left w:val="nil"/>
              <w:bottom w:val="single" w:color="auto" w:sz="4" w:space="0"/>
              <w:right w:val="single" w:color="000000" w:sz="4" w:space="0"/>
            </w:tcBorders>
            <w:noWrap w:val="0"/>
            <w:vAlign w:val="center"/>
          </w:tcPr>
          <w:p w14:paraId="6C1E2E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宝玉石产业发展专项资金是全县性专项资金项目，项目资金由临武县财政作预算。主要用于宣传、推介临武县宝玉石文化，促进临武县宝玉石品牌建设，大力推进临武县宝玉石产业开发。</w:t>
            </w:r>
          </w:p>
        </w:tc>
        <w:tc>
          <w:tcPr>
            <w:tcW w:w="3679" w:type="dxa"/>
            <w:gridSpan w:val="6"/>
            <w:tcBorders>
              <w:top w:val="single" w:color="auto" w:sz="4" w:space="0"/>
              <w:left w:val="nil"/>
              <w:bottom w:val="single" w:color="auto" w:sz="4" w:space="0"/>
              <w:right w:val="single" w:color="auto" w:sz="4" w:space="0"/>
            </w:tcBorders>
            <w:noWrap w:val="0"/>
            <w:vAlign w:val="center"/>
          </w:tcPr>
          <w:p w14:paraId="1CF65AC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宣传、推介临武县宝玉石文化，促进临武县宝玉石品牌建设，大力推进临武县宝玉石产业开发。</w:t>
            </w:r>
          </w:p>
        </w:tc>
      </w:tr>
      <w:tr w14:paraId="1F767C3E">
        <w:tblPrEx>
          <w:tblCellMar>
            <w:top w:w="0" w:type="dxa"/>
            <w:left w:w="108" w:type="dxa"/>
            <w:bottom w:w="0" w:type="dxa"/>
            <w:right w:w="108" w:type="dxa"/>
          </w:tblCellMar>
        </w:tblPrEx>
        <w:trPr>
          <w:trHeight w:val="628" w:hRule="atLeast"/>
          <w:jc w:val="center"/>
        </w:trPr>
        <w:tc>
          <w:tcPr>
            <w:tcW w:w="1074" w:type="dxa"/>
            <w:vMerge w:val="restart"/>
            <w:tcBorders>
              <w:top w:val="nil"/>
              <w:left w:val="single" w:color="auto" w:sz="4" w:space="0"/>
              <w:right w:val="single" w:color="auto" w:sz="4" w:space="0"/>
            </w:tcBorders>
            <w:noWrap w:val="0"/>
            <w:vAlign w:val="center"/>
          </w:tcPr>
          <w:p w14:paraId="3605FF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绩</w:t>
            </w:r>
          </w:p>
          <w:p w14:paraId="200087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效</w:t>
            </w:r>
          </w:p>
          <w:p w14:paraId="7452A2D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指</w:t>
            </w:r>
          </w:p>
          <w:p w14:paraId="7243788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标</w:t>
            </w:r>
          </w:p>
        </w:tc>
        <w:tc>
          <w:tcPr>
            <w:tcW w:w="1077" w:type="dxa"/>
            <w:tcBorders>
              <w:top w:val="nil"/>
              <w:left w:val="nil"/>
              <w:bottom w:val="single" w:color="auto" w:sz="4" w:space="0"/>
              <w:right w:val="single" w:color="auto" w:sz="4" w:space="0"/>
            </w:tcBorders>
            <w:noWrap w:val="0"/>
            <w:vAlign w:val="center"/>
          </w:tcPr>
          <w:p w14:paraId="6D819B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一级指标</w:t>
            </w:r>
          </w:p>
        </w:tc>
        <w:tc>
          <w:tcPr>
            <w:tcW w:w="1074" w:type="dxa"/>
            <w:gridSpan w:val="2"/>
            <w:tcBorders>
              <w:top w:val="nil"/>
              <w:left w:val="nil"/>
              <w:bottom w:val="single" w:color="auto" w:sz="4" w:space="0"/>
              <w:right w:val="single" w:color="auto" w:sz="4" w:space="0"/>
            </w:tcBorders>
            <w:noWrap w:val="0"/>
            <w:vAlign w:val="center"/>
          </w:tcPr>
          <w:p w14:paraId="350ECF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二级指标</w:t>
            </w:r>
          </w:p>
        </w:tc>
        <w:tc>
          <w:tcPr>
            <w:tcW w:w="1862" w:type="dxa"/>
            <w:gridSpan w:val="3"/>
            <w:tcBorders>
              <w:top w:val="nil"/>
              <w:left w:val="nil"/>
              <w:bottom w:val="single" w:color="auto" w:sz="4" w:space="0"/>
              <w:right w:val="single" w:color="auto" w:sz="4" w:space="0"/>
            </w:tcBorders>
            <w:noWrap w:val="0"/>
            <w:vAlign w:val="center"/>
          </w:tcPr>
          <w:p w14:paraId="34F4D0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三级指标</w:t>
            </w:r>
          </w:p>
        </w:tc>
        <w:tc>
          <w:tcPr>
            <w:tcW w:w="1160" w:type="dxa"/>
            <w:tcBorders>
              <w:top w:val="nil"/>
              <w:left w:val="nil"/>
              <w:bottom w:val="single" w:color="auto" w:sz="4" w:space="0"/>
              <w:right w:val="single" w:color="auto" w:sz="4" w:space="0"/>
            </w:tcBorders>
            <w:noWrap w:val="0"/>
            <w:vAlign w:val="center"/>
          </w:tcPr>
          <w:p w14:paraId="77656E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年度</w:t>
            </w:r>
          </w:p>
          <w:p w14:paraId="7CEEFF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指标值</w:t>
            </w:r>
          </w:p>
        </w:tc>
        <w:tc>
          <w:tcPr>
            <w:tcW w:w="1215" w:type="dxa"/>
            <w:gridSpan w:val="2"/>
            <w:tcBorders>
              <w:top w:val="nil"/>
              <w:left w:val="nil"/>
              <w:bottom w:val="single" w:color="auto" w:sz="4" w:space="0"/>
              <w:right w:val="single" w:color="auto" w:sz="4" w:space="0"/>
            </w:tcBorders>
            <w:noWrap w:val="0"/>
            <w:vAlign w:val="center"/>
          </w:tcPr>
          <w:p w14:paraId="6A103E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实际</w:t>
            </w:r>
          </w:p>
          <w:p w14:paraId="0A8C77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完成值</w:t>
            </w:r>
          </w:p>
        </w:tc>
        <w:tc>
          <w:tcPr>
            <w:tcW w:w="765" w:type="dxa"/>
            <w:gridSpan w:val="2"/>
            <w:tcBorders>
              <w:top w:val="nil"/>
              <w:left w:val="nil"/>
              <w:bottom w:val="single" w:color="auto" w:sz="4" w:space="0"/>
              <w:right w:val="single" w:color="auto" w:sz="4" w:space="0"/>
            </w:tcBorders>
            <w:noWrap w:val="0"/>
            <w:vAlign w:val="center"/>
          </w:tcPr>
          <w:p w14:paraId="578804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分值</w:t>
            </w:r>
          </w:p>
        </w:tc>
        <w:tc>
          <w:tcPr>
            <w:tcW w:w="691" w:type="dxa"/>
            <w:tcBorders>
              <w:top w:val="nil"/>
              <w:left w:val="nil"/>
              <w:bottom w:val="single" w:color="auto" w:sz="4" w:space="0"/>
              <w:right w:val="single" w:color="auto" w:sz="4" w:space="0"/>
            </w:tcBorders>
            <w:noWrap w:val="0"/>
            <w:vAlign w:val="center"/>
          </w:tcPr>
          <w:p w14:paraId="397E40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得分</w:t>
            </w:r>
          </w:p>
        </w:tc>
        <w:tc>
          <w:tcPr>
            <w:tcW w:w="1008" w:type="dxa"/>
            <w:tcBorders>
              <w:top w:val="nil"/>
              <w:left w:val="nil"/>
              <w:bottom w:val="single" w:color="auto" w:sz="4" w:space="0"/>
              <w:right w:val="single" w:color="auto" w:sz="4" w:space="0"/>
            </w:tcBorders>
            <w:noWrap w:val="0"/>
            <w:vAlign w:val="center"/>
          </w:tcPr>
          <w:p w14:paraId="1DDC61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偏差原因分析及改进措施</w:t>
            </w:r>
          </w:p>
        </w:tc>
      </w:tr>
      <w:tr w14:paraId="6FA2BB1C">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noWrap w:val="0"/>
            <w:vAlign w:val="center"/>
          </w:tcPr>
          <w:p w14:paraId="638F12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rPr>
            </w:pPr>
          </w:p>
        </w:tc>
        <w:tc>
          <w:tcPr>
            <w:tcW w:w="1077" w:type="dxa"/>
            <w:tcBorders>
              <w:top w:val="nil"/>
              <w:left w:val="nil"/>
              <w:right w:val="single" w:color="auto" w:sz="4" w:space="0"/>
            </w:tcBorders>
            <w:noWrap w:val="0"/>
            <w:vAlign w:val="center"/>
          </w:tcPr>
          <w:p w14:paraId="7A4071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成本指标</w:t>
            </w:r>
          </w:p>
          <w:p w14:paraId="782C7B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10分</w:t>
            </w:r>
            <w:r>
              <w:rPr>
                <w:rFonts w:hint="default" w:ascii="Times New Roman" w:hAnsi="Times New Roman" w:eastAsia="仿宋" w:cs="Times New Roman"/>
                <w:color w:val="000000"/>
                <w:sz w:val="20"/>
                <w:szCs w:val="20"/>
                <w:lang w:eastAsia="zh-CN"/>
              </w:rPr>
              <w:t>）</w:t>
            </w:r>
          </w:p>
        </w:tc>
        <w:tc>
          <w:tcPr>
            <w:tcW w:w="1074" w:type="dxa"/>
            <w:gridSpan w:val="2"/>
            <w:tcBorders>
              <w:top w:val="nil"/>
              <w:left w:val="nil"/>
              <w:bottom w:val="single" w:color="auto" w:sz="4" w:space="0"/>
              <w:right w:val="single" w:color="auto" w:sz="4" w:space="0"/>
            </w:tcBorders>
            <w:noWrap w:val="0"/>
            <w:vAlign w:val="center"/>
          </w:tcPr>
          <w:p w14:paraId="093987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成本指标</w:t>
            </w:r>
          </w:p>
        </w:tc>
        <w:tc>
          <w:tcPr>
            <w:tcW w:w="1862" w:type="dxa"/>
            <w:gridSpan w:val="3"/>
            <w:tcBorders>
              <w:top w:val="nil"/>
              <w:left w:val="nil"/>
              <w:bottom w:val="single" w:color="auto" w:sz="4" w:space="0"/>
              <w:right w:val="single" w:color="auto" w:sz="4" w:space="0"/>
            </w:tcBorders>
            <w:noWrap w:val="0"/>
            <w:vAlign w:val="center"/>
          </w:tcPr>
          <w:p w14:paraId="7E9C74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eastAsia="zh-CN"/>
              </w:rPr>
              <w:t>品牌战略资金</w:t>
            </w:r>
          </w:p>
        </w:tc>
        <w:tc>
          <w:tcPr>
            <w:tcW w:w="1160" w:type="dxa"/>
            <w:tcBorders>
              <w:top w:val="nil"/>
              <w:left w:val="nil"/>
              <w:bottom w:val="single" w:color="auto" w:sz="4" w:space="0"/>
              <w:right w:val="single" w:color="auto" w:sz="4" w:space="0"/>
            </w:tcBorders>
            <w:noWrap w:val="0"/>
            <w:vAlign w:val="center"/>
          </w:tcPr>
          <w:p w14:paraId="4872CC1C">
            <w:pPr>
              <w:keepNext w:val="0"/>
              <w:keepLines w:val="0"/>
              <w:widowControl/>
              <w:suppressLineNumbers w:val="0"/>
              <w:jc w:val="center"/>
              <w:textAlignment w:val="center"/>
              <w:rPr>
                <w:rFonts w:hint="eastAsia" w:ascii="Times New Roman" w:hAnsi="Times New Roman" w:eastAsia="仿宋" w:cs="Times New Roman"/>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≤12万元</w:t>
            </w:r>
          </w:p>
        </w:tc>
        <w:tc>
          <w:tcPr>
            <w:tcW w:w="1215" w:type="dxa"/>
            <w:gridSpan w:val="2"/>
            <w:tcBorders>
              <w:top w:val="nil"/>
              <w:left w:val="nil"/>
              <w:bottom w:val="single" w:color="auto" w:sz="4" w:space="0"/>
              <w:right w:val="single" w:color="auto" w:sz="4" w:space="0"/>
            </w:tcBorders>
            <w:noWrap w:val="0"/>
            <w:vAlign w:val="center"/>
          </w:tcPr>
          <w:p w14:paraId="70FC0578">
            <w:pPr>
              <w:keepNext w:val="0"/>
              <w:keepLines w:val="0"/>
              <w:widowControl/>
              <w:suppressLineNumbers w:val="0"/>
              <w:jc w:val="center"/>
              <w:textAlignment w:val="center"/>
              <w:rPr>
                <w:rFonts w:hint="eastAsia" w:ascii="Times New Roman" w:hAnsi="Times New Roman" w:eastAsia="仿宋" w:cs="Times New Roman"/>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7.3万元</w:t>
            </w:r>
          </w:p>
        </w:tc>
        <w:tc>
          <w:tcPr>
            <w:tcW w:w="765" w:type="dxa"/>
            <w:gridSpan w:val="2"/>
            <w:tcBorders>
              <w:top w:val="nil"/>
              <w:left w:val="nil"/>
              <w:bottom w:val="single" w:color="auto" w:sz="4" w:space="0"/>
              <w:right w:val="single" w:color="auto" w:sz="4" w:space="0"/>
            </w:tcBorders>
            <w:noWrap w:val="0"/>
            <w:vAlign w:val="center"/>
          </w:tcPr>
          <w:p w14:paraId="71CCC5BA">
            <w:pPr>
              <w:keepNext w:val="0"/>
              <w:keepLines w:val="0"/>
              <w:widowControl/>
              <w:suppressLineNumbers w:val="0"/>
              <w:jc w:val="center"/>
              <w:textAlignment w:val="center"/>
              <w:rPr>
                <w:rFonts w:hint="default" w:ascii="Times New Roman" w:hAnsi="Times New Roman" w:eastAsia="仿宋" w:cs="Times New Roman"/>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691" w:type="dxa"/>
            <w:tcBorders>
              <w:top w:val="nil"/>
              <w:left w:val="nil"/>
              <w:bottom w:val="single" w:color="auto" w:sz="4" w:space="0"/>
              <w:right w:val="single" w:color="auto" w:sz="4" w:space="0"/>
            </w:tcBorders>
            <w:noWrap w:val="0"/>
            <w:vAlign w:val="center"/>
          </w:tcPr>
          <w:p w14:paraId="0018923C">
            <w:pPr>
              <w:keepNext w:val="0"/>
              <w:keepLines w:val="0"/>
              <w:widowControl/>
              <w:suppressLineNumbers w:val="0"/>
              <w:jc w:val="center"/>
              <w:textAlignment w:val="center"/>
              <w:rPr>
                <w:rFonts w:hint="default" w:ascii="Times New Roman" w:hAnsi="Times New Roman" w:eastAsia="仿宋" w:cs="Times New Roman"/>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1008" w:type="dxa"/>
            <w:tcBorders>
              <w:top w:val="nil"/>
              <w:left w:val="nil"/>
              <w:bottom w:val="single" w:color="auto" w:sz="4" w:space="0"/>
              <w:right w:val="single" w:color="auto" w:sz="4" w:space="0"/>
            </w:tcBorders>
            <w:noWrap w:val="0"/>
            <w:vAlign w:val="center"/>
          </w:tcPr>
          <w:p w14:paraId="1FFC22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p>
        </w:tc>
      </w:tr>
      <w:tr w14:paraId="2D07F77E">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27D526E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91E9D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产出指标</w:t>
            </w:r>
          </w:p>
          <w:p w14:paraId="1224BF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w:t>
            </w:r>
            <w:r>
              <w:rPr>
                <w:rFonts w:hint="eastAsia" w:ascii="Times New Roman" w:hAnsi="Times New Roman" w:eastAsia="仿宋" w:cs="Times New Roman"/>
                <w:color w:val="000000"/>
                <w:sz w:val="20"/>
                <w:szCs w:val="20"/>
                <w:lang w:val="en-US" w:eastAsia="zh-CN"/>
              </w:rPr>
              <w:t>5</w:t>
            </w:r>
            <w:r>
              <w:rPr>
                <w:rFonts w:hint="default" w:ascii="Times New Roman" w:hAnsi="Times New Roman" w:eastAsia="仿宋" w:cs="Times New Roman"/>
                <w:color w:val="000000"/>
                <w:sz w:val="20"/>
                <w:szCs w:val="20"/>
                <w:lang w:val="en-US" w:eastAsia="zh-CN"/>
              </w:rPr>
              <w:t>0</w:t>
            </w:r>
            <w:r>
              <w:rPr>
                <w:rFonts w:hint="default" w:ascii="Times New Roman" w:hAnsi="Times New Roman" w:eastAsia="仿宋" w:cs="Times New Roman"/>
                <w:color w:val="000000"/>
                <w:sz w:val="20"/>
                <w:szCs w:val="20"/>
              </w:rPr>
              <w:t>分</w:t>
            </w:r>
            <w:r>
              <w:rPr>
                <w:rFonts w:hint="default" w:ascii="Times New Roman" w:hAnsi="Times New Roman" w:eastAsia="仿宋" w:cs="Times New Roman"/>
                <w:color w:val="000000"/>
                <w:sz w:val="20"/>
                <w:szCs w:val="20"/>
                <w:lang w:eastAsia="zh-CN"/>
              </w:rPr>
              <w:t>）</w:t>
            </w:r>
          </w:p>
        </w:tc>
        <w:tc>
          <w:tcPr>
            <w:tcW w:w="1074" w:type="dxa"/>
            <w:gridSpan w:val="2"/>
            <w:vMerge w:val="restart"/>
            <w:tcBorders>
              <w:top w:val="single" w:color="auto" w:sz="4" w:space="0"/>
              <w:left w:val="single" w:color="auto" w:sz="4" w:space="0"/>
              <w:right w:val="single" w:color="auto" w:sz="4" w:space="0"/>
            </w:tcBorders>
            <w:noWrap w:val="0"/>
            <w:vAlign w:val="center"/>
          </w:tcPr>
          <w:p w14:paraId="4A6CF1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数量指标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68DE04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文化旅游节</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7F8EDB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1</w:t>
            </w:r>
            <w:r>
              <w:rPr>
                <w:rFonts w:hint="default" w:ascii="Times New Roman" w:hAnsi="Times New Roman" w:eastAsia="仿宋" w:cs="Times New Roman"/>
                <w:color w:val="000000"/>
                <w:sz w:val="20"/>
                <w:szCs w:val="20"/>
                <w:lang w:val="en-US" w:eastAsia="zh-CN"/>
              </w:rPr>
              <w:t>次</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526CC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1</w:t>
            </w:r>
            <w:r>
              <w:rPr>
                <w:rFonts w:hint="default" w:ascii="Times New Roman" w:hAnsi="Times New Roman" w:eastAsia="仿宋" w:cs="Times New Roman"/>
                <w:color w:val="000000"/>
                <w:sz w:val="20"/>
                <w:szCs w:val="20"/>
                <w:lang w:val="en-US" w:eastAsia="zh-CN"/>
              </w:rPr>
              <w:t>次</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600273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D0D67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F34F4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477AE0C5">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358E9D4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left w:val="single" w:color="auto" w:sz="4" w:space="0"/>
              <w:right w:val="single" w:color="auto" w:sz="4" w:space="0"/>
            </w:tcBorders>
            <w:noWrap w:val="0"/>
            <w:vAlign w:val="center"/>
          </w:tcPr>
          <w:p w14:paraId="73F541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p>
        </w:tc>
        <w:tc>
          <w:tcPr>
            <w:tcW w:w="1074" w:type="dxa"/>
            <w:gridSpan w:val="2"/>
            <w:vMerge w:val="continue"/>
            <w:tcBorders>
              <w:left w:val="single" w:color="auto" w:sz="4" w:space="0"/>
              <w:bottom w:val="single" w:color="auto" w:sz="4" w:space="0"/>
              <w:right w:val="single" w:color="auto" w:sz="4" w:space="0"/>
            </w:tcBorders>
            <w:noWrap w:val="0"/>
            <w:vAlign w:val="center"/>
          </w:tcPr>
          <w:p w14:paraId="7CDD4F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360B438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矿博会活动</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45DE6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2次</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5EECB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2次</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602E36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7F7EF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1EF73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r>
      <w:tr w14:paraId="2956C671">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0DE1750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F2FD7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tcBorders>
              <w:top w:val="single" w:color="auto" w:sz="4" w:space="0"/>
              <w:left w:val="single" w:color="auto" w:sz="4" w:space="0"/>
              <w:right w:val="single" w:color="auto" w:sz="4" w:space="0"/>
            </w:tcBorders>
            <w:noWrap w:val="0"/>
            <w:vAlign w:val="center"/>
          </w:tcPr>
          <w:p w14:paraId="6D078C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质量指标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3E5651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重大活动是否圆满举办</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971FD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是</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58D7BA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是</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577302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36F352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96840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r>
      <w:tr w14:paraId="6F638B96">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noWrap w:val="0"/>
            <w:vAlign w:val="center"/>
          </w:tcPr>
          <w:p w14:paraId="084C090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F4B6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00DA8D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时效指标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36BD26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工作完成时效</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358A5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2024年度内</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DF935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eastAsia="zh-CN"/>
              </w:rPr>
            </w:pPr>
            <w:r>
              <w:rPr>
                <w:rFonts w:hint="default" w:ascii="Times New Roman" w:hAnsi="Times New Roman" w:eastAsia="仿宋" w:cs="Times New Roman"/>
                <w:color w:val="000000"/>
                <w:sz w:val="16"/>
                <w:szCs w:val="16"/>
                <w:lang w:val="en-US" w:eastAsia="zh-CN"/>
              </w:rPr>
              <w:t>2024年度内</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57A036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092EA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CAA69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0DC13668">
        <w:trPr>
          <w:trHeight w:val="505" w:hRule="atLeast"/>
          <w:jc w:val="center"/>
        </w:trPr>
        <w:tc>
          <w:tcPr>
            <w:tcW w:w="1074" w:type="dxa"/>
            <w:vMerge w:val="continue"/>
            <w:tcBorders>
              <w:left w:val="single" w:color="auto" w:sz="4" w:space="0"/>
              <w:right w:val="single" w:color="auto" w:sz="4" w:space="0"/>
            </w:tcBorders>
            <w:noWrap w:val="0"/>
            <w:vAlign w:val="center"/>
          </w:tcPr>
          <w:p w14:paraId="59A5EC2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1A70E5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效益指标</w:t>
            </w:r>
          </w:p>
          <w:p w14:paraId="49873C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（30分）</w:t>
            </w:r>
          </w:p>
          <w:p w14:paraId="45F7FA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4C3368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经济效益指标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06F558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val="en-US" w:eastAsia="zh-CN"/>
              </w:rPr>
            </w:pPr>
            <w:r>
              <w:rPr>
                <w:rFonts w:hint="eastAsia" w:ascii="Times New Roman" w:hAnsi="Times New Roman" w:eastAsia="仿宋" w:cs="Times New Roman"/>
                <w:color w:val="000000"/>
                <w:sz w:val="16"/>
                <w:szCs w:val="16"/>
                <w:lang w:val="en-US" w:eastAsia="zh-CN"/>
              </w:rPr>
              <w:t>推进产业快速健康发展</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4A784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val="en-US" w:eastAsia="zh-CN"/>
              </w:rPr>
            </w:pPr>
            <w:r>
              <w:rPr>
                <w:rFonts w:hint="eastAsia" w:ascii="Times New Roman" w:hAnsi="Times New Roman" w:eastAsia="仿宋" w:cs="Times New Roman"/>
                <w:color w:val="000000"/>
                <w:sz w:val="16"/>
                <w:szCs w:val="16"/>
                <w:lang w:val="en-US" w:eastAsia="zh-CN"/>
              </w:rPr>
              <w:t>持续</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2608ED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16"/>
                <w:szCs w:val="16"/>
                <w:lang w:val="en-US" w:eastAsia="zh-CN"/>
              </w:rPr>
            </w:pPr>
            <w:r>
              <w:rPr>
                <w:rFonts w:hint="eastAsia" w:ascii="Times New Roman" w:hAnsi="Times New Roman" w:eastAsia="仿宋" w:cs="Times New Roman"/>
                <w:color w:val="000000"/>
                <w:sz w:val="16"/>
                <w:szCs w:val="16"/>
                <w:lang w:val="en-US" w:eastAsia="zh-CN"/>
              </w:rPr>
              <w:t>持续</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7FCA3D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D4059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088584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1F42DE39">
        <w:tblPrEx>
          <w:tblCellMar>
            <w:top w:w="0" w:type="dxa"/>
            <w:left w:w="108" w:type="dxa"/>
            <w:bottom w:w="0" w:type="dxa"/>
            <w:right w:w="108" w:type="dxa"/>
          </w:tblCellMar>
        </w:tblPrEx>
        <w:trPr>
          <w:trHeight w:val="493" w:hRule="atLeast"/>
          <w:jc w:val="center"/>
        </w:trPr>
        <w:tc>
          <w:tcPr>
            <w:tcW w:w="1074" w:type="dxa"/>
            <w:vMerge w:val="continue"/>
            <w:tcBorders>
              <w:left w:val="single" w:color="auto" w:sz="4" w:space="0"/>
              <w:right w:val="single" w:color="auto" w:sz="4" w:space="0"/>
            </w:tcBorders>
            <w:noWrap w:val="0"/>
            <w:vAlign w:val="center"/>
          </w:tcPr>
          <w:p w14:paraId="63E4637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32EFE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vMerge w:val="restart"/>
            <w:tcBorders>
              <w:top w:val="single" w:color="auto" w:sz="4" w:space="0"/>
              <w:left w:val="single" w:color="auto" w:sz="4" w:space="0"/>
              <w:right w:val="single" w:color="auto" w:sz="4" w:space="0"/>
            </w:tcBorders>
            <w:noWrap w:val="0"/>
            <w:vAlign w:val="center"/>
          </w:tcPr>
          <w:p w14:paraId="5F0D87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社会效益指标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10E0DA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促进宝玉石产业发展</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C9E6E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持续发展</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E661A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持续</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1A4BB3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733EDA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919D4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r>
      <w:tr w14:paraId="731A2C19">
        <w:tblPrEx>
          <w:tblCellMar>
            <w:top w:w="0" w:type="dxa"/>
            <w:left w:w="108" w:type="dxa"/>
            <w:bottom w:w="0" w:type="dxa"/>
            <w:right w:w="108" w:type="dxa"/>
          </w:tblCellMar>
        </w:tblPrEx>
        <w:trPr>
          <w:trHeight w:val="493" w:hRule="atLeast"/>
          <w:jc w:val="center"/>
        </w:trPr>
        <w:tc>
          <w:tcPr>
            <w:tcW w:w="1074" w:type="dxa"/>
            <w:vMerge w:val="continue"/>
            <w:tcBorders>
              <w:left w:val="single" w:color="auto" w:sz="4" w:space="0"/>
              <w:right w:val="single" w:color="auto" w:sz="4" w:space="0"/>
            </w:tcBorders>
            <w:noWrap w:val="0"/>
            <w:vAlign w:val="center"/>
          </w:tcPr>
          <w:p w14:paraId="6F6A6AB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3A22CB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vMerge w:val="continue"/>
            <w:tcBorders>
              <w:left w:val="single" w:color="auto" w:sz="4" w:space="0"/>
              <w:bottom w:val="single" w:color="auto" w:sz="4" w:space="0"/>
              <w:right w:val="single" w:color="auto" w:sz="4" w:space="0"/>
            </w:tcBorders>
            <w:noWrap w:val="0"/>
            <w:vAlign w:val="center"/>
          </w:tcPr>
          <w:p w14:paraId="715BF8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7BD054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提升品牌知名度</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61DFF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提升</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CFAA0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提升</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758E43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B17B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DE63E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01D039E3">
        <w:tblPrEx>
          <w:tblCellMar>
            <w:top w:w="0" w:type="dxa"/>
            <w:left w:w="108" w:type="dxa"/>
            <w:bottom w:w="0" w:type="dxa"/>
            <w:right w:w="108" w:type="dxa"/>
          </w:tblCellMar>
        </w:tblPrEx>
        <w:trPr>
          <w:trHeight w:val="517" w:hRule="atLeast"/>
          <w:jc w:val="center"/>
        </w:trPr>
        <w:tc>
          <w:tcPr>
            <w:tcW w:w="1074" w:type="dxa"/>
            <w:vMerge w:val="continue"/>
            <w:tcBorders>
              <w:left w:val="single" w:color="auto" w:sz="4" w:space="0"/>
              <w:right w:val="single" w:color="auto" w:sz="4" w:space="0"/>
            </w:tcBorders>
            <w:noWrap w:val="0"/>
            <w:vAlign w:val="center"/>
          </w:tcPr>
          <w:p w14:paraId="6F92643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53E73F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07D326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生态效益指标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04A4F9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2E6EE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37AB9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67052B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1A05FD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02847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076AF371">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693738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893FD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满意度</w:t>
            </w:r>
          </w:p>
          <w:p w14:paraId="3B0850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指标</w:t>
            </w:r>
          </w:p>
          <w:p w14:paraId="47D719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（10分）</w:t>
            </w:r>
          </w:p>
        </w:tc>
        <w:tc>
          <w:tcPr>
            <w:tcW w:w="1074" w:type="dxa"/>
            <w:gridSpan w:val="2"/>
            <w:tcBorders>
              <w:top w:val="single" w:color="auto" w:sz="4" w:space="0"/>
              <w:left w:val="single" w:color="auto" w:sz="4" w:space="0"/>
              <w:bottom w:val="single" w:color="auto" w:sz="4" w:space="0"/>
              <w:right w:val="single" w:color="auto" w:sz="4" w:space="0"/>
            </w:tcBorders>
            <w:noWrap w:val="0"/>
            <w:vAlign w:val="center"/>
          </w:tcPr>
          <w:p w14:paraId="10FEAA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lang w:eastAsia="zh-CN"/>
              </w:rPr>
              <w:t>社会公众或</w:t>
            </w:r>
            <w:r>
              <w:rPr>
                <w:rFonts w:hint="default" w:ascii="Times New Roman" w:hAnsi="Times New Roman" w:eastAsia="仿宋" w:cs="Times New Roman"/>
                <w:color w:val="000000"/>
                <w:sz w:val="20"/>
                <w:szCs w:val="20"/>
              </w:rPr>
              <w:t>服务对象满意度指标</w:t>
            </w:r>
          </w:p>
        </w:tc>
        <w:tc>
          <w:tcPr>
            <w:tcW w:w="1862" w:type="dxa"/>
            <w:gridSpan w:val="3"/>
            <w:tcBorders>
              <w:top w:val="single" w:color="auto" w:sz="4" w:space="0"/>
              <w:left w:val="single" w:color="auto" w:sz="4" w:space="0"/>
              <w:bottom w:val="single" w:color="auto" w:sz="4" w:space="0"/>
              <w:right w:val="single" w:color="auto" w:sz="4" w:space="0"/>
            </w:tcBorders>
            <w:noWrap w:val="0"/>
            <w:vAlign w:val="center"/>
          </w:tcPr>
          <w:p w14:paraId="616A6D6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群众满意度</w:t>
            </w: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F1AA2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≥96%</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7B1A99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96%</w:t>
            </w:r>
          </w:p>
        </w:tc>
        <w:tc>
          <w:tcPr>
            <w:tcW w:w="765" w:type="dxa"/>
            <w:gridSpan w:val="2"/>
            <w:tcBorders>
              <w:top w:val="single" w:color="auto" w:sz="4" w:space="0"/>
              <w:left w:val="single" w:color="auto" w:sz="4" w:space="0"/>
              <w:bottom w:val="single" w:color="auto" w:sz="4" w:space="0"/>
              <w:right w:val="single" w:color="auto" w:sz="4" w:space="0"/>
            </w:tcBorders>
            <w:noWrap w:val="0"/>
            <w:vAlign w:val="center"/>
          </w:tcPr>
          <w:p w14:paraId="5C1503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005C54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val="en-US" w:eastAsia="zh-CN"/>
              </w:rPr>
              <w:t>10</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364B0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r w14:paraId="7B1AACDA">
        <w:tblPrEx>
          <w:tblCellMar>
            <w:top w:w="0" w:type="dxa"/>
            <w:left w:w="108" w:type="dxa"/>
            <w:bottom w:w="0" w:type="dxa"/>
            <w:right w:w="108" w:type="dxa"/>
          </w:tblCellMar>
        </w:tblPrEx>
        <w:trPr>
          <w:trHeight w:val="433" w:hRule="atLeast"/>
          <w:jc w:val="center"/>
        </w:trPr>
        <w:tc>
          <w:tcPr>
            <w:tcW w:w="7462" w:type="dxa"/>
            <w:gridSpan w:val="10"/>
            <w:tcBorders>
              <w:top w:val="single" w:color="auto" w:sz="4" w:space="0"/>
              <w:left w:val="single" w:color="auto" w:sz="4" w:space="0"/>
              <w:bottom w:val="single" w:color="auto" w:sz="4" w:space="0"/>
              <w:right w:val="single" w:color="000000" w:sz="4" w:space="0"/>
            </w:tcBorders>
            <w:noWrap w:val="0"/>
            <w:vAlign w:val="center"/>
          </w:tcPr>
          <w:p w14:paraId="2DC7BF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eastAsia="zh-CN"/>
              </w:rPr>
            </w:pPr>
            <w:r>
              <w:rPr>
                <w:rFonts w:hint="default" w:ascii="Times New Roman" w:hAnsi="Times New Roman" w:eastAsia="仿宋" w:cs="Times New Roman"/>
                <w:color w:val="000000"/>
                <w:sz w:val="20"/>
                <w:szCs w:val="20"/>
                <w:lang w:eastAsia="zh-CN"/>
              </w:rPr>
              <w:t>总分（含预算执行率</w:t>
            </w:r>
            <w:r>
              <w:rPr>
                <w:rFonts w:hint="default" w:ascii="Times New Roman" w:hAnsi="Times New Roman" w:eastAsia="仿宋" w:cs="Times New Roman"/>
                <w:color w:val="000000"/>
                <w:sz w:val="20"/>
                <w:szCs w:val="20"/>
                <w:lang w:val="en-US" w:eastAsia="zh-CN"/>
              </w:rPr>
              <w:t>10分</w:t>
            </w:r>
            <w:r>
              <w:rPr>
                <w:rFonts w:hint="default" w:ascii="Times New Roman" w:hAnsi="Times New Roman" w:eastAsia="仿宋" w:cs="Times New Roman"/>
                <w:color w:val="000000"/>
                <w:sz w:val="20"/>
                <w:szCs w:val="20"/>
                <w:lang w:eastAsia="zh-CN"/>
              </w:rPr>
              <w:t>）</w:t>
            </w:r>
          </w:p>
        </w:tc>
        <w:tc>
          <w:tcPr>
            <w:tcW w:w="765" w:type="dxa"/>
            <w:gridSpan w:val="2"/>
            <w:tcBorders>
              <w:top w:val="nil"/>
              <w:left w:val="nil"/>
              <w:bottom w:val="single" w:color="auto" w:sz="4" w:space="0"/>
              <w:right w:val="single" w:color="auto" w:sz="4" w:space="0"/>
            </w:tcBorders>
            <w:noWrap w:val="0"/>
            <w:vAlign w:val="center"/>
          </w:tcPr>
          <w:p w14:paraId="519BD9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100</w:t>
            </w:r>
          </w:p>
        </w:tc>
        <w:tc>
          <w:tcPr>
            <w:tcW w:w="691" w:type="dxa"/>
            <w:tcBorders>
              <w:top w:val="nil"/>
              <w:left w:val="nil"/>
              <w:bottom w:val="single" w:color="auto" w:sz="4" w:space="0"/>
              <w:right w:val="single" w:color="auto" w:sz="4" w:space="0"/>
            </w:tcBorders>
            <w:noWrap w:val="0"/>
            <w:vAlign w:val="center"/>
          </w:tcPr>
          <w:p w14:paraId="2A2BD4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98</w:t>
            </w:r>
          </w:p>
        </w:tc>
        <w:tc>
          <w:tcPr>
            <w:tcW w:w="1008" w:type="dxa"/>
            <w:tcBorders>
              <w:top w:val="nil"/>
              <w:left w:val="nil"/>
              <w:bottom w:val="single" w:color="auto" w:sz="4" w:space="0"/>
              <w:right w:val="single" w:color="auto" w:sz="4" w:space="0"/>
            </w:tcBorders>
            <w:noWrap w:val="0"/>
            <w:vAlign w:val="center"/>
          </w:tcPr>
          <w:p w14:paraId="6325EF5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　</w:t>
            </w:r>
          </w:p>
        </w:tc>
      </w:tr>
    </w:tbl>
    <w:p w14:paraId="55E1C30E">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Cs w:val="21"/>
        </w:rPr>
      </w:pPr>
      <w:r>
        <w:rPr>
          <w:rFonts w:hint="default" w:ascii="Times New Roman" w:hAnsi="Times New Roman" w:eastAsia="仿宋" w:cs="Times New Roman"/>
          <w:sz w:val="20"/>
          <w:szCs w:val="20"/>
        </w:rPr>
        <w:t>备注：一个项目支出一张表。</w:t>
      </w:r>
    </w:p>
    <w:p w14:paraId="273D7C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黑体" w:cs="Times New Roman"/>
          <w:sz w:val="24"/>
          <w:szCs w:val="24"/>
        </w:rPr>
      </w:pPr>
      <w:r>
        <w:rPr>
          <w:rFonts w:hint="default" w:ascii="Times New Roman" w:hAnsi="Times New Roman" w:eastAsia="仿宋" w:cs="Times New Roman"/>
          <w:sz w:val="22"/>
          <w:szCs w:val="22"/>
        </w:rPr>
        <w:t xml:space="preserve">填表人：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联系电话： </w:t>
      </w:r>
      <w:r>
        <w:rPr>
          <w:rFonts w:hint="default" w:ascii="Times New Roman" w:hAnsi="Times New Roman" w:eastAsia="仿宋" w:cs="Times New Roman"/>
          <w:sz w:val="22"/>
          <w:szCs w:val="22"/>
          <w:lang w:val="en-US" w:eastAsia="zh-CN"/>
        </w:rPr>
        <w:t xml:space="preserve">       </w:t>
      </w:r>
      <w:r>
        <w:rPr>
          <w:rFonts w:hint="eastAsia"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lang w:val="en-US" w:eastAsia="zh-CN"/>
        </w:rPr>
        <w:t xml:space="preserve">  </w:t>
      </w:r>
      <w:r>
        <w:rPr>
          <w:rFonts w:hint="default" w:ascii="Times New Roman" w:hAnsi="Times New Roman" w:eastAsia="仿宋" w:cs="Times New Roman"/>
          <w:sz w:val="22"/>
          <w:szCs w:val="22"/>
        </w:rPr>
        <w:t xml:space="preserve">   单位负责人签字：</w:t>
      </w:r>
    </w:p>
    <w:p w14:paraId="4638EF18">
      <w:pPr>
        <w:keepNext w:val="0"/>
        <w:keepLines w:val="0"/>
        <w:pageBreakBefore w:val="0"/>
        <w:kinsoku/>
        <w:wordWrap/>
        <w:overflowPunct/>
        <w:topLinePunct w:val="0"/>
        <w:autoSpaceDE/>
        <w:autoSpaceDN/>
        <w:bidi w:val="0"/>
        <w:adjustRightInd/>
        <w:snapToGrid/>
        <w:spacing w:line="400" w:lineRule="exact"/>
        <w:ind w:left="0"/>
        <w:textAlignment w:val="auto"/>
        <w:rPr>
          <w:rFonts w:hint="eastAsia" w:ascii="Times New Roman" w:hAnsi="Times New Roman" w:eastAsia="黑体" w:cs="方正大标宋简体"/>
          <w:i w:val="0"/>
          <w:iCs w:val="0"/>
          <w:caps w:val="0"/>
          <w:color w:val="auto"/>
          <w:spacing w:val="0"/>
          <w:kern w:val="0"/>
          <w:sz w:val="44"/>
          <w:szCs w:val="44"/>
          <w:lang w:val="en-US" w:eastAsia="zh-CN" w:bidi="ar"/>
        </w:rPr>
      </w:pPr>
      <w:r>
        <w:rPr>
          <w:rFonts w:hint="eastAsia" w:ascii="Times New Roman" w:hAnsi="Times New Roman" w:eastAsia="黑体" w:cs="Times New Roman"/>
          <w:sz w:val="24"/>
          <w:szCs w:val="24"/>
        </w:rPr>
        <w:t>附件</w:t>
      </w:r>
      <w:r>
        <w:rPr>
          <w:rFonts w:hint="eastAsia" w:ascii="Times New Roman" w:hAnsi="Times New Roman" w:eastAsia="黑体" w:cs="Times New Roman"/>
          <w:sz w:val="24"/>
          <w:szCs w:val="24"/>
          <w:lang w:val="en-US" w:eastAsia="zh-CN"/>
        </w:rPr>
        <w:t>4</w:t>
      </w:r>
    </w:p>
    <w:p w14:paraId="5F11AF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center"/>
        <w:rPr>
          <w:rFonts w:hint="eastAsia" w:ascii="Times New Roman" w:hAnsi="Times New Roman" w:eastAsia="方正大标宋简体" w:cs="方正大标宋简体"/>
          <w:i w:val="0"/>
          <w:iCs w:val="0"/>
          <w:caps w:val="0"/>
          <w:color w:val="auto"/>
          <w:spacing w:val="0"/>
          <w:kern w:val="0"/>
          <w:sz w:val="44"/>
          <w:szCs w:val="44"/>
          <w:lang w:val="en-US" w:eastAsia="zh-CN" w:bidi="ar"/>
        </w:rPr>
      </w:pPr>
      <w:r>
        <w:rPr>
          <w:rFonts w:hint="eastAsia" w:ascii="Times New Roman" w:hAnsi="Times New Roman" w:eastAsia="方正大标宋简体" w:cs="方正大标宋简体"/>
          <w:i w:val="0"/>
          <w:iCs w:val="0"/>
          <w:caps w:val="0"/>
          <w:color w:val="auto"/>
          <w:spacing w:val="0"/>
          <w:kern w:val="0"/>
          <w:sz w:val="44"/>
          <w:szCs w:val="44"/>
          <w:lang w:val="en-US" w:eastAsia="zh-CN" w:bidi="ar"/>
        </w:rPr>
        <w:t>2024年度临武县宝玉石产业发展促进中心</w:t>
      </w:r>
    </w:p>
    <w:p w14:paraId="662630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center"/>
        <w:rPr>
          <w:rFonts w:hint="eastAsia" w:ascii="Times New Roman" w:hAnsi="Times New Roman" w:eastAsia="方正大标宋简体" w:cs="方正大标宋简体"/>
          <w:i w:val="0"/>
          <w:iCs w:val="0"/>
          <w:caps w:val="0"/>
          <w:color w:val="auto"/>
          <w:spacing w:val="0"/>
          <w:kern w:val="0"/>
          <w:sz w:val="44"/>
          <w:szCs w:val="44"/>
          <w:lang w:val="en-US" w:eastAsia="zh-CN" w:bidi="ar"/>
        </w:rPr>
      </w:pPr>
      <w:r>
        <w:rPr>
          <w:rFonts w:hint="eastAsia" w:ascii="Times New Roman" w:hAnsi="Times New Roman" w:eastAsia="方正大标宋简体" w:cs="方正大标宋简体"/>
          <w:i w:val="0"/>
          <w:iCs w:val="0"/>
          <w:caps w:val="0"/>
          <w:color w:val="auto"/>
          <w:spacing w:val="0"/>
          <w:kern w:val="0"/>
          <w:sz w:val="44"/>
          <w:szCs w:val="44"/>
          <w:lang w:val="en-US" w:eastAsia="zh-CN" w:bidi="ar"/>
        </w:rPr>
        <w:t>整体支出绩效自评报告</w:t>
      </w:r>
    </w:p>
    <w:p w14:paraId="7486BBA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rPr>
      </w:pPr>
    </w:p>
    <w:p w14:paraId="10DACA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38A98D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1DD5EBBC">
      <w:pPr>
        <w:pStyle w:val="2"/>
        <w:rPr>
          <w:rFonts w:hint="default"/>
        </w:rPr>
      </w:pPr>
    </w:p>
    <w:p w14:paraId="60046F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279770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4C4EE27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57545E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1DB8045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rPr>
      </w:pPr>
    </w:p>
    <w:p w14:paraId="0E219E26">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rPr>
      </w:pPr>
    </w:p>
    <w:p w14:paraId="4E678278">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rPr>
      </w:pPr>
    </w:p>
    <w:p w14:paraId="04A6726C">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rPr>
      </w:pPr>
    </w:p>
    <w:p w14:paraId="396642B3">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rPr>
      </w:pPr>
    </w:p>
    <w:p w14:paraId="6A70709A">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rPr>
      </w:pPr>
    </w:p>
    <w:p w14:paraId="7C02713D">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default" w:ascii="Times New Roman" w:hAnsi="Times New Roman" w:eastAsia="仿宋" w:cs="Times New Roman"/>
          <w:sz w:val="32"/>
          <w:szCs w:val="32"/>
          <w:u w:val="single"/>
        </w:rPr>
      </w:pPr>
      <w:r>
        <w:rPr>
          <w:rFonts w:hint="default" w:ascii="Times New Roman" w:hAnsi="Times New Roman" w:eastAsia="仿宋" w:cs="Times New Roman"/>
          <w:sz w:val="32"/>
          <w:szCs w:val="32"/>
        </w:rPr>
        <w:t>单位名称：</w:t>
      </w:r>
      <w:r>
        <w:rPr>
          <w:rFonts w:hint="eastAsia" w:ascii="Times New Roman" w:hAnsi="Times New Roman" w:eastAsia="仿宋" w:cs="Times New Roman"/>
          <w:sz w:val="32"/>
          <w:szCs w:val="32"/>
          <w:u w:val="single"/>
          <w:lang w:val="en-US" w:eastAsia="zh-CN"/>
        </w:rPr>
        <w:t xml:space="preserve">      </w:t>
      </w:r>
      <w:r>
        <w:rPr>
          <w:rFonts w:hint="default" w:ascii="Times New Roman" w:hAnsi="Times New Roman" w:eastAsia="仿宋" w:cs="Times New Roman"/>
          <w:sz w:val="32"/>
          <w:szCs w:val="32"/>
          <w:u w:val="single"/>
        </w:rPr>
        <w:t xml:space="preserve">（盖章）      </w:t>
      </w:r>
    </w:p>
    <w:p w14:paraId="5EB9D057">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Times New Roman" w:hAnsi="Times New Roman" w:eastAsia="仿宋" w:cs="Times New Roman"/>
          <w:sz w:val="32"/>
          <w:szCs w:val="32"/>
          <w:lang w:val="en-US" w:eastAsia="zh-CN"/>
        </w:rPr>
      </w:pPr>
    </w:p>
    <w:p w14:paraId="7DCB2F8F">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日</w:t>
      </w:r>
    </w:p>
    <w:p w14:paraId="422F9A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p>
    <w:p w14:paraId="1B11C90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方正大标宋简体" w:cs="方正大标宋简体"/>
          <w:i w:val="0"/>
          <w:iCs w:val="0"/>
          <w:caps w:val="0"/>
          <w:color w:val="auto"/>
          <w:spacing w:val="0"/>
          <w:kern w:val="0"/>
          <w:sz w:val="44"/>
          <w:szCs w:val="44"/>
          <w:lang w:val="en-US" w:eastAsia="zh-CN" w:bidi="ar"/>
        </w:rPr>
      </w:pPr>
      <w:r>
        <w:rPr>
          <w:rFonts w:hint="default" w:ascii="Times New Roman" w:hAnsi="Times New Roman" w:eastAsia="仿宋" w:cs="Times New Roman"/>
          <w:sz w:val="32"/>
          <w:szCs w:val="32"/>
        </w:rPr>
        <w:br w:type="page"/>
      </w:r>
    </w:p>
    <w:p w14:paraId="1D86BB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center"/>
        <w:rPr>
          <w:rFonts w:hint="eastAsia" w:ascii="Times New Roman" w:hAnsi="Times New Roman" w:eastAsia="方正大标宋简体" w:cs="方正大标宋简体"/>
          <w:i w:val="0"/>
          <w:iCs w:val="0"/>
          <w:caps w:val="0"/>
          <w:color w:val="auto"/>
          <w:spacing w:val="0"/>
          <w:kern w:val="0"/>
          <w:sz w:val="44"/>
          <w:szCs w:val="44"/>
          <w:lang w:val="en-US" w:eastAsia="zh-CN" w:bidi="ar"/>
        </w:rPr>
      </w:pPr>
      <w:r>
        <w:rPr>
          <w:rFonts w:hint="eastAsia" w:ascii="Times New Roman" w:hAnsi="Times New Roman" w:eastAsia="方正大标宋简体" w:cs="方正大标宋简体"/>
          <w:i w:val="0"/>
          <w:iCs w:val="0"/>
          <w:caps w:val="0"/>
          <w:color w:val="auto"/>
          <w:spacing w:val="0"/>
          <w:kern w:val="0"/>
          <w:sz w:val="44"/>
          <w:szCs w:val="44"/>
          <w:lang w:val="en-US" w:eastAsia="zh-CN" w:bidi="ar"/>
        </w:rPr>
        <w:t>2024年度临武县宝玉石产业发展促进中心</w:t>
      </w:r>
    </w:p>
    <w:p w14:paraId="55B8C6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center"/>
        <w:rPr>
          <w:rFonts w:hint="eastAsia" w:ascii="Times New Roman" w:hAnsi="Times New Roman" w:eastAsia="方正大标宋简体" w:cs="方正大标宋简体"/>
          <w:i w:val="0"/>
          <w:iCs w:val="0"/>
          <w:caps w:val="0"/>
          <w:color w:val="auto"/>
          <w:spacing w:val="0"/>
          <w:kern w:val="0"/>
          <w:sz w:val="44"/>
          <w:szCs w:val="44"/>
          <w:lang w:val="en-US" w:eastAsia="zh-CN" w:bidi="ar"/>
        </w:rPr>
      </w:pPr>
      <w:r>
        <w:rPr>
          <w:rFonts w:hint="eastAsia" w:ascii="Times New Roman" w:hAnsi="Times New Roman" w:eastAsia="方正大标宋简体" w:cs="方正大标宋简体"/>
          <w:i w:val="0"/>
          <w:iCs w:val="0"/>
          <w:caps w:val="0"/>
          <w:color w:val="auto"/>
          <w:spacing w:val="0"/>
          <w:kern w:val="0"/>
          <w:sz w:val="44"/>
          <w:szCs w:val="44"/>
          <w:lang w:val="en-US" w:eastAsia="zh-CN" w:bidi="ar"/>
        </w:rPr>
        <w:t>整体支出绩效自评报告</w:t>
      </w:r>
    </w:p>
    <w:p w14:paraId="32F575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center"/>
        <w:rPr>
          <w:rFonts w:hint="eastAsia" w:ascii="Times New Roman" w:hAnsi="Times New Roman" w:eastAsia="方正大标宋简体" w:cs="方正大标宋简体"/>
          <w:i w:val="0"/>
          <w:iCs w:val="0"/>
          <w:caps w:val="0"/>
          <w:color w:val="auto"/>
          <w:spacing w:val="0"/>
          <w:kern w:val="0"/>
          <w:sz w:val="44"/>
          <w:szCs w:val="44"/>
          <w:lang w:val="en-US" w:eastAsia="zh-CN" w:bidi="ar"/>
        </w:rPr>
      </w:pPr>
    </w:p>
    <w:p w14:paraId="4875DE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黑体" w:cs="黑体"/>
          <w:color w:val="auto"/>
          <w:sz w:val="32"/>
          <w:szCs w:val="32"/>
        </w:rPr>
      </w:pPr>
      <w:r>
        <w:rPr>
          <w:rFonts w:hint="eastAsia" w:ascii="Times New Roman" w:hAnsi="Times New Roman" w:eastAsia="黑体" w:cs="黑体"/>
          <w:i w:val="0"/>
          <w:iCs w:val="0"/>
          <w:caps w:val="0"/>
          <w:color w:val="auto"/>
          <w:spacing w:val="0"/>
          <w:sz w:val="32"/>
          <w:szCs w:val="32"/>
        </w:rPr>
        <w:t>一、基本情况</w:t>
      </w:r>
    </w:p>
    <w:p w14:paraId="1D1516F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center"/>
        <w:rPr>
          <w:rFonts w:hint="eastAsia" w:ascii="Times New Roman" w:hAnsi="Times New Roman" w:eastAsia="楷体_GB2312" w:cs="楷体_GB2312"/>
          <w:b/>
          <w:bCs/>
          <w:color w:val="auto"/>
          <w:sz w:val="32"/>
          <w:szCs w:val="32"/>
        </w:rPr>
      </w:pPr>
      <w:r>
        <w:rPr>
          <w:rFonts w:hint="eastAsia" w:ascii="Times New Roman" w:hAnsi="Times New Roman" w:eastAsia="楷体_GB2312" w:cs="楷体_GB2312"/>
          <w:b/>
          <w:bCs/>
          <w:i w:val="0"/>
          <w:iCs w:val="0"/>
          <w:caps w:val="0"/>
          <w:color w:val="auto"/>
          <w:spacing w:val="0"/>
          <w:sz w:val="32"/>
          <w:szCs w:val="32"/>
        </w:rPr>
        <w:t>（一）机构设置情况</w:t>
      </w:r>
    </w:p>
    <w:p w14:paraId="4EB147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临武县宝玉石产业发展促进中心设立2个内设机构:综合组、产业促进股，均为股级。</w:t>
      </w:r>
    </w:p>
    <w:p w14:paraId="0A9AB1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center"/>
        <w:rPr>
          <w:rFonts w:hint="eastAsia" w:ascii="Times New Roman" w:hAnsi="Times New Roman" w:eastAsia="楷体_GB2312" w:cs="楷体_GB2312"/>
          <w:b/>
          <w:bCs/>
          <w:i w:val="0"/>
          <w:iCs w:val="0"/>
          <w:caps w:val="0"/>
          <w:color w:val="auto"/>
          <w:spacing w:val="0"/>
          <w:sz w:val="32"/>
          <w:szCs w:val="32"/>
        </w:rPr>
      </w:pPr>
      <w:r>
        <w:rPr>
          <w:rFonts w:hint="eastAsia" w:ascii="Times New Roman" w:hAnsi="Times New Roman" w:eastAsia="楷体_GB2312" w:cs="楷体_GB2312"/>
          <w:b/>
          <w:bCs/>
          <w:i w:val="0"/>
          <w:iCs w:val="0"/>
          <w:caps w:val="0"/>
          <w:color w:val="auto"/>
          <w:spacing w:val="0"/>
          <w:sz w:val="32"/>
          <w:szCs w:val="32"/>
        </w:rPr>
        <w:t>（二）人员编制情况</w:t>
      </w:r>
    </w:p>
    <w:p w14:paraId="6C5F6B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核定全拨事业编制5名,领导职数:设主任1名；实有在职全拨事业编制4名，临聘人员（退伍安置人员）1名。</w:t>
      </w:r>
    </w:p>
    <w:p w14:paraId="5F2E73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center"/>
        <w:rPr>
          <w:rFonts w:hint="eastAsia" w:ascii="Times New Roman" w:hAnsi="Times New Roman" w:eastAsia="楷体_GB2312" w:cs="楷体_GB2312"/>
          <w:b/>
          <w:bCs/>
          <w:i w:val="0"/>
          <w:iCs w:val="0"/>
          <w:caps w:val="0"/>
          <w:color w:val="auto"/>
          <w:spacing w:val="0"/>
          <w:sz w:val="32"/>
          <w:szCs w:val="32"/>
        </w:rPr>
      </w:pPr>
      <w:r>
        <w:rPr>
          <w:rFonts w:hint="eastAsia" w:ascii="Times New Roman" w:hAnsi="Times New Roman" w:eastAsia="楷体_GB2312" w:cs="楷体_GB2312"/>
          <w:b/>
          <w:bCs/>
          <w:i w:val="0"/>
          <w:iCs w:val="0"/>
          <w:caps w:val="0"/>
          <w:color w:val="auto"/>
          <w:spacing w:val="0"/>
          <w:sz w:val="32"/>
          <w:szCs w:val="32"/>
        </w:rPr>
        <w:t>（三）主要职能职责</w:t>
      </w:r>
    </w:p>
    <w:p w14:paraId="5997C69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1.</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负责全县宝玉石产业发展促进工作;承担宝玉石产业开发项目建设有关服务工作。</w:t>
      </w:r>
    </w:p>
    <w:p w14:paraId="11876F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2.</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收集、分析和研判行业动态，为政府决策和企业合理开发利用通天玉、香花玉等宝玉石资源提供信息服务。</w:t>
      </w:r>
    </w:p>
    <w:p w14:paraId="24EF07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3.</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建立玉石行业服务机制，引导市场经营主体规范玉石市场经营行为。</w:t>
      </w:r>
    </w:p>
    <w:p w14:paraId="5F4502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4.</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引导玉雕技术研发、玉雕人才引进和培养，协助开展通天玉、香花玉文化研。</w:t>
      </w:r>
    </w:p>
    <w:p w14:paraId="5636F8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5.</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协助宝玉石招商项目的协调和服务工作。</w:t>
      </w:r>
    </w:p>
    <w:p w14:paraId="68DEE76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6.</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加大对宝玉石产品的宣传和推介力度，协调促进“通天玉”、“香花玉”等本地宝玉石品牌建设。</w:t>
      </w:r>
    </w:p>
    <w:p w14:paraId="6A4AEA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7.</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协助做好宝玉石市场推广、促销和广告宣传工作，努力提升临武宝玉石的知名度和美誉度。</w:t>
      </w:r>
    </w:p>
    <w:p w14:paraId="459BF2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8.</w:t>
      </w:r>
      <w:r>
        <w:rPr>
          <w:rFonts w:hint="eastAsia" w:ascii="Times New Roman" w:hAnsi="Times New Roman" w:eastAsia="仿宋_GB2312" w:cs="仿宋_GB2312"/>
          <w:i w:val="0"/>
          <w:iCs w:val="0"/>
          <w:caps w:val="0"/>
          <w:color w:val="auto"/>
          <w:spacing w:val="0"/>
          <w:sz w:val="32"/>
          <w:szCs w:val="32"/>
          <w:lang w:val="en-US" w:eastAsia="zh-CN"/>
        </w:rPr>
        <w:t xml:space="preserve"> </w:t>
      </w:r>
      <w:r>
        <w:rPr>
          <w:rFonts w:hint="eastAsia" w:ascii="Times New Roman" w:hAnsi="Times New Roman" w:eastAsia="仿宋_GB2312" w:cs="仿宋_GB2312"/>
          <w:i w:val="0"/>
          <w:iCs w:val="0"/>
          <w:caps w:val="0"/>
          <w:color w:val="auto"/>
          <w:spacing w:val="0"/>
          <w:sz w:val="32"/>
          <w:szCs w:val="32"/>
        </w:rPr>
        <w:t>完成县委、县人民政府和主管部门交办的其他工作。</w:t>
      </w:r>
    </w:p>
    <w:p w14:paraId="11ACC1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center"/>
        <w:rPr>
          <w:rFonts w:hint="eastAsia" w:ascii="Times New Roman" w:hAnsi="Times New Roman" w:eastAsia="楷体_GB2312" w:cs="楷体_GB2312"/>
          <w:b/>
          <w:bCs/>
          <w:i w:val="0"/>
          <w:iCs w:val="0"/>
          <w:caps w:val="0"/>
          <w:color w:val="auto"/>
          <w:spacing w:val="0"/>
          <w:sz w:val="32"/>
          <w:szCs w:val="32"/>
        </w:rPr>
      </w:pPr>
      <w:r>
        <w:rPr>
          <w:rFonts w:hint="eastAsia" w:ascii="Times New Roman" w:hAnsi="Times New Roman" w:eastAsia="楷体_GB2312" w:cs="楷体_GB2312"/>
          <w:b/>
          <w:bCs/>
          <w:i w:val="0"/>
          <w:iCs w:val="0"/>
          <w:caps w:val="0"/>
          <w:color w:val="auto"/>
          <w:spacing w:val="0"/>
          <w:sz w:val="32"/>
          <w:szCs w:val="32"/>
        </w:rPr>
        <w:t>（四）绩效目标设定情况</w:t>
      </w:r>
    </w:p>
    <w:p w14:paraId="06B3DA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i w:val="0"/>
          <w:iCs w:val="0"/>
          <w:caps w:val="0"/>
          <w:color w:val="auto"/>
          <w:spacing w:val="0"/>
          <w:sz w:val="32"/>
          <w:szCs w:val="32"/>
        </w:rPr>
        <w:t>抓好宝玉石产业园的招商引资，做好宝玉石产业园建设服务，做好玉雕人才培养和引进，促进宝玉石文化产业集群化、精品化建设。</w:t>
      </w:r>
    </w:p>
    <w:p w14:paraId="220EAC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center"/>
        <w:rPr>
          <w:rFonts w:hint="eastAsia" w:ascii="Times New Roman" w:hAnsi="Times New Roman" w:eastAsia="楷体_GB2312" w:cs="楷体_GB2312"/>
          <w:b/>
          <w:bCs/>
          <w:i w:val="0"/>
          <w:iCs w:val="0"/>
          <w:caps w:val="0"/>
          <w:color w:val="auto"/>
          <w:spacing w:val="0"/>
          <w:sz w:val="32"/>
          <w:szCs w:val="32"/>
        </w:rPr>
      </w:pPr>
      <w:r>
        <w:rPr>
          <w:rFonts w:hint="eastAsia" w:ascii="Times New Roman" w:hAnsi="Times New Roman" w:eastAsia="楷体_GB2312" w:cs="楷体_GB2312"/>
          <w:b/>
          <w:bCs/>
          <w:i w:val="0"/>
          <w:iCs w:val="0"/>
          <w:caps w:val="0"/>
          <w:color w:val="auto"/>
          <w:spacing w:val="0"/>
          <w:sz w:val="32"/>
          <w:szCs w:val="32"/>
          <w:lang w:val="en-US" w:eastAsia="zh-CN"/>
        </w:rPr>
        <w:t>（五</w:t>
      </w:r>
      <w:r>
        <w:rPr>
          <w:rFonts w:hint="eastAsia" w:ascii="Times New Roman" w:hAnsi="Times New Roman" w:eastAsia="楷体_GB2312" w:cs="楷体_GB2312"/>
          <w:b/>
          <w:bCs/>
          <w:i w:val="0"/>
          <w:iCs w:val="0"/>
          <w:caps w:val="0"/>
          <w:color w:val="auto"/>
          <w:spacing w:val="0"/>
          <w:sz w:val="32"/>
          <w:szCs w:val="32"/>
          <w:lang w:eastAsia="zh-CN"/>
        </w:rPr>
        <w:t>）</w:t>
      </w:r>
      <w:r>
        <w:rPr>
          <w:rFonts w:hint="eastAsia" w:ascii="Times New Roman" w:hAnsi="Times New Roman" w:eastAsia="楷体_GB2312" w:cs="楷体_GB2312"/>
          <w:b/>
          <w:bCs/>
          <w:i w:val="0"/>
          <w:iCs w:val="0"/>
          <w:caps w:val="0"/>
          <w:color w:val="auto"/>
          <w:spacing w:val="0"/>
          <w:sz w:val="32"/>
          <w:szCs w:val="32"/>
          <w:lang w:val="en-US" w:eastAsia="zh-CN"/>
        </w:rPr>
        <w:t>一</w:t>
      </w:r>
      <w:r>
        <w:rPr>
          <w:rFonts w:hint="eastAsia" w:ascii="Times New Roman" w:hAnsi="Times New Roman" w:eastAsia="楷体_GB2312" w:cs="楷体_GB2312"/>
          <w:b/>
          <w:bCs/>
          <w:i w:val="0"/>
          <w:iCs w:val="0"/>
          <w:caps w:val="0"/>
          <w:color w:val="auto"/>
          <w:spacing w:val="0"/>
          <w:sz w:val="32"/>
          <w:szCs w:val="32"/>
        </w:rPr>
        <w:t>般公共预算支出情况</w:t>
      </w:r>
    </w:p>
    <w:p w14:paraId="55C22B66">
      <w:pPr>
        <w:pStyle w:val="11"/>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center"/>
        <w:rPr>
          <w:rFonts w:hint="eastAsia" w:ascii="Times New Roman" w:hAnsi="Times New Roman" w:eastAsia="楷体_GB2312" w:cs="楷体_GB2312"/>
          <w:b w:val="0"/>
          <w:bCs w:val="0"/>
          <w:i w:val="0"/>
          <w:iCs w:val="0"/>
          <w:caps w:val="0"/>
          <w:color w:val="auto"/>
          <w:spacing w:val="0"/>
          <w:kern w:val="0"/>
          <w:sz w:val="32"/>
          <w:szCs w:val="32"/>
          <w:lang w:val="en-US" w:eastAsia="zh-CN" w:bidi="ar"/>
        </w:rPr>
      </w:pPr>
      <w:r>
        <w:rPr>
          <w:rFonts w:hint="eastAsia" w:ascii="Times New Roman" w:hAnsi="Times New Roman" w:eastAsia="楷体_GB2312" w:cs="楷体_GB2312"/>
          <w:b w:val="0"/>
          <w:bCs w:val="0"/>
          <w:i w:val="0"/>
          <w:iCs w:val="0"/>
          <w:caps w:val="0"/>
          <w:color w:val="auto"/>
          <w:spacing w:val="0"/>
          <w:kern w:val="0"/>
          <w:sz w:val="32"/>
          <w:szCs w:val="32"/>
          <w:lang w:val="en-US" w:eastAsia="zh-CN" w:bidi="ar"/>
        </w:rPr>
        <w:t>1. 基本支出情况</w:t>
      </w:r>
    </w:p>
    <w:p w14:paraId="526857F3">
      <w:pPr>
        <w:pStyle w:val="2"/>
        <w:keepNext w:val="0"/>
        <w:keepLines w:val="0"/>
        <w:pageBreakBefore w:val="0"/>
        <w:widowControl w:val="0"/>
        <w:numPr>
          <w:ilvl w:val="0"/>
          <w:numId w:val="0"/>
        </w:numPr>
        <w:tabs>
          <w:tab w:val="left" w:pos="694"/>
        </w:tabs>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snapToGrid w:val="0"/>
          <w:color w:val="auto"/>
          <w:sz w:val="32"/>
          <w:szCs w:val="32"/>
          <w:lang w:val="en-US" w:eastAsia="en-US" w:bidi="ar-SA"/>
        </w:rPr>
      </w:pPr>
      <w:r>
        <w:rPr>
          <w:rFonts w:hint="eastAsia" w:ascii="Times New Roman" w:hAnsi="Times New Roman" w:eastAsia="仿宋_GB2312" w:cs="仿宋_GB2312"/>
          <w:snapToGrid w:val="0"/>
          <w:color w:val="auto"/>
          <w:sz w:val="32"/>
          <w:szCs w:val="32"/>
          <w:lang w:val="en-US" w:eastAsia="en-US" w:bidi="ar-SA"/>
        </w:rPr>
        <w:t>基本支出为保障我</w:t>
      </w:r>
      <w:r>
        <w:rPr>
          <w:rFonts w:hint="eastAsia" w:ascii="Times New Roman" w:hAnsi="Times New Roman" w:eastAsia="仿宋_GB2312" w:cs="仿宋_GB2312"/>
          <w:snapToGrid w:val="0"/>
          <w:color w:val="auto"/>
          <w:sz w:val="32"/>
          <w:szCs w:val="32"/>
          <w:lang w:val="en-US" w:eastAsia="zh-CN" w:bidi="ar-SA"/>
        </w:rPr>
        <w:t>单位</w:t>
      </w:r>
      <w:r>
        <w:rPr>
          <w:rFonts w:hint="eastAsia" w:ascii="Times New Roman" w:hAnsi="Times New Roman" w:eastAsia="仿宋_GB2312" w:cs="仿宋_GB2312"/>
          <w:snapToGrid w:val="0"/>
          <w:color w:val="auto"/>
          <w:sz w:val="32"/>
          <w:szCs w:val="32"/>
          <w:lang w:val="en-US" w:eastAsia="en-US" w:bidi="ar-SA"/>
        </w:rPr>
        <w:t>机构正常运转、完成日常工作任务而发生的各项支出，包括用于在职人员基本工资、津贴补贴等人员经费以及办公费、印刷费、水电费、办公设备购置等日常公用经费。</w:t>
      </w:r>
    </w:p>
    <w:p w14:paraId="7B47096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jc w:val="both"/>
        <w:textAlignment w:val="center"/>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lang w:val="en-US" w:eastAsia="zh-CN"/>
        </w:rPr>
        <w:t>（1）</w:t>
      </w:r>
      <w:r>
        <w:rPr>
          <w:rFonts w:hint="eastAsia" w:ascii="Times New Roman" w:hAnsi="Times New Roman" w:eastAsia="仿宋_GB2312" w:cs="仿宋_GB2312"/>
          <w:b/>
          <w:bCs/>
          <w:color w:val="auto"/>
          <w:sz w:val="32"/>
          <w:szCs w:val="32"/>
        </w:rPr>
        <w:t>基本支出预算情况</w:t>
      </w:r>
    </w:p>
    <w:p w14:paraId="0B70C07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snapToGrid w:val="0"/>
          <w:color w:val="auto"/>
          <w:kern w:val="2"/>
          <w:sz w:val="32"/>
          <w:szCs w:val="32"/>
          <w:lang w:val="en-US" w:eastAsia="en-US" w:bidi="ar-SA"/>
        </w:rPr>
      </w:pPr>
      <w:r>
        <w:rPr>
          <w:rFonts w:hint="eastAsia" w:ascii="Times New Roman" w:hAnsi="Times New Roman" w:eastAsia="仿宋_GB2312" w:cs="仿宋_GB2312"/>
          <w:snapToGrid w:val="0"/>
          <w:color w:val="auto"/>
          <w:kern w:val="2"/>
          <w:sz w:val="32"/>
          <w:szCs w:val="32"/>
          <w:lang w:val="en-US" w:eastAsia="en-US" w:bidi="ar-SA"/>
        </w:rPr>
        <w:t>202</w:t>
      </w:r>
      <w:r>
        <w:rPr>
          <w:rFonts w:hint="eastAsia" w:ascii="Times New Roman" w:hAnsi="Times New Roman" w:eastAsia="仿宋_GB2312" w:cs="仿宋_GB2312"/>
          <w:snapToGrid w:val="0"/>
          <w:color w:val="auto"/>
          <w:kern w:val="2"/>
          <w:sz w:val="32"/>
          <w:szCs w:val="32"/>
          <w:lang w:val="en-US" w:eastAsia="zh-CN" w:bidi="ar-SA"/>
        </w:rPr>
        <w:t>4</w:t>
      </w:r>
      <w:r>
        <w:rPr>
          <w:rFonts w:hint="eastAsia" w:ascii="Times New Roman" w:hAnsi="Times New Roman" w:eastAsia="仿宋_GB2312" w:cs="仿宋_GB2312"/>
          <w:snapToGrid w:val="0"/>
          <w:color w:val="auto"/>
          <w:kern w:val="2"/>
          <w:sz w:val="32"/>
          <w:szCs w:val="32"/>
          <w:lang w:val="en-US" w:eastAsia="en-US" w:bidi="ar-SA"/>
        </w:rPr>
        <w:t>年年初预算数为</w:t>
      </w:r>
      <w:r>
        <w:rPr>
          <w:rFonts w:hint="eastAsia" w:ascii="Times New Roman" w:hAnsi="Times New Roman" w:eastAsia="仿宋_GB2312" w:cs="仿宋_GB2312"/>
          <w:snapToGrid w:val="0"/>
          <w:color w:val="auto"/>
          <w:kern w:val="2"/>
          <w:sz w:val="32"/>
          <w:szCs w:val="32"/>
          <w:lang w:val="en-US" w:eastAsia="zh-CN" w:bidi="ar-SA"/>
        </w:rPr>
        <w:t>50.11</w:t>
      </w:r>
      <w:r>
        <w:rPr>
          <w:rFonts w:hint="eastAsia" w:ascii="Times New Roman" w:hAnsi="Times New Roman" w:eastAsia="仿宋_GB2312" w:cs="仿宋_GB2312"/>
          <w:snapToGrid w:val="0"/>
          <w:color w:val="auto"/>
          <w:kern w:val="2"/>
          <w:sz w:val="32"/>
          <w:szCs w:val="32"/>
          <w:lang w:val="en-US" w:eastAsia="en-US" w:bidi="ar-SA"/>
        </w:rPr>
        <w:t>万元，是指为保障部门机构正常运转、完成日常工作任务而发生的各项支出。其中：①工资福利支出</w:t>
      </w:r>
      <w:r>
        <w:rPr>
          <w:rFonts w:hint="eastAsia" w:ascii="Times New Roman" w:hAnsi="Times New Roman" w:eastAsia="仿宋_GB2312" w:cs="仿宋_GB2312"/>
          <w:snapToGrid w:val="0"/>
          <w:color w:val="auto"/>
          <w:kern w:val="2"/>
          <w:sz w:val="32"/>
          <w:szCs w:val="32"/>
          <w:lang w:val="en-US" w:eastAsia="zh-CN" w:bidi="ar-SA"/>
        </w:rPr>
        <w:t>44.99</w:t>
      </w:r>
      <w:r>
        <w:rPr>
          <w:rFonts w:hint="eastAsia" w:ascii="Times New Roman" w:hAnsi="Times New Roman" w:eastAsia="仿宋_GB2312" w:cs="仿宋_GB2312"/>
          <w:snapToGrid w:val="0"/>
          <w:color w:val="auto"/>
          <w:kern w:val="2"/>
          <w:sz w:val="32"/>
          <w:szCs w:val="32"/>
          <w:lang w:val="en-US" w:eastAsia="en-US" w:bidi="ar-SA"/>
        </w:rPr>
        <w:t>万元，包括用于基本工资、津贴补贴、社保缴费、住房公积金等。②商品和服务支出</w:t>
      </w:r>
      <w:r>
        <w:rPr>
          <w:rFonts w:hint="eastAsia" w:ascii="Times New Roman" w:hAnsi="Times New Roman" w:eastAsia="仿宋_GB2312" w:cs="仿宋_GB2312"/>
          <w:snapToGrid w:val="0"/>
          <w:color w:val="auto"/>
          <w:kern w:val="2"/>
          <w:sz w:val="32"/>
          <w:szCs w:val="32"/>
          <w:lang w:val="en-US" w:eastAsia="zh-CN" w:bidi="ar-SA"/>
        </w:rPr>
        <w:t>5.12</w:t>
      </w:r>
      <w:r>
        <w:rPr>
          <w:rFonts w:hint="eastAsia" w:ascii="Times New Roman" w:hAnsi="Times New Roman" w:eastAsia="仿宋_GB2312" w:cs="仿宋_GB2312"/>
          <w:snapToGrid w:val="0"/>
          <w:color w:val="auto"/>
          <w:kern w:val="2"/>
          <w:sz w:val="32"/>
          <w:szCs w:val="32"/>
          <w:lang w:val="en-US" w:eastAsia="en-US" w:bidi="ar-SA"/>
        </w:rPr>
        <w:t>万元，包括办公费、交通费、会议费、印刷费、水电费、物业费、办公设备购置等日常公用经费。</w:t>
      </w:r>
    </w:p>
    <w:p w14:paraId="42F3E6C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3" w:firstLineChars="200"/>
        <w:jc w:val="both"/>
        <w:textAlignment w:val="center"/>
        <w:rPr>
          <w:rFonts w:hint="eastAsia" w:ascii="Times New Roman" w:hAnsi="Times New Roman" w:eastAsia="仿宋_GB2312" w:cs="仿宋_GB2312"/>
          <w:b/>
          <w:bCs/>
          <w:snapToGrid w:val="0"/>
          <w:color w:val="auto"/>
          <w:kern w:val="2"/>
          <w:sz w:val="32"/>
          <w:szCs w:val="32"/>
          <w:lang w:val="en-US" w:eastAsia="en-US" w:bidi="ar-SA"/>
        </w:rPr>
      </w:pPr>
      <w:r>
        <w:rPr>
          <w:rFonts w:hint="eastAsia" w:ascii="Times New Roman" w:hAnsi="Times New Roman" w:eastAsia="仿宋_GB2312" w:cs="仿宋_GB2312"/>
          <w:b/>
          <w:bCs/>
          <w:snapToGrid w:val="0"/>
          <w:color w:val="auto"/>
          <w:kern w:val="2"/>
          <w:sz w:val="32"/>
          <w:szCs w:val="32"/>
          <w:lang w:val="en-US" w:eastAsia="zh-CN" w:bidi="ar-SA"/>
        </w:rPr>
        <w:t>（2）</w:t>
      </w:r>
      <w:r>
        <w:rPr>
          <w:rFonts w:hint="eastAsia" w:ascii="Times New Roman" w:hAnsi="Times New Roman" w:eastAsia="仿宋_GB2312" w:cs="仿宋_GB2312"/>
          <w:b/>
          <w:bCs/>
          <w:snapToGrid w:val="0"/>
          <w:color w:val="auto"/>
          <w:kern w:val="2"/>
          <w:sz w:val="32"/>
          <w:szCs w:val="32"/>
          <w:lang w:val="en-US" w:eastAsia="en-US" w:bidi="ar-SA"/>
        </w:rPr>
        <w:t>基本支出决算情况</w:t>
      </w:r>
    </w:p>
    <w:p w14:paraId="1F43E057">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保障我</w:t>
      </w:r>
      <w:r>
        <w:rPr>
          <w:rFonts w:hint="eastAsia" w:ascii="Times New Roman" w:hAnsi="Times New Roman" w:eastAsia="仿宋_GB2312" w:cs="仿宋_GB2312"/>
          <w:color w:val="auto"/>
          <w:sz w:val="32"/>
          <w:szCs w:val="32"/>
          <w:lang w:eastAsia="zh-CN"/>
        </w:rPr>
        <w:t>单位</w:t>
      </w:r>
      <w:r>
        <w:rPr>
          <w:rFonts w:hint="eastAsia" w:ascii="Times New Roman" w:hAnsi="Times New Roman" w:eastAsia="仿宋_GB2312" w:cs="仿宋_GB2312"/>
          <w:color w:val="auto"/>
          <w:sz w:val="32"/>
          <w:szCs w:val="32"/>
        </w:rPr>
        <w:t>机构正常运转、完成日常工作任务而发生的各项支出，包括用于在职和离退休人员基本工资、津贴补贴等人员经费以及办公费、印刷费、水电费、办公设备购置等日常公用经费。202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年基本支出总额</w:t>
      </w:r>
      <w:r>
        <w:rPr>
          <w:rFonts w:hint="eastAsia" w:ascii="Times New Roman" w:hAnsi="Times New Roman" w:eastAsia="仿宋_GB2312" w:cs="仿宋_GB2312"/>
          <w:color w:val="auto"/>
          <w:sz w:val="32"/>
          <w:szCs w:val="32"/>
          <w:lang w:val="en-US" w:eastAsia="zh-CN"/>
        </w:rPr>
        <w:t>54.97</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val="en-US" w:eastAsia="zh-CN"/>
        </w:rPr>
        <w:t xml:space="preserve"> 一</w:t>
      </w:r>
      <w:r>
        <w:rPr>
          <w:rFonts w:hint="eastAsia" w:ascii="Times New Roman" w:hAnsi="Times New Roman" w:eastAsia="仿宋_GB2312" w:cs="仿宋_GB2312"/>
          <w:color w:val="auto"/>
          <w:sz w:val="32"/>
          <w:szCs w:val="32"/>
        </w:rPr>
        <w:t>般公共预算财政拨款基本支出决算总额</w:t>
      </w:r>
      <w:r>
        <w:rPr>
          <w:rFonts w:hint="eastAsia" w:ascii="Times New Roman" w:hAnsi="Times New Roman" w:eastAsia="仿宋_GB2312" w:cs="仿宋_GB2312"/>
          <w:color w:val="auto"/>
          <w:sz w:val="32"/>
          <w:szCs w:val="32"/>
          <w:lang w:val="en-US" w:eastAsia="zh-CN"/>
        </w:rPr>
        <w:t>54.97</w:t>
      </w:r>
      <w:r>
        <w:rPr>
          <w:rFonts w:hint="eastAsia" w:ascii="Times New Roman" w:hAnsi="Times New Roman" w:eastAsia="仿宋_GB2312" w:cs="仿宋_GB2312"/>
          <w:color w:val="auto"/>
          <w:sz w:val="32"/>
          <w:szCs w:val="32"/>
        </w:rPr>
        <w:t>万元（其中：工资福利支出</w:t>
      </w:r>
      <w:r>
        <w:rPr>
          <w:rFonts w:hint="eastAsia" w:ascii="Times New Roman" w:hAnsi="Times New Roman" w:eastAsia="仿宋_GB2312" w:cs="仿宋_GB2312"/>
          <w:color w:val="auto"/>
          <w:sz w:val="32"/>
          <w:szCs w:val="32"/>
          <w:lang w:val="en-US" w:eastAsia="zh-CN"/>
        </w:rPr>
        <w:t>50.05</w:t>
      </w:r>
      <w:r>
        <w:rPr>
          <w:rFonts w:hint="eastAsia" w:ascii="Times New Roman" w:hAnsi="Times New Roman" w:eastAsia="仿宋_GB2312" w:cs="仿宋_GB2312"/>
          <w:color w:val="auto"/>
          <w:sz w:val="32"/>
          <w:szCs w:val="32"/>
        </w:rPr>
        <w:t>万元，商品和服务支出</w:t>
      </w:r>
      <w:r>
        <w:rPr>
          <w:rFonts w:hint="eastAsia" w:ascii="Times New Roman" w:hAnsi="Times New Roman" w:eastAsia="仿宋_GB2312" w:cs="仿宋_GB2312"/>
          <w:color w:val="auto"/>
          <w:sz w:val="32"/>
          <w:szCs w:val="32"/>
          <w:lang w:val="en-US" w:eastAsia="zh-CN"/>
        </w:rPr>
        <w:t>4.92</w:t>
      </w:r>
      <w:r>
        <w:rPr>
          <w:rFonts w:hint="eastAsia" w:ascii="Times New Roman" w:hAnsi="Times New Roman" w:eastAsia="仿宋_GB2312" w:cs="仿宋_GB2312"/>
          <w:color w:val="auto"/>
          <w:sz w:val="32"/>
          <w:szCs w:val="32"/>
        </w:rPr>
        <w:t>万元，对个人和家庭的补助</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万元）。一般公共预算财政拨款基本支出决算与全年预算数</w:t>
      </w:r>
      <w:r>
        <w:rPr>
          <w:rFonts w:hint="eastAsia" w:ascii="Times New Roman" w:hAnsi="Times New Roman" w:eastAsia="仿宋_GB2312" w:cs="仿宋_GB2312"/>
          <w:color w:val="auto"/>
          <w:sz w:val="32"/>
          <w:szCs w:val="32"/>
          <w:lang w:val="en-US" w:eastAsia="zh-CN"/>
        </w:rPr>
        <w:t>50.11</w:t>
      </w:r>
      <w:r>
        <w:rPr>
          <w:rFonts w:hint="eastAsia" w:ascii="Times New Roman" w:hAnsi="Times New Roman" w:eastAsia="仿宋_GB2312" w:cs="仿宋_GB2312"/>
          <w:color w:val="auto"/>
          <w:sz w:val="32"/>
          <w:szCs w:val="32"/>
        </w:rPr>
        <w:t>万元相差</w:t>
      </w:r>
      <w:r>
        <w:rPr>
          <w:rFonts w:hint="eastAsia" w:ascii="Times New Roman" w:hAnsi="Times New Roman" w:eastAsia="仿宋_GB2312" w:cs="仿宋_GB2312"/>
          <w:color w:val="auto"/>
          <w:sz w:val="32"/>
          <w:szCs w:val="32"/>
          <w:lang w:val="en-US" w:eastAsia="zh-CN"/>
        </w:rPr>
        <w:t>4.86</w:t>
      </w:r>
      <w:r>
        <w:rPr>
          <w:rFonts w:hint="eastAsia" w:ascii="Times New Roman" w:hAnsi="Times New Roman" w:eastAsia="仿宋_GB2312" w:cs="仿宋_GB2312"/>
          <w:color w:val="auto"/>
          <w:sz w:val="32"/>
          <w:szCs w:val="32"/>
        </w:rPr>
        <w:t>万元，预算执行率为</w:t>
      </w:r>
      <w:r>
        <w:rPr>
          <w:rFonts w:hint="eastAsia" w:ascii="Times New Roman" w:hAnsi="Times New Roman" w:eastAsia="仿宋_GB2312" w:cs="仿宋_GB2312"/>
          <w:color w:val="auto"/>
          <w:sz w:val="32"/>
          <w:szCs w:val="32"/>
          <w:lang w:val="en-US" w:eastAsia="zh-CN"/>
        </w:rPr>
        <w:t>109.7</w:t>
      </w:r>
      <w:r>
        <w:rPr>
          <w:rFonts w:hint="eastAsia" w:ascii="Times New Roman" w:hAnsi="Times New Roman" w:eastAsia="仿宋_GB2312" w:cs="仿宋_GB2312"/>
          <w:color w:val="auto"/>
          <w:sz w:val="32"/>
          <w:szCs w:val="32"/>
        </w:rPr>
        <w:t>%。</w:t>
      </w:r>
    </w:p>
    <w:p w14:paraId="6A2E44BA">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“三公”经费的使用和管理情况。202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年度“三公”经费财政拨款预算为</w:t>
      </w:r>
      <w:r>
        <w:rPr>
          <w:rFonts w:hint="eastAsia" w:ascii="Times New Roman" w:hAnsi="Times New Roman" w:eastAsia="仿宋_GB2312" w:cs="仿宋_GB2312"/>
          <w:color w:val="auto"/>
          <w:sz w:val="32"/>
          <w:szCs w:val="32"/>
          <w:lang w:val="en-US" w:eastAsia="zh-CN"/>
        </w:rPr>
        <w:t>0.3</w:t>
      </w:r>
      <w:r>
        <w:rPr>
          <w:rFonts w:hint="eastAsia" w:ascii="Times New Roman" w:hAnsi="Times New Roman" w:eastAsia="仿宋_GB2312" w:cs="仿宋_GB2312"/>
          <w:color w:val="auto"/>
          <w:sz w:val="32"/>
          <w:szCs w:val="32"/>
        </w:rPr>
        <w:t>万元，其中：因公出国（境）费支出为0万元，公务用车购置及运行维护费支出为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万元，公务接待费支出为</w:t>
      </w:r>
      <w:r>
        <w:rPr>
          <w:rFonts w:hint="eastAsia" w:ascii="Times New Roman" w:hAnsi="Times New Roman" w:eastAsia="仿宋_GB2312" w:cs="仿宋_GB2312"/>
          <w:color w:val="auto"/>
          <w:sz w:val="32"/>
          <w:szCs w:val="32"/>
          <w:lang w:val="en-US" w:eastAsia="zh-CN"/>
        </w:rPr>
        <w:t>0.3</w:t>
      </w:r>
      <w:r>
        <w:rPr>
          <w:rFonts w:hint="eastAsia" w:ascii="Times New Roman" w:hAnsi="Times New Roman" w:eastAsia="仿宋_GB2312" w:cs="仿宋_GB2312"/>
          <w:color w:val="auto"/>
          <w:sz w:val="32"/>
          <w:szCs w:val="32"/>
        </w:rPr>
        <w:t>万元。决算支出为</w:t>
      </w:r>
      <w:r>
        <w:rPr>
          <w:rFonts w:hint="eastAsia" w:ascii="Times New Roman" w:hAnsi="Times New Roman" w:eastAsia="仿宋_GB2312" w:cs="仿宋_GB2312"/>
          <w:color w:val="auto"/>
          <w:sz w:val="32"/>
          <w:szCs w:val="32"/>
          <w:lang w:val="en-US" w:eastAsia="zh-CN"/>
        </w:rPr>
        <w:t>0.19</w:t>
      </w:r>
      <w:r>
        <w:rPr>
          <w:rFonts w:hint="eastAsia" w:ascii="Times New Roman" w:hAnsi="Times New Roman" w:eastAsia="仿宋_GB2312" w:cs="仿宋_GB2312"/>
          <w:color w:val="auto"/>
          <w:sz w:val="32"/>
          <w:szCs w:val="32"/>
        </w:rPr>
        <w:t>万元，其中：因公出国（境）费支出为0 万元，公务用车购置及运行维护费支出为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万元，公务接待费支出为</w:t>
      </w:r>
      <w:r>
        <w:rPr>
          <w:rFonts w:hint="eastAsia" w:ascii="Times New Roman" w:hAnsi="Times New Roman" w:eastAsia="仿宋_GB2312" w:cs="仿宋_GB2312"/>
          <w:color w:val="auto"/>
          <w:sz w:val="32"/>
          <w:szCs w:val="32"/>
          <w:lang w:val="en-US" w:eastAsia="zh-CN"/>
        </w:rPr>
        <w:t>0.19</w:t>
      </w:r>
      <w:r>
        <w:rPr>
          <w:rFonts w:hint="eastAsia" w:ascii="Times New Roman" w:hAnsi="Times New Roman" w:eastAsia="仿宋_GB2312" w:cs="仿宋_GB2312"/>
          <w:color w:val="auto"/>
          <w:sz w:val="32"/>
          <w:szCs w:val="32"/>
        </w:rPr>
        <w:t>万元。较202</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年三公经费有所</w:t>
      </w:r>
      <w:r>
        <w:rPr>
          <w:rFonts w:hint="eastAsia" w:ascii="Times New Roman" w:hAnsi="Times New Roman" w:eastAsia="仿宋_GB2312" w:cs="仿宋_GB2312"/>
          <w:color w:val="auto"/>
          <w:sz w:val="32"/>
          <w:szCs w:val="32"/>
          <w:lang w:eastAsia="zh-CN"/>
        </w:rPr>
        <w:t>减少。</w:t>
      </w:r>
    </w:p>
    <w:p w14:paraId="584FBB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楷体_GB2312" w:cs="楷体_GB2312"/>
          <w:i w:val="0"/>
          <w:iCs w:val="0"/>
          <w:caps w:val="0"/>
          <w:color w:val="auto"/>
          <w:spacing w:val="0"/>
          <w:sz w:val="32"/>
          <w:szCs w:val="32"/>
          <w:shd w:val="clear"/>
          <w:lang w:eastAsia="zh-CN"/>
        </w:rPr>
      </w:pPr>
      <w:r>
        <w:rPr>
          <w:rFonts w:hint="eastAsia" w:ascii="Times New Roman" w:hAnsi="Times New Roman" w:eastAsia="楷体_GB2312" w:cs="楷体_GB2312"/>
          <w:i w:val="0"/>
          <w:iCs w:val="0"/>
          <w:caps w:val="0"/>
          <w:color w:val="auto"/>
          <w:spacing w:val="0"/>
          <w:sz w:val="32"/>
          <w:szCs w:val="32"/>
          <w:shd w:val="clear"/>
          <w:lang w:val="en-US" w:eastAsia="zh-CN"/>
        </w:rPr>
        <w:t xml:space="preserve">2. </w:t>
      </w:r>
      <w:r>
        <w:rPr>
          <w:rFonts w:hint="eastAsia" w:ascii="Times New Roman" w:hAnsi="Times New Roman" w:eastAsia="楷体_GB2312" w:cs="楷体_GB2312"/>
          <w:i w:val="0"/>
          <w:iCs w:val="0"/>
          <w:caps w:val="0"/>
          <w:color w:val="auto"/>
          <w:spacing w:val="0"/>
          <w:sz w:val="32"/>
          <w:szCs w:val="32"/>
          <w:shd w:val="clear"/>
          <w:lang w:eastAsia="zh-CN"/>
        </w:rPr>
        <w:t>项目支出情况</w:t>
      </w:r>
    </w:p>
    <w:p w14:paraId="41FE10F9">
      <w:pPr>
        <w:keepNext w:val="0"/>
        <w:keepLines w:val="0"/>
        <w:pageBreakBefore w:val="0"/>
        <w:widowControl w:val="0"/>
        <w:numPr>
          <w:ilvl w:val="0"/>
          <w:numId w:val="0"/>
        </w:numPr>
        <w:tabs>
          <w:tab w:val="right" w:pos="4153"/>
        </w:tabs>
        <w:kinsoku/>
        <w:wordWrap/>
        <w:overflowPunct/>
        <w:topLinePunct w:val="0"/>
        <w:autoSpaceDE/>
        <w:autoSpaceDN/>
        <w:bidi w:val="0"/>
        <w:adjustRightInd w:val="0"/>
        <w:snapToGrid w:val="0"/>
        <w:spacing w:line="600" w:lineRule="exact"/>
        <w:ind w:leftChars="0" w:firstLine="643" w:firstLineChars="200"/>
        <w:jc w:val="both"/>
        <w:textAlignment w:val="center"/>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rPr>
        <w:t>1</w:t>
      </w:r>
      <w:r>
        <w:rPr>
          <w:rFonts w:hint="eastAsia" w:ascii="Times New Roman" w:hAnsi="Times New Roman"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rPr>
        <w:t>项目支出预算情况</w:t>
      </w:r>
    </w:p>
    <w:p w14:paraId="133458A2">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年年初预算数为</w:t>
      </w:r>
      <w:r>
        <w:rPr>
          <w:rFonts w:hint="eastAsia" w:ascii="Times New Roman" w:hAnsi="Times New Roman" w:eastAsia="仿宋_GB2312" w:cs="仿宋_GB2312"/>
          <w:color w:val="auto"/>
          <w:sz w:val="32"/>
          <w:szCs w:val="32"/>
          <w:lang w:val="en-US" w:eastAsia="zh-CN"/>
        </w:rPr>
        <w:t>18</w:t>
      </w:r>
      <w:r>
        <w:rPr>
          <w:rFonts w:hint="eastAsia" w:ascii="Times New Roman" w:hAnsi="Times New Roman" w:eastAsia="仿宋_GB2312" w:cs="仿宋_GB2312"/>
          <w:color w:val="auto"/>
          <w:sz w:val="32"/>
          <w:szCs w:val="32"/>
        </w:rPr>
        <w:t>万元，是指单位为完成特定</w:t>
      </w:r>
      <w:r>
        <w:rPr>
          <w:rFonts w:hint="eastAsia" w:ascii="Times New Roman" w:hAnsi="Times New Roman" w:eastAsia="仿宋_GB2312" w:cs="仿宋_GB2312"/>
          <w:color w:val="auto"/>
          <w:sz w:val="32"/>
          <w:szCs w:val="32"/>
          <w:lang w:eastAsia="zh-CN"/>
        </w:rPr>
        <w:t>行政</w:t>
      </w:r>
      <w:r>
        <w:rPr>
          <w:rFonts w:hint="eastAsia" w:ascii="Times New Roman" w:hAnsi="Times New Roman" w:eastAsia="仿宋_GB2312" w:cs="仿宋_GB2312"/>
          <w:color w:val="auto"/>
          <w:sz w:val="32"/>
          <w:szCs w:val="32"/>
        </w:rPr>
        <w:t>工作任务或事业发展目标而发生的支出。</w:t>
      </w:r>
    </w:p>
    <w:p w14:paraId="52CF26E1">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其中：宝玉石轮展经费</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 通天玉石办工作经费</w:t>
      </w:r>
      <w:r>
        <w:rPr>
          <w:rFonts w:hint="eastAsia" w:ascii="Times New Roman" w:hAnsi="Times New Roman" w:eastAsia="仿宋_GB2312" w:cs="仿宋_GB2312"/>
          <w:color w:val="auto"/>
          <w:sz w:val="32"/>
          <w:szCs w:val="32"/>
          <w:lang w:val="en-US" w:eastAsia="zh-CN"/>
        </w:rPr>
        <w:t>12</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w:t>
      </w:r>
    </w:p>
    <w:p w14:paraId="0A52933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center"/>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lang w:val="en-US" w:eastAsia="zh-CN"/>
        </w:rPr>
        <w:t>（2）</w:t>
      </w:r>
      <w:r>
        <w:rPr>
          <w:rFonts w:hint="eastAsia" w:ascii="Times New Roman" w:hAnsi="Times New Roman" w:eastAsia="仿宋_GB2312" w:cs="仿宋_GB2312"/>
          <w:b/>
          <w:bCs/>
          <w:color w:val="auto"/>
          <w:sz w:val="32"/>
          <w:szCs w:val="32"/>
        </w:rPr>
        <w:t>项目支出决算情况</w:t>
      </w:r>
    </w:p>
    <w:p w14:paraId="7B1517A8">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年项目支出总额</w:t>
      </w:r>
      <w:r>
        <w:rPr>
          <w:rFonts w:hint="eastAsia" w:ascii="Times New Roman" w:hAnsi="Times New Roman" w:eastAsia="仿宋_GB2312" w:cs="仿宋_GB2312"/>
          <w:color w:val="auto"/>
          <w:sz w:val="32"/>
          <w:szCs w:val="32"/>
          <w:lang w:val="en-US" w:eastAsia="zh-CN"/>
        </w:rPr>
        <w:t>97.1</w:t>
      </w:r>
      <w:r>
        <w:rPr>
          <w:rFonts w:hint="eastAsia" w:ascii="Times New Roman" w:hAnsi="Times New Roman" w:eastAsia="仿宋_GB2312" w:cs="仿宋_GB2312"/>
          <w:color w:val="auto"/>
          <w:sz w:val="32"/>
          <w:szCs w:val="32"/>
        </w:rPr>
        <w:t>万元，其中：其他资金支出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万元，政府性基金支出0万元，一般公共预算财政拨款支出</w:t>
      </w:r>
      <w:r>
        <w:rPr>
          <w:rFonts w:hint="eastAsia" w:ascii="Times New Roman" w:hAnsi="Times New Roman" w:eastAsia="仿宋_GB2312" w:cs="仿宋_GB2312"/>
          <w:color w:val="auto"/>
          <w:sz w:val="32"/>
          <w:szCs w:val="32"/>
          <w:lang w:val="en-US" w:eastAsia="zh-CN"/>
        </w:rPr>
        <w:t>97.1</w:t>
      </w:r>
      <w:r>
        <w:rPr>
          <w:rFonts w:hint="eastAsia" w:ascii="Times New Roman" w:hAnsi="Times New Roman" w:eastAsia="仿宋_GB2312" w:cs="仿宋_GB2312"/>
          <w:color w:val="auto"/>
          <w:sz w:val="32"/>
          <w:szCs w:val="32"/>
        </w:rPr>
        <w:t>万元（工资福利支出</w:t>
      </w:r>
      <w:r>
        <w:rPr>
          <w:rFonts w:hint="eastAsia" w:ascii="Times New Roman" w:hAnsi="Times New Roman" w:eastAsia="仿宋_GB2312" w:cs="仿宋_GB2312"/>
          <w:color w:val="auto"/>
          <w:sz w:val="32"/>
          <w:szCs w:val="32"/>
          <w:lang w:val="en-US" w:eastAsia="zh-CN"/>
        </w:rPr>
        <w:t>1.41</w:t>
      </w:r>
      <w:r>
        <w:rPr>
          <w:rFonts w:hint="eastAsia" w:ascii="Times New Roman" w:hAnsi="Times New Roman" w:eastAsia="仿宋_GB2312" w:cs="仿宋_GB2312"/>
          <w:color w:val="auto"/>
          <w:sz w:val="32"/>
          <w:szCs w:val="32"/>
        </w:rPr>
        <w:t>万元，商品和服务支出</w:t>
      </w:r>
      <w:r>
        <w:rPr>
          <w:rFonts w:hint="eastAsia" w:ascii="Times New Roman" w:hAnsi="Times New Roman" w:eastAsia="仿宋_GB2312" w:cs="仿宋_GB2312"/>
          <w:color w:val="auto"/>
          <w:sz w:val="32"/>
          <w:szCs w:val="32"/>
          <w:lang w:val="en-US" w:eastAsia="zh-CN"/>
        </w:rPr>
        <w:t>95.69</w:t>
      </w:r>
      <w:r>
        <w:rPr>
          <w:rFonts w:hint="eastAsia" w:ascii="Times New Roman" w:hAnsi="Times New Roman" w:eastAsia="仿宋_GB2312" w:cs="仿宋_GB2312"/>
          <w:color w:val="auto"/>
          <w:sz w:val="32"/>
          <w:szCs w:val="32"/>
        </w:rPr>
        <w:t>万元，办公费、印刷费、差旅费、</w:t>
      </w:r>
      <w:r>
        <w:rPr>
          <w:rFonts w:hint="eastAsia" w:ascii="Times New Roman" w:hAnsi="Times New Roman" w:eastAsia="仿宋_GB2312" w:cs="仿宋_GB2312"/>
          <w:color w:val="auto"/>
          <w:sz w:val="32"/>
          <w:szCs w:val="32"/>
          <w:lang w:val="en-US" w:eastAsia="zh-CN"/>
        </w:rPr>
        <w:t>邮电</w:t>
      </w:r>
      <w:r>
        <w:rPr>
          <w:rFonts w:hint="eastAsia" w:ascii="Times New Roman" w:hAnsi="Times New Roman" w:eastAsia="仿宋_GB2312" w:cs="仿宋_GB2312"/>
          <w:color w:val="auto"/>
          <w:sz w:val="32"/>
          <w:szCs w:val="32"/>
        </w:rPr>
        <w:t>费、专用材料费、劳务费、委托业务费、其他商品和服务支出，对个人和家庭的补助</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万元，资本性支出（基本建设）0万元，资本性支出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rPr>
        <w:t>万元）。</w:t>
      </w:r>
    </w:p>
    <w:p w14:paraId="4867FE26">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项目决算数为97.1</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其中：宝玉石轮展经费</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 通天玉石办专项工作经费</w:t>
      </w:r>
      <w:r>
        <w:rPr>
          <w:rFonts w:hint="eastAsia" w:ascii="Times New Roman" w:hAnsi="Times New Roman" w:eastAsia="仿宋_GB2312" w:cs="仿宋_GB2312"/>
          <w:color w:val="auto"/>
          <w:sz w:val="32"/>
          <w:szCs w:val="32"/>
          <w:lang w:val="en-US" w:eastAsia="zh-CN"/>
        </w:rPr>
        <w:t>7.3</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；宝玉石发展扶持资金（舜通公司）</w:t>
      </w:r>
      <w:r>
        <w:rPr>
          <w:rFonts w:hint="eastAsia" w:ascii="Times New Roman" w:hAnsi="Times New Roman" w:eastAsia="仿宋_GB2312" w:cs="仿宋_GB2312"/>
          <w:color w:val="auto"/>
          <w:sz w:val="32"/>
          <w:szCs w:val="32"/>
          <w:lang w:val="en-US" w:eastAsia="zh-CN"/>
        </w:rPr>
        <w:t>80</w:t>
      </w:r>
      <w:r>
        <w:rPr>
          <w:rFonts w:hint="eastAsia" w:ascii="Times New Roman" w:hAnsi="Times New Roman" w:eastAsia="仿宋_GB2312" w:cs="仿宋_GB2312"/>
          <w:color w:val="auto"/>
          <w:sz w:val="32"/>
          <w:szCs w:val="32"/>
        </w:rPr>
        <w:t>万元</w:t>
      </w:r>
      <w:r>
        <w:rPr>
          <w:rFonts w:hint="eastAsia" w:ascii="Times New Roman" w:hAnsi="Times New Roman" w:eastAsia="仿宋_GB2312" w:cs="仿宋_GB2312"/>
          <w:color w:val="auto"/>
          <w:sz w:val="32"/>
          <w:szCs w:val="32"/>
          <w:lang w:eastAsia="zh-CN"/>
        </w:rPr>
        <w:t>，人员项目经费</w:t>
      </w:r>
      <w:r>
        <w:rPr>
          <w:rFonts w:hint="eastAsia" w:ascii="Times New Roman" w:hAnsi="Times New Roman" w:eastAsia="仿宋_GB2312" w:cs="仿宋_GB2312"/>
          <w:color w:val="auto"/>
          <w:sz w:val="32"/>
          <w:szCs w:val="32"/>
          <w:lang w:val="en-US" w:eastAsia="zh-CN"/>
        </w:rPr>
        <w:t>3.8万元。</w:t>
      </w:r>
    </w:p>
    <w:p w14:paraId="42ACDA14">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3" w:firstLineChars="200"/>
        <w:jc w:val="both"/>
        <w:textAlignment w:val="center"/>
        <w:rPr>
          <w:rFonts w:hint="eastAsia" w:ascii="Times New Roman" w:hAnsi="Times New Roman" w:eastAsia="楷体_GB2312" w:cs="楷体_GB2312"/>
          <w:b/>
          <w:bCs/>
          <w:color w:val="auto"/>
          <w:kern w:val="2"/>
          <w:sz w:val="32"/>
          <w:szCs w:val="32"/>
          <w:lang w:val="en-US" w:eastAsia="zh-CN" w:bidi="ar-SA"/>
        </w:rPr>
      </w:pPr>
      <w:r>
        <w:rPr>
          <w:rFonts w:hint="eastAsia" w:ascii="Times New Roman" w:hAnsi="Times New Roman" w:eastAsia="楷体_GB2312" w:cs="楷体_GB2312"/>
          <w:b/>
          <w:bCs/>
          <w:color w:val="auto"/>
          <w:kern w:val="2"/>
          <w:sz w:val="32"/>
          <w:szCs w:val="32"/>
          <w:lang w:val="en-US" w:eastAsia="zh-CN" w:bidi="ar-SA"/>
        </w:rPr>
        <w:t>（四）资金结转和结余情况</w:t>
      </w:r>
    </w:p>
    <w:p w14:paraId="0A18CD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2024年度无资金结转和结余。</w:t>
      </w:r>
    </w:p>
    <w:p w14:paraId="07897367">
      <w:pPr>
        <w:pStyle w:val="11"/>
        <w:keepNext w:val="0"/>
        <w:keepLines w:val="0"/>
        <w:pageBreakBefore w:val="0"/>
        <w:widowControl w:val="0"/>
        <w:kinsoku/>
        <w:wordWrap/>
        <w:overflowPunct/>
        <w:topLinePunct w:val="0"/>
        <w:autoSpaceDE/>
        <w:autoSpaceDN/>
        <w:bidi w:val="0"/>
        <w:adjustRightInd w:val="0"/>
        <w:snapToGrid w:val="0"/>
        <w:spacing w:line="600" w:lineRule="exact"/>
        <w:ind w:leftChars="0" w:firstLine="643" w:firstLineChars="200"/>
        <w:jc w:val="both"/>
        <w:textAlignment w:val="center"/>
        <w:rPr>
          <w:rFonts w:hint="eastAsia" w:ascii="Times New Roman" w:hAnsi="Times New Roman" w:eastAsia="楷体_GB2312" w:cs="楷体_GB2312"/>
          <w:b/>
          <w:bCs/>
          <w:color w:val="auto"/>
          <w:kern w:val="2"/>
          <w:sz w:val="32"/>
          <w:szCs w:val="32"/>
          <w:lang w:val="en-US" w:eastAsia="zh-CN" w:bidi="ar-SA"/>
        </w:rPr>
      </w:pPr>
      <w:r>
        <w:rPr>
          <w:rFonts w:hint="eastAsia" w:ascii="Times New Roman" w:hAnsi="Times New Roman" w:eastAsia="楷体_GB2312" w:cs="楷体_GB2312"/>
          <w:b/>
          <w:bCs/>
          <w:color w:val="auto"/>
          <w:kern w:val="2"/>
          <w:sz w:val="32"/>
          <w:szCs w:val="32"/>
          <w:lang w:val="en-US" w:eastAsia="zh-CN" w:bidi="ar-SA"/>
        </w:rPr>
        <w:t>（五）部门整体支出管理与制度建设情况</w:t>
      </w:r>
    </w:p>
    <w:p w14:paraId="4B18F0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在规范单位整体支出管理与制度建设方面，主要做到以下几点：</w:t>
      </w:r>
    </w:p>
    <w:p w14:paraId="0CFEAE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 增强单位人员的财务意识</w:t>
      </w:r>
    </w:p>
    <w:p w14:paraId="639F0C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从单位领导出发，加强对各项政策和财经法规知识的学习，增强法规意识，对财务工作的内容进行规范化。提高财务人员的会计核算能力，确保会计数据的准确性和会计信息的真实性、合法性及有效性。</w:t>
      </w:r>
    </w:p>
    <w:p w14:paraId="496557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 规范单位内部财务管理制度</w:t>
      </w:r>
    </w:p>
    <w:p w14:paraId="73169E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遵循科学性和准确性原则，制定单位财务管理制度和内部控制管理制度，根据本单位经济活动的特征与规律，制定符合本单位的预算编制，明确支出项目和支出内容。贯彻落实厉行节约、严控“三公”经费、降低一般运行经费、压缩一般性支出，将预算管理做到精细化、科学化，使单位财务管理更加透明。</w:t>
      </w:r>
    </w:p>
    <w:p w14:paraId="468A3A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 加强监督机制</w:t>
      </w:r>
    </w:p>
    <w:p w14:paraId="41EA5F2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结合本单位经济活动特征和支出管理需要，健全支出管理的内部控制制度，在确保工作流程科学、严谨的基础上，实行经济事项的决策、执行、监督等岗位职责分离。使得各项经济支出能够受到严格的控制和检查。</w:t>
      </w:r>
    </w:p>
    <w:p w14:paraId="7184F0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黑体" w:cs="黑体"/>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二、政府性基金预算支出情况</w:t>
      </w:r>
    </w:p>
    <w:p w14:paraId="0E34AA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2024年度无政府性基金预算支出。</w:t>
      </w:r>
    </w:p>
    <w:p w14:paraId="61403B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黑体" w:cs="黑体"/>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三、国有资本经营预算支出情况</w:t>
      </w:r>
    </w:p>
    <w:p w14:paraId="2584B1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2024年度无国有资本经营预算支出。</w:t>
      </w:r>
    </w:p>
    <w:p w14:paraId="3477B0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黑体" w:cs="黑体"/>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四、社会保险基金预算支出情况</w:t>
      </w:r>
    </w:p>
    <w:p w14:paraId="21E3F58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0" w:lineRule="exact"/>
        <w:ind w:leftChars="0" w:firstLine="640" w:firstLineChars="200"/>
        <w:jc w:val="both"/>
        <w:textAlignment w:val="center"/>
        <w:rPr>
          <w:rFonts w:hint="eastAsia" w:ascii="Times New Roman" w:hAnsi="Times New Roman" w:eastAsia="仿宋_GB2312" w:cs="仿宋_GB2312"/>
          <w:i w:val="0"/>
          <w:iCs w:val="0"/>
          <w:caps w:val="0"/>
          <w:color w:val="auto"/>
          <w:spacing w:val="0"/>
          <w:kern w:val="0"/>
          <w:sz w:val="32"/>
          <w:szCs w:val="32"/>
          <w:shd w:val="clear"/>
          <w:lang w:val="en-US" w:eastAsia="zh-CN" w:bidi="ar-SA"/>
        </w:rPr>
      </w:pPr>
      <w:r>
        <w:rPr>
          <w:rFonts w:hint="eastAsia" w:ascii="Times New Roman" w:hAnsi="Times New Roman" w:eastAsia="仿宋_GB2312" w:cs="仿宋_GB2312"/>
          <w:i w:val="0"/>
          <w:iCs w:val="0"/>
          <w:caps w:val="0"/>
          <w:color w:val="auto"/>
          <w:spacing w:val="0"/>
          <w:kern w:val="0"/>
          <w:sz w:val="32"/>
          <w:szCs w:val="32"/>
          <w:shd w:val="clear"/>
          <w:lang w:val="en-US" w:eastAsia="zh-CN" w:bidi="ar-SA"/>
        </w:rPr>
        <w:t>2024年度支付机关事业单位基本养老保险缴费4.57万元，职工基本医疗保险缴费2.43万元，其他社会保险缴费：其中工伤保险缴费0.25万元。</w:t>
      </w:r>
    </w:p>
    <w:p w14:paraId="74DBE0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0" w:lineRule="exact"/>
        <w:ind w:left="0" w:leftChars="0" w:right="0" w:firstLine="640" w:firstLineChars="200"/>
        <w:jc w:val="both"/>
        <w:textAlignment w:val="center"/>
        <w:rPr>
          <w:rFonts w:hint="eastAsia" w:ascii="Times New Roman" w:hAnsi="Times New Roman" w:eastAsia="黑体" w:cs="黑体"/>
          <w:b w:val="0"/>
          <w:bCs w:val="0"/>
          <w:color w:val="auto"/>
          <w:kern w:val="2"/>
          <w:sz w:val="32"/>
          <w:szCs w:val="32"/>
          <w:lang w:val="en-US" w:eastAsia="zh-CN" w:bidi="ar-SA"/>
        </w:rPr>
      </w:pPr>
      <w:r>
        <w:rPr>
          <w:rFonts w:hint="eastAsia" w:ascii="Times New Roman" w:hAnsi="Times New Roman" w:eastAsia="黑体" w:cs="黑体"/>
          <w:b w:val="0"/>
          <w:bCs w:val="0"/>
          <w:color w:val="auto"/>
          <w:kern w:val="2"/>
          <w:sz w:val="32"/>
          <w:szCs w:val="32"/>
          <w:lang w:val="en-US" w:eastAsia="zh-CN" w:bidi="ar-SA"/>
        </w:rPr>
        <w:t>五、部门整体支出绩效情况</w:t>
      </w:r>
    </w:p>
    <w:p w14:paraId="03916F3F">
      <w:pPr>
        <w:pStyle w:val="5"/>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2024年，县玉促中心锚定区域发展全局目标，深入融入中央、省、市、县战略发展</w:t>
      </w:r>
      <w:bookmarkStart w:id="1" w:name="_GoBack"/>
      <w:bookmarkEnd w:id="1"/>
      <w:r>
        <w:rPr>
          <w:rFonts w:hint="eastAsia" w:ascii="Times New Roman" w:hAnsi="Times New Roman" w:eastAsia="仿宋_GB2312" w:cs="仿宋_GB2312"/>
          <w:color w:val="auto"/>
          <w:kern w:val="2"/>
          <w:sz w:val="32"/>
          <w:szCs w:val="32"/>
          <w:highlight w:val="none"/>
          <w:lang w:val="en-US" w:eastAsia="zh-CN" w:bidi="ar-SA"/>
        </w:rPr>
        <w:t>大局，坚持党建扛大旗、产业挑大梁、环境成大业，在党建引领、宣传推介、业态融合等方面持续发力，新质生产初见成效，业态创新成果喜人，营商环境持续优化，各条战线收益颇丰。</w:t>
      </w:r>
    </w:p>
    <w:p w14:paraId="4B7DEC58">
      <w:pPr>
        <w:keepNext w:val="0"/>
        <w:keepLines w:val="0"/>
        <w:pageBreakBefore w:val="0"/>
        <w:widowControl w:val="0"/>
        <w:kinsoku/>
        <w:wordWrap/>
        <w:overflowPunct/>
        <w:topLinePunct w:val="0"/>
        <w:autoSpaceDE/>
        <w:autoSpaceDN/>
        <w:bidi w:val="0"/>
        <w:adjustRightInd w:val="0"/>
        <w:snapToGrid w:val="0"/>
        <w:spacing w:line="570" w:lineRule="exact"/>
        <w:ind w:leftChars="0" w:firstLine="643"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（一）坚持思想引领，建强筋骨魂。</w:t>
      </w:r>
      <w:r>
        <w:rPr>
          <w:rFonts w:hint="eastAsia" w:ascii="Times New Roman" w:hAnsi="Times New Roman" w:eastAsia="仿宋_GB2312" w:cs="仿宋_GB2312"/>
          <w:b/>
          <w:bCs/>
          <w:color w:val="auto"/>
          <w:kern w:val="2"/>
          <w:sz w:val="32"/>
          <w:szCs w:val="32"/>
          <w:highlight w:val="none"/>
          <w:lang w:val="en-US" w:eastAsia="zh-CN" w:bidi="ar-SA"/>
        </w:rPr>
        <w:t>一是</w:t>
      </w:r>
      <w:r>
        <w:rPr>
          <w:rFonts w:hint="eastAsia" w:ascii="Times New Roman" w:hAnsi="Times New Roman" w:eastAsia="仿宋_GB2312" w:cs="仿宋_GB2312"/>
          <w:b w:val="0"/>
          <w:bCs w:val="0"/>
          <w:color w:val="auto"/>
          <w:kern w:val="2"/>
          <w:sz w:val="32"/>
          <w:szCs w:val="32"/>
          <w:highlight w:val="none"/>
          <w:lang w:val="en-US" w:eastAsia="zh-CN" w:bidi="ar-SA"/>
        </w:rPr>
        <w:t>抬高思想站位，增强政治觉悟，</w:t>
      </w:r>
      <w:r>
        <w:rPr>
          <w:rFonts w:hint="eastAsia" w:ascii="Times New Roman" w:hAnsi="Times New Roman" w:eastAsia="仿宋_GB2312" w:cs="仿宋_GB2312"/>
          <w:color w:val="auto"/>
          <w:kern w:val="2"/>
          <w:sz w:val="32"/>
          <w:szCs w:val="32"/>
          <w:highlight w:val="none"/>
          <w:lang w:val="en-US" w:eastAsia="zh-CN" w:bidi="ar-SA"/>
        </w:rPr>
        <w:t>县玉促中心深入学习贯彻党的二十大精神、党的二十届三中全会精神和习近平新时代中国特色社会主义思想，贯彻落实习近平总书记重要指示批示、考察湖南考察郴州重要讲话精神等，以正确理论武装头脑，以重要指示强化动力；</w:t>
      </w:r>
      <w:r>
        <w:rPr>
          <w:rFonts w:hint="eastAsia" w:ascii="Times New Roman" w:hAnsi="Times New Roman" w:eastAsia="仿宋_GB2312" w:cs="仿宋_GB2312"/>
          <w:b/>
          <w:bCs/>
          <w:color w:val="auto"/>
          <w:kern w:val="2"/>
          <w:sz w:val="32"/>
          <w:szCs w:val="32"/>
          <w:highlight w:val="none"/>
          <w:lang w:val="en-US" w:eastAsia="zh-CN" w:bidi="ar-SA"/>
        </w:rPr>
        <w:t>二是</w:t>
      </w:r>
      <w:r>
        <w:rPr>
          <w:rFonts w:hint="eastAsia" w:ascii="Times New Roman" w:hAnsi="Times New Roman" w:eastAsia="仿宋_GB2312" w:cs="仿宋_GB2312"/>
          <w:color w:val="auto"/>
          <w:kern w:val="2"/>
          <w:sz w:val="32"/>
          <w:szCs w:val="32"/>
          <w:highlight w:val="none"/>
          <w:lang w:val="en-US" w:eastAsia="zh-CN" w:bidi="ar-SA"/>
        </w:rPr>
        <w:t>抓好思想武装，以党纪学习教育为中心，坚持集中学习与个人自学相结合，系统学习新时代党的创新理论，切实做好理论学习转化实践动力，拔高政治定位，增强纪律意识，改进工作作风；</w:t>
      </w:r>
      <w:r>
        <w:rPr>
          <w:rFonts w:hint="eastAsia" w:ascii="Times New Roman" w:hAnsi="Times New Roman" w:eastAsia="仿宋_GB2312" w:cs="仿宋_GB2312"/>
          <w:b/>
          <w:bCs/>
          <w:color w:val="auto"/>
          <w:kern w:val="2"/>
          <w:sz w:val="32"/>
          <w:szCs w:val="32"/>
          <w:highlight w:val="none"/>
          <w:lang w:val="en-US" w:eastAsia="zh-CN" w:bidi="ar-SA"/>
        </w:rPr>
        <w:t>三是</w:t>
      </w:r>
      <w:r>
        <w:rPr>
          <w:rFonts w:hint="eastAsia" w:ascii="Times New Roman" w:hAnsi="Times New Roman" w:eastAsia="仿宋_GB2312" w:cs="仿宋_GB2312"/>
          <w:color w:val="auto"/>
          <w:kern w:val="2"/>
          <w:sz w:val="32"/>
          <w:szCs w:val="32"/>
          <w:highlight w:val="none"/>
          <w:lang w:val="en-US" w:eastAsia="zh-CN" w:bidi="ar-SA"/>
        </w:rPr>
        <w:t>强化党建引领，提升服务发展战斗力，定期举办党建活动，营造干部带头学、干事时时学、人人深入学的浓厚氛围，不断用党的创新理论武装头脑、指导实践，将理论落到实处，化为推动现实工作的强大动力。</w:t>
      </w:r>
    </w:p>
    <w:p w14:paraId="0CD2A33C">
      <w:pPr>
        <w:pStyle w:val="5"/>
        <w:keepNext w:val="0"/>
        <w:keepLines w:val="0"/>
        <w:pageBreakBefore w:val="0"/>
        <w:widowControl w:val="0"/>
        <w:kinsoku/>
        <w:wordWrap/>
        <w:overflowPunct/>
        <w:topLinePunct w:val="0"/>
        <w:autoSpaceDE/>
        <w:autoSpaceDN/>
        <w:bidi w:val="0"/>
        <w:adjustRightInd w:val="0"/>
        <w:snapToGrid w:val="0"/>
        <w:spacing w:line="570" w:lineRule="exact"/>
        <w:ind w:left="0" w:leftChars="0" w:firstLine="643"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（二）坚持品牌打造，创响通天玉。</w:t>
      </w:r>
      <w:r>
        <w:rPr>
          <w:rFonts w:hint="eastAsia" w:ascii="Times New Roman" w:hAnsi="Times New Roman" w:eastAsia="仿宋_GB2312" w:cs="仿宋_GB2312"/>
          <w:color w:val="auto"/>
          <w:kern w:val="2"/>
          <w:sz w:val="32"/>
          <w:szCs w:val="32"/>
          <w:highlight w:val="none"/>
          <w:lang w:val="en-US" w:eastAsia="zh-CN" w:bidi="ar-SA"/>
        </w:rPr>
        <w:t>在我中心指导下，县宝玉石观赏石协会积极组织宝玉石商户外出参展，参加第十二届中国（湖南）国际矿物宝石博览会、湖南工艺美术精品展、湘粤赣奇石展销会暨汝城县第十一届奇石·玉石文化节、第十一届郴州观赏石博览会。积极推介我县优秀玉雕工艺人才、优异玉雕工艺作品外出参赛参展，在2024年湖南工艺美术精品展、2024第九届“琢越杯”玉雕评选、第二届“耒山玉”杯精品展评选上共获得金奖2项、银奖5项、铜奖5项，8月份我县宝玉石观赏协会副会长方志敏通天玉作品《桃园结义》入围2024年湖南省文联作品展。省内省外两开花，通天玉品牌创响湘粤大地。</w:t>
      </w:r>
    </w:p>
    <w:p w14:paraId="50B1B89E">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（三）坚持产业融合，赋能添光彩。</w:t>
      </w:r>
      <w:r>
        <w:rPr>
          <w:rFonts w:hint="eastAsia" w:ascii="Times New Roman" w:hAnsi="Times New Roman" w:eastAsia="仿宋_GB2312" w:cs="仿宋_GB2312"/>
          <w:color w:val="auto"/>
          <w:kern w:val="2"/>
          <w:sz w:val="32"/>
          <w:szCs w:val="32"/>
          <w:highlight w:val="none"/>
          <w:lang w:val="en-US" w:eastAsia="zh-CN" w:bidi="ar-SA"/>
        </w:rPr>
        <w:t>我中心坚持产业融合发展战略，积极推动宝玉石+文旅、宝玉石+信息技术，以新技术赋能产业生态，以新业态强化发展动力。在瓦窑坪景区设立的飞天玉坊玉雕工作室扩大规模，设立霞客楼，持续推进宣传推介临武宝玉石。积极开展直播带货活动，通过在抖音平台上进行网络直播、线下设置临武宝玉石夜市地摊，成功拓宽宝玉石销售渠道，打造宝玉石产业营销新业态，9月份以来吸引了临武及周边和广东等地客商累计近5万人次前来购买，交易额近60万元。</w:t>
      </w:r>
    </w:p>
    <w:p w14:paraId="3DDF7E07">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center"/>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（四）坚持园区当先，夯实主阵地。</w:t>
      </w:r>
      <w:r>
        <w:rPr>
          <w:rFonts w:hint="eastAsia" w:ascii="Times New Roman" w:hAnsi="Times New Roman" w:eastAsia="仿宋_GB2312" w:cs="仿宋_GB2312"/>
          <w:b w:val="0"/>
          <w:bCs w:val="0"/>
          <w:color w:val="auto"/>
          <w:kern w:val="2"/>
          <w:sz w:val="32"/>
          <w:szCs w:val="32"/>
          <w:highlight w:val="none"/>
          <w:lang w:val="en-US" w:eastAsia="zh-CN" w:bidi="ar-SA"/>
        </w:rPr>
        <w:t>我中心紧紧围绕产业发展、服务业集聚区发展这一要求，督促抓好县宝玉石文化产业园建设扫尾工程，开展产业配套招商工作，签约喜上喜大酒店、天空之城KTV、潇湘影院等公司入驻。当好“店小二”，切实落实“两员”制度，让宝玉石产业扶持政策送到家、用得好，为园区企业提供贴心服务，有效提振我县宝玉石产业从业人员信心。</w:t>
      </w:r>
    </w:p>
    <w:p w14:paraId="1ABD60EE">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leftChars="0" w:firstLine="643"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（五）坚持用心服务，笃行解难题。</w:t>
      </w:r>
      <w:r>
        <w:rPr>
          <w:rFonts w:hint="eastAsia" w:ascii="Times New Roman" w:hAnsi="Times New Roman" w:eastAsia="仿宋_GB2312" w:cs="仿宋_GB2312"/>
          <w:color w:val="auto"/>
          <w:kern w:val="2"/>
          <w:sz w:val="32"/>
          <w:szCs w:val="32"/>
          <w:highlight w:val="none"/>
          <w:lang w:val="en-US" w:eastAsia="zh-CN" w:bidi="ar-SA"/>
        </w:rPr>
        <w:t>我中心用心办好建议提案，2024年，共办理了与宝玉石产业高质量发展相关县人大代表建议1件、政协提案2件，以办理专班小组为主体，以召开专题会议的召开为抓手进行研究部署，按时按质完成建议提案办理工作，对每件建议、提案进行认真答复，得到了代表和委员的一致认可。坚持深入一线走访调研常态化，重点针对商户进行网络直销活动时遇到的快递配送收费不合理的问题，深入企业掌握一手情况，认真研究方案并积极采取应对措施，主动沟通相关部门，为商户切实解决发展难题，保障我县宝玉石产业健康发展。</w:t>
      </w:r>
    </w:p>
    <w:p w14:paraId="60FF3E98">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leftChars="0" w:firstLine="640" w:firstLineChars="200"/>
        <w:jc w:val="both"/>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snapToGrid w:val="0"/>
          <w:color w:val="auto"/>
          <w:sz w:val="32"/>
          <w:szCs w:val="32"/>
          <w:lang w:val="en-US" w:eastAsia="zh-CN" w:bidi="ar-SA"/>
        </w:rPr>
        <w:t>2024年，我单位基本完成各项工作任务目标，资金按规定用途使用、项目实施按计划有序实施。根据《2024年度部门整体支出 绩效自评表》，从预算执行情况、项目产出指标、效益指标、满意度指标完成情况逐一评分，2024年度整体支出绩效综合评分得分为 98 分</w:t>
      </w:r>
    </w:p>
    <w:p w14:paraId="0240A4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20" w:lineRule="exact"/>
        <w:ind w:left="0" w:leftChars="0" w:right="0" w:firstLine="640" w:firstLineChars="200"/>
        <w:jc w:val="both"/>
        <w:textAlignment w:val="center"/>
        <w:rPr>
          <w:rFonts w:hint="eastAsia" w:ascii="Times New Roman" w:hAnsi="Times New Roman" w:eastAsia="黑体" w:cs="黑体"/>
          <w:b w:val="0"/>
          <w:bCs w:val="0"/>
          <w:snapToGrid w:val="0"/>
          <w:color w:val="auto"/>
          <w:kern w:val="2"/>
          <w:sz w:val="32"/>
          <w:szCs w:val="32"/>
          <w:lang w:val="en-US" w:eastAsia="zh-CN" w:bidi="ar-SA"/>
        </w:rPr>
      </w:pPr>
      <w:r>
        <w:rPr>
          <w:rFonts w:hint="eastAsia" w:ascii="Times New Roman" w:hAnsi="Times New Roman" w:eastAsia="黑体" w:cs="黑体"/>
          <w:b w:val="0"/>
          <w:bCs w:val="0"/>
          <w:snapToGrid w:val="0"/>
          <w:color w:val="auto"/>
          <w:kern w:val="2"/>
          <w:sz w:val="32"/>
          <w:szCs w:val="32"/>
          <w:lang w:val="en-US" w:eastAsia="zh-CN" w:bidi="ar-SA"/>
        </w:rPr>
        <w:t>六、存在的问题及原因分析</w:t>
      </w:r>
    </w:p>
    <w:p w14:paraId="62476837">
      <w:pPr>
        <w:pStyle w:val="5"/>
        <w:keepNext w:val="0"/>
        <w:keepLines w:val="0"/>
        <w:pageBreakBefore w:val="0"/>
        <w:widowControl w:val="0"/>
        <w:kinsoku/>
        <w:wordWrap/>
        <w:overflowPunct/>
        <w:topLinePunct w:val="0"/>
        <w:autoSpaceDE/>
        <w:autoSpaceDN/>
        <w:bidi w:val="0"/>
        <w:adjustRightInd w:val="0"/>
        <w:snapToGrid w:val="0"/>
        <w:spacing w:line="620" w:lineRule="exact"/>
        <w:ind w:left="0" w:leftChars="0" w:firstLine="643" w:firstLineChars="200"/>
        <w:jc w:val="both"/>
        <w:textAlignment w:val="center"/>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一是</w:t>
      </w:r>
      <w:r>
        <w:rPr>
          <w:rFonts w:hint="eastAsia" w:ascii="Times New Roman" w:hAnsi="Times New Roman" w:eastAsia="仿宋_GB2312" w:cs="仿宋_GB2312"/>
          <w:color w:val="auto"/>
          <w:kern w:val="2"/>
          <w:sz w:val="32"/>
          <w:szCs w:val="32"/>
          <w:highlight w:val="none"/>
          <w:lang w:val="en-US" w:eastAsia="zh-CN" w:bidi="ar-SA"/>
        </w:rPr>
        <w:t>我县宝玉石资源点多面广，资源储量未完全探明，进一步影响矿权设置，在一定程度上制约了我县宝玉石产业的规模化发展；</w:t>
      </w:r>
      <w:r>
        <w:rPr>
          <w:rFonts w:hint="eastAsia" w:ascii="Times New Roman" w:hAnsi="Times New Roman" w:eastAsia="仿宋_GB2312" w:cs="仿宋_GB2312"/>
          <w:b/>
          <w:bCs/>
          <w:color w:val="auto"/>
          <w:kern w:val="2"/>
          <w:sz w:val="32"/>
          <w:szCs w:val="32"/>
          <w:highlight w:val="none"/>
          <w:lang w:val="en-US" w:eastAsia="zh-CN" w:bidi="ar-SA"/>
        </w:rPr>
        <w:t>二是</w:t>
      </w:r>
      <w:r>
        <w:rPr>
          <w:rFonts w:hint="eastAsia" w:ascii="Times New Roman" w:hAnsi="Times New Roman" w:eastAsia="仿宋_GB2312" w:cs="仿宋_GB2312"/>
          <w:b w:val="0"/>
          <w:bCs w:val="0"/>
          <w:color w:val="auto"/>
          <w:kern w:val="2"/>
          <w:sz w:val="32"/>
          <w:szCs w:val="32"/>
          <w:highlight w:val="none"/>
          <w:lang w:val="en-US" w:eastAsia="zh-CN" w:bidi="ar-SA"/>
        </w:rPr>
        <w:t>品牌效应尚不凸显</w:t>
      </w:r>
      <w:r>
        <w:rPr>
          <w:rFonts w:hint="eastAsia" w:ascii="Times New Roman" w:hAnsi="Times New Roman" w:eastAsia="仿宋_GB2312" w:cs="仿宋_GB2312"/>
          <w:color w:val="auto"/>
          <w:kern w:val="2"/>
          <w:sz w:val="32"/>
          <w:szCs w:val="32"/>
          <w:highlight w:val="none"/>
          <w:lang w:val="en-US" w:eastAsia="zh-CN" w:bidi="ar-SA"/>
        </w:rPr>
        <w:t>，通天玉品牌目前在市场上相较于其他宝玉石品牌仍然缺乏市场竞争力，缺乏省级著名商标和国家级驰名商标等自主品牌产品，面临诸多挑战的局面尚未得到彻底扭转；</w:t>
      </w:r>
      <w:r>
        <w:rPr>
          <w:rFonts w:hint="eastAsia" w:ascii="Times New Roman" w:hAnsi="Times New Roman" w:eastAsia="仿宋_GB2312" w:cs="仿宋_GB2312"/>
          <w:b/>
          <w:bCs/>
          <w:color w:val="auto"/>
          <w:kern w:val="2"/>
          <w:sz w:val="32"/>
          <w:szCs w:val="32"/>
          <w:highlight w:val="none"/>
          <w:lang w:val="en-US" w:eastAsia="zh-CN" w:bidi="ar-SA"/>
        </w:rPr>
        <w:t>三是</w:t>
      </w:r>
      <w:r>
        <w:rPr>
          <w:rFonts w:hint="eastAsia" w:ascii="Times New Roman" w:hAnsi="Times New Roman" w:eastAsia="仿宋_GB2312" w:cs="仿宋_GB2312"/>
          <w:color w:val="auto"/>
          <w:kern w:val="2"/>
          <w:sz w:val="32"/>
          <w:szCs w:val="32"/>
          <w:highlight w:val="none"/>
          <w:lang w:val="en-US" w:eastAsia="zh-CN" w:bidi="ar-SA"/>
        </w:rPr>
        <w:t>人才梯队建设不全面、不完善，尽管我县通过校企合作、人才引进，培育出一批本地优秀年轻玉雕师，但头部顶尖玉雕人才仍然匮乏，且本地玉雕人才尚未形成合理梯队配置，难以匹配全县宝玉石产业规模化发展，尤其是既懂玉雕又精于企业管理的本地综合型人才严重缺失等。</w:t>
      </w:r>
    </w:p>
    <w:p w14:paraId="3DA99F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黑体" w:cs="黑体"/>
          <w:b w:val="0"/>
          <w:bCs w:val="0"/>
          <w:snapToGrid w:val="0"/>
          <w:color w:val="auto"/>
          <w:kern w:val="2"/>
          <w:sz w:val="32"/>
          <w:szCs w:val="32"/>
          <w:lang w:val="en-US" w:eastAsia="zh-CN" w:bidi="ar-SA"/>
        </w:rPr>
      </w:pPr>
      <w:r>
        <w:rPr>
          <w:rFonts w:hint="eastAsia" w:ascii="Times New Roman" w:hAnsi="Times New Roman" w:eastAsia="黑体" w:cs="黑体"/>
          <w:b w:val="0"/>
          <w:bCs w:val="0"/>
          <w:snapToGrid w:val="0"/>
          <w:color w:val="auto"/>
          <w:kern w:val="2"/>
          <w:sz w:val="32"/>
          <w:szCs w:val="32"/>
          <w:lang w:val="en-US" w:eastAsia="zh-CN" w:bidi="ar-SA"/>
        </w:rPr>
        <w:t>七、下一步改进措施</w:t>
      </w:r>
    </w:p>
    <w:p w14:paraId="48114E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（一）精准招商，实施好人才培育计划。</w:t>
      </w:r>
      <w:r>
        <w:rPr>
          <w:rFonts w:hint="eastAsia" w:ascii="Times New Roman" w:hAnsi="Times New Roman" w:eastAsia="仿宋_GB2312" w:cs="仿宋_GB2312"/>
          <w:color w:val="auto"/>
          <w:kern w:val="2"/>
          <w:sz w:val="32"/>
          <w:szCs w:val="32"/>
          <w:highlight w:val="none"/>
          <w:lang w:val="en-US" w:eastAsia="zh-CN" w:bidi="ar-SA"/>
        </w:rPr>
        <w:t>招大商引大户，为产业园发展赋能，着眼河南、广东、福建等宝玉石加工生产基地。引进国际、国内宝玉石行业龙头企业、规模企业到临武设立分公司、加工厂。联大靠强，为宝玉石产业园链接上发展高速路。同时，立足高精专优，构筑人才支撑。大力实施“请进来，走出去”战略，对国家级大师在临武设立工作室的，优先落实住房、社保、就医、子女就学等人才支持政策。建立玉雕大师成长激励机制，对取得国家级、省级玉雕大师称号的临武玉雕人才给予高额奖励。扩大职中玉石设计与雕刻专业招生规模，鼓励学生、玉雕师到全国各玉雕学院</w:t>
      </w:r>
      <w:r>
        <w:rPr>
          <w:rFonts w:hint="eastAsia" w:ascii="Times New Roman" w:hAnsi="Times New Roman" w:eastAsia="仿宋_GB2312" w:cs="仿宋_GB2312"/>
          <w:color w:val="auto"/>
          <w:spacing w:val="-6"/>
          <w:kern w:val="2"/>
          <w:sz w:val="32"/>
          <w:szCs w:val="32"/>
          <w:highlight w:val="none"/>
          <w:lang w:val="en-US" w:eastAsia="zh-CN" w:bidi="ar-SA"/>
        </w:rPr>
        <w:t>进修或跟班国家级大师深造。邀请国际国内设计名师、雕刻大师打造一批精品力作，让临武宝玉石走出国门、走向世界。</w:t>
      </w:r>
    </w:p>
    <w:p w14:paraId="3BAA0D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3" w:firstLineChars="200"/>
        <w:jc w:val="both"/>
        <w:textAlignment w:val="center"/>
        <w:rPr>
          <w:rFonts w:hint="eastAsia" w:ascii="Times New Roman" w:hAnsi="Times New Roman" w:eastAsia="楷体_GB2312" w:cs="楷体_GB2312"/>
          <w:b/>
          <w:bCs/>
          <w:color w:val="auto"/>
          <w:kern w:val="2"/>
          <w:sz w:val="32"/>
          <w:szCs w:val="32"/>
          <w:highlight w:val="none"/>
          <w:lang w:val="en-US" w:eastAsia="zh-CN" w:bidi="ar-SA"/>
        </w:rPr>
      </w:pPr>
      <w:r>
        <w:rPr>
          <w:rFonts w:hint="eastAsia" w:ascii="Times New Roman" w:hAnsi="Times New Roman" w:eastAsia="楷体_GB2312" w:cs="楷体_GB2312"/>
          <w:b/>
          <w:bCs/>
          <w:color w:val="auto"/>
          <w:kern w:val="2"/>
          <w:sz w:val="32"/>
          <w:szCs w:val="32"/>
          <w:highlight w:val="none"/>
          <w:lang w:val="en-US" w:eastAsia="zh-CN" w:bidi="ar-SA"/>
        </w:rPr>
        <w:t>（二）产业融合，实施好“宝玉石+旅游+互联网”品牌战略。</w:t>
      </w:r>
    </w:p>
    <w:p w14:paraId="54D1E8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 加快完善县宝玉石文化产业园功能。进一步调整完善园区规划，将园区建设成一个集5G、物联网、大数据和生活服务等新型配套基础设施项目，具备展销、科普、旅游、物流、餐饮等服务的宝玉石集散中心、旅游消费目的地、研学科普基地。</w:t>
      </w:r>
    </w:p>
    <w:p w14:paraId="0430FAA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 争取将临武宝玉石文化产业园作为市重点特色园区来打造，积极争取实现县宝玉石文化产业园成为全市乃至全省的精品旅游线路和旅游购物点，形成“宝玉石+旅游”融合发展格局，互相促动，互添光彩。</w:t>
      </w:r>
    </w:p>
    <w:p w14:paraId="5667305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 抓好“宝玉石+互联网”销售平台创建工作。引入快手、抖音等视频平台，打造宝玉石网络营销专业服务团队，引导产业园建立电商交易服务中心和在生源闪购网络建立展示展销平台并逐步推广临武宝玉石，引导商户逐步实现网络直播销售。</w:t>
      </w:r>
    </w:p>
    <w:p w14:paraId="231AD8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黑体" w:cs="黑体"/>
          <w:b w:val="0"/>
          <w:bCs w:val="0"/>
          <w:color w:val="auto"/>
          <w:kern w:val="2"/>
          <w:sz w:val="32"/>
          <w:szCs w:val="32"/>
          <w:highlight w:val="none"/>
          <w:lang w:val="en-US" w:eastAsia="zh-CN" w:bidi="ar-SA"/>
        </w:rPr>
      </w:pPr>
      <w:r>
        <w:rPr>
          <w:rFonts w:hint="eastAsia" w:ascii="Times New Roman" w:hAnsi="Times New Roman" w:eastAsia="黑体" w:cs="黑体"/>
          <w:b w:val="0"/>
          <w:bCs w:val="0"/>
          <w:color w:val="auto"/>
          <w:kern w:val="2"/>
          <w:sz w:val="32"/>
          <w:szCs w:val="32"/>
          <w:highlight w:val="none"/>
          <w:lang w:val="en-US" w:eastAsia="zh-CN" w:bidi="ar-SA"/>
        </w:rPr>
        <w:t>八、部门整体支出绩效自评结果拟应用和公开情况</w:t>
      </w:r>
    </w:p>
    <w:p w14:paraId="796EF6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我单位认真重视预算执行工作，依据国家的法律法规，加强预算治理，不断完善内部管理制度，取得了较好的预算执行效果，达到预期绩效目标，我单位2024年度部门整体支出绩效自评得分为优。我单位按规定在政府门户网站公开了绩效自评的相关信息，数据真实、完整、准确。</w:t>
      </w:r>
    </w:p>
    <w:p w14:paraId="1B7A3A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黑体" w:cs="黑体"/>
          <w:b w:val="0"/>
          <w:bCs w:val="0"/>
          <w:color w:val="auto"/>
          <w:kern w:val="2"/>
          <w:sz w:val="32"/>
          <w:szCs w:val="32"/>
          <w:highlight w:val="none"/>
          <w:lang w:val="en-US" w:eastAsia="zh-CN" w:bidi="ar-SA"/>
        </w:rPr>
      </w:pPr>
      <w:r>
        <w:rPr>
          <w:rFonts w:hint="eastAsia" w:ascii="Times New Roman" w:hAnsi="Times New Roman" w:eastAsia="黑体" w:cs="黑体"/>
          <w:b w:val="0"/>
          <w:bCs w:val="0"/>
          <w:color w:val="auto"/>
          <w:kern w:val="2"/>
          <w:sz w:val="32"/>
          <w:szCs w:val="32"/>
          <w:highlight w:val="none"/>
          <w:lang w:val="en-US" w:eastAsia="zh-CN" w:bidi="ar-SA"/>
        </w:rPr>
        <w:t>九、其他需要说明的情况</w:t>
      </w:r>
    </w:p>
    <w:p w14:paraId="66FC5F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无其他情况说明。</w:t>
      </w:r>
    </w:p>
    <w:p w14:paraId="4BE03D3C">
      <w:pPr>
        <w:keepNext w:val="0"/>
        <w:keepLines w:val="0"/>
        <w:pageBreakBefore w:val="0"/>
        <w:widowControl w:val="0"/>
        <w:kinsoku/>
        <w:wordWrap/>
        <w:overflowPunct/>
        <w:topLinePunct w:val="0"/>
        <w:autoSpaceDE/>
        <w:autoSpaceDN/>
        <w:bidi w:val="0"/>
        <w:adjustRightInd w:val="0"/>
        <w:snapToGrid w:val="0"/>
        <w:spacing w:line="600" w:lineRule="exact"/>
        <w:ind w:leftChars="0" w:firstLine="640" w:firstLineChars="200"/>
        <w:jc w:val="both"/>
        <w:textAlignment w:val="center"/>
        <w:rPr>
          <w:rFonts w:hint="eastAsia" w:ascii="Times New Roman" w:hAnsi="Times New Roman" w:eastAsia="仿宋_GB2312" w:cs="仿宋_GB2312"/>
          <w:color w:val="auto"/>
          <w:kern w:val="2"/>
          <w:sz w:val="32"/>
          <w:szCs w:val="32"/>
          <w:highlight w:val="none"/>
          <w:lang w:val="en-US" w:eastAsia="zh-CN" w:bidi="ar-SA"/>
        </w:rPr>
      </w:pPr>
    </w:p>
    <w:p w14:paraId="7C939447">
      <w:pPr>
        <w:pStyle w:val="2"/>
        <w:rPr>
          <w:rFonts w:hint="eastAsia" w:ascii="Times New Roman" w:hAnsi="Times New Roman" w:eastAsia="仿宋_GB2312" w:cs="仿宋_GB2312"/>
          <w:color w:val="auto"/>
          <w:kern w:val="2"/>
          <w:sz w:val="32"/>
          <w:szCs w:val="32"/>
          <w:highlight w:val="none"/>
          <w:lang w:val="en-US" w:eastAsia="zh-CN" w:bidi="ar-SA"/>
        </w:rPr>
      </w:pPr>
    </w:p>
    <w:p w14:paraId="3FC153DC">
      <w:pPr>
        <w:pStyle w:val="2"/>
        <w:rPr>
          <w:rFonts w:hint="eastAsia" w:ascii="Times New Roman" w:hAnsi="Times New Roman" w:eastAsia="仿宋_GB2312" w:cs="仿宋_GB2312"/>
          <w:color w:val="auto"/>
          <w:kern w:val="2"/>
          <w:sz w:val="32"/>
          <w:szCs w:val="32"/>
          <w:highlight w:val="none"/>
          <w:lang w:val="en-US" w:eastAsia="zh-CN" w:bidi="ar-SA"/>
        </w:rPr>
      </w:pPr>
    </w:p>
    <w:p w14:paraId="0726848A">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eastAsia="zh-CN"/>
        </w:rPr>
      </w:pPr>
    </w:p>
    <w:p w14:paraId="17D1463F">
      <w:pPr>
        <w:pStyle w:val="4"/>
        <w:rPr>
          <w:rFonts w:hint="eastAsia"/>
          <w:lang w:eastAsia="zh-CN"/>
        </w:rPr>
      </w:pPr>
    </w:p>
    <w:p w14:paraId="3F744FBD">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附件5</w:t>
      </w:r>
    </w:p>
    <w:p w14:paraId="6E5F47FF">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0" w:firstLineChars="0"/>
        <w:jc w:val="center"/>
        <w:textAlignment w:val="auto"/>
        <w:outlineLvl w:val="0"/>
        <w:rPr>
          <w:rFonts w:hint="eastAsia" w:ascii="方正小标宋简体" w:hAnsi="方正小标宋简体" w:eastAsia="方正小标宋简体" w:cs="方正小标宋简体"/>
          <w:sz w:val="40"/>
          <w:szCs w:val="40"/>
        </w:rPr>
      </w:pPr>
    </w:p>
    <w:p w14:paraId="14D2F32F">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0" w:firstLineChars="0"/>
        <w:jc w:val="center"/>
        <w:textAlignment w:val="auto"/>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部门整体支出绩效评价共性指标评分表</w:t>
      </w:r>
    </w:p>
    <w:tbl>
      <w:tblPr>
        <w:tblStyle w:val="9"/>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866"/>
        <w:gridCol w:w="951"/>
        <w:gridCol w:w="2323"/>
        <w:gridCol w:w="3790"/>
        <w:gridCol w:w="1132"/>
      </w:tblGrid>
      <w:tr w14:paraId="0775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blHeader/>
          <w:jc w:val="center"/>
        </w:trPr>
        <w:tc>
          <w:tcPr>
            <w:tcW w:w="666" w:type="dxa"/>
            <w:tcMar>
              <w:top w:w="10" w:type="dxa"/>
              <w:left w:w="10" w:type="dxa"/>
              <w:bottom w:w="0" w:type="dxa"/>
              <w:right w:w="10" w:type="dxa"/>
            </w:tcMar>
            <w:vAlign w:val="center"/>
          </w:tcPr>
          <w:p w14:paraId="1E1E67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lang w:eastAsia="zh-CN"/>
              </w:rPr>
            </w:pPr>
            <w:r>
              <w:rPr>
                <w:rFonts w:hint="eastAsia" w:ascii="黑体" w:hAnsi="黑体" w:eastAsia="黑体" w:cs="黑体"/>
                <w:b w:val="0"/>
                <w:bCs w:val="0"/>
              </w:rPr>
              <w:t>一级</w:t>
            </w:r>
          </w:p>
          <w:p w14:paraId="5AABA9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rPr>
            </w:pPr>
            <w:r>
              <w:rPr>
                <w:rFonts w:hint="eastAsia" w:ascii="黑体" w:hAnsi="黑体" w:eastAsia="黑体" w:cs="黑体"/>
                <w:b w:val="0"/>
                <w:bCs w:val="0"/>
              </w:rPr>
              <w:t>指标</w:t>
            </w:r>
          </w:p>
        </w:tc>
        <w:tc>
          <w:tcPr>
            <w:tcW w:w="866" w:type="dxa"/>
            <w:tcMar>
              <w:top w:w="10" w:type="dxa"/>
              <w:left w:w="10" w:type="dxa"/>
              <w:bottom w:w="0" w:type="dxa"/>
              <w:right w:w="10" w:type="dxa"/>
            </w:tcMar>
            <w:vAlign w:val="center"/>
          </w:tcPr>
          <w:p w14:paraId="4C1B8141">
            <w:pPr>
              <w:keepNext w:val="0"/>
              <w:keepLines w:val="0"/>
              <w:pageBreakBefore w:val="0"/>
              <w:widowControl w:val="0"/>
              <w:kinsoku/>
              <w:wordWrap/>
              <w:overflowPunct/>
              <w:topLinePunct w:val="0"/>
              <w:autoSpaceDE/>
              <w:autoSpaceDN/>
              <w:bidi w:val="0"/>
              <w:adjustRightInd/>
              <w:snapToGrid/>
              <w:spacing w:line="280" w:lineRule="exact"/>
              <w:ind w:right="-174" w:rightChars="-83"/>
              <w:jc w:val="center"/>
              <w:textAlignment w:val="auto"/>
              <w:rPr>
                <w:rFonts w:hint="eastAsia" w:ascii="黑体" w:hAnsi="黑体" w:eastAsia="黑体" w:cs="黑体"/>
                <w:b w:val="0"/>
                <w:bCs w:val="0"/>
              </w:rPr>
            </w:pPr>
            <w:r>
              <w:rPr>
                <w:rFonts w:hint="eastAsia" w:ascii="黑体" w:hAnsi="黑体" w:eastAsia="黑体" w:cs="黑体"/>
                <w:b w:val="0"/>
                <w:bCs w:val="0"/>
              </w:rPr>
              <w:t>二级</w:t>
            </w:r>
          </w:p>
          <w:p w14:paraId="70CD9042">
            <w:pPr>
              <w:keepNext w:val="0"/>
              <w:keepLines w:val="0"/>
              <w:pageBreakBefore w:val="0"/>
              <w:widowControl w:val="0"/>
              <w:kinsoku/>
              <w:wordWrap/>
              <w:overflowPunct/>
              <w:topLinePunct w:val="0"/>
              <w:autoSpaceDE/>
              <w:autoSpaceDN/>
              <w:bidi w:val="0"/>
              <w:adjustRightInd/>
              <w:snapToGrid/>
              <w:spacing w:line="280" w:lineRule="exact"/>
              <w:ind w:right="-174" w:rightChars="-83"/>
              <w:jc w:val="center"/>
              <w:textAlignment w:val="auto"/>
              <w:rPr>
                <w:rFonts w:hint="eastAsia" w:ascii="黑体" w:hAnsi="黑体" w:eastAsia="黑体" w:cs="黑体"/>
                <w:b w:val="0"/>
                <w:bCs w:val="0"/>
              </w:rPr>
            </w:pPr>
            <w:r>
              <w:rPr>
                <w:rFonts w:hint="eastAsia" w:ascii="黑体" w:hAnsi="黑体" w:eastAsia="黑体" w:cs="黑体"/>
                <w:b w:val="0"/>
                <w:bCs w:val="0"/>
              </w:rPr>
              <w:t>指标</w:t>
            </w:r>
          </w:p>
        </w:tc>
        <w:tc>
          <w:tcPr>
            <w:tcW w:w="951" w:type="dxa"/>
            <w:tcMar>
              <w:top w:w="10" w:type="dxa"/>
              <w:left w:w="10" w:type="dxa"/>
              <w:bottom w:w="0" w:type="dxa"/>
              <w:right w:w="10" w:type="dxa"/>
            </w:tcMar>
            <w:vAlign w:val="center"/>
          </w:tcPr>
          <w:p w14:paraId="10F154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rPr>
            </w:pPr>
            <w:r>
              <w:rPr>
                <w:rFonts w:hint="eastAsia" w:ascii="黑体" w:hAnsi="黑体" w:eastAsia="黑体" w:cs="黑体"/>
                <w:b w:val="0"/>
                <w:bCs w:val="0"/>
              </w:rPr>
              <w:t>三级</w:t>
            </w:r>
          </w:p>
          <w:p w14:paraId="681EC5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黑体" w:hAnsi="黑体" w:eastAsia="黑体" w:cs="黑体"/>
                <w:b w:val="0"/>
                <w:bCs w:val="0"/>
              </w:rPr>
            </w:pPr>
            <w:r>
              <w:rPr>
                <w:rFonts w:hint="eastAsia" w:ascii="黑体" w:hAnsi="黑体" w:eastAsia="黑体" w:cs="黑体"/>
                <w:b w:val="0"/>
                <w:bCs w:val="0"/>
              </w:rPr>
              <w:t>指标</w:t>
            </w:r>
          </w:p>
        </w:tc>
        <w:tc>
          <w:tcPr>
            <w:tcW w:w="2323" w:type="dxa"/>
            <w:tcMar>
              <w:top w:w="10" w:type="dxa"/>
              <w:left w:w="10" w:type="dxa"/>
              <w:bottom w:w="0" w:type="dxa"/>
              <w:right w:w="10" w:type="dxa"/>
            </w:tcMar>
            <w:vAlign w:val="center"/>
          </w:tcPr>
          <w:p w14:paraId="32DDCFCE">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黑体" w:hAnsi="黑体" w:eastAsia="黑体" w:cs="黑体"/>
                <w:b w:val="0"/>
                <w:bCs w:val="0"/>
              </w:rPr>
            </w:pPr>
            <w:r>
              <w:rPr>
                <w:rFonts w:hint="eastAsia" w:ascii="黑体" w:hAnsi="黑体" w:eastAsia="黑体" w:cs="黑体"/>
                <w:b w:val="0"/>
                <w:bCs w:val="0"/>
              </w:rPr>
              <w:t>指标解释</w:t>
            </w:r>
          </w:p>
        </w:tc>
        <w:tc>
          <w:tcPr>
            <w:tcW w:w="3790" w:type="dxa"/>
            <w:tcMar>
              <w:top w:w="10" w:type="dxa"/>
              <w:left w:w="10" w:type="dxa"/>
              <w:bottom w:w="0" w:type="dxa"/>
              <w:right w:w="10" w:type="dxa"/>
            </w:tcMar>
            <w:vAlign w:val="center"/>
          </w:tcPr>
          <w:p w14:paraId="131B28F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黑体" w:hAnsi="黑体" w:eastAsia="黑体" w:cs="黑体"/>
                <w:b w:val="0"/>
                <w:bCs w:val="0"/>
              </w:rPr>
            </w:pPr>
            <w:r>
              <w:rPr>
                <w:rFonts w:hint="eastAsia" w:ascii="黑体" w:hAnsi="黑体" w:eastAsia="黑体" w:cs="黑体"/>
                <w:b w:val="0"/>
                <w:bCs w:val="0"/>
              </w:rPr>
              <w:t>指标说明</w:t>
            </w:r>
          </w:p>
        </w:tc>
        <w:tc>
          <w:tcPr>
            <w:tcW w:w="1132" w:type="dxa"/>
            <w:vAlign w:val="center"/>
          </w:tcPr>
          <w:p w14:paraId="49C8B09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黑体" w:hAnsi="黑体" w:eastAsia="黑体" w:cs="黑体"/>
                <w:b w:val="0"/>
                <w:bCs w:val="0"/>
              </w:rPr>
            </w:pPr>
            <w:r>
              <w:rPr>
                <w:rFonts w:hint="eastAsia" w:ascii="黑体" w:hAnsi="黑体" w:eastAsia="黑体" w:cs="黑体"/>
                <w:b w:val="0"/>
                <w:bCs w:val="0"/>
              </w:rPr>
              <w:t>得分</w:t>
            </w:r>
          </w:p>
        </w:tc>
      </w:tr>
      <w:tr w14:paraId="7DFC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7" w:hRule="atLeast"/>
          <w:jc w:val="center"/>
        </w:trPr>
        <w:tc>
          <w:tcPr>
            <w:tcW w:w="666" w:type="dxa"/>
            <w:vMerge w:val="restart"/>
            <w:tcMar>
              <w:top w:w="10" w:type="dxa"/>
              <w:left w:w="10" w:type="dxa"/>
              <w:bottom w:w="0" w:type="dxa"/>
              <w:right w:w="10" w:type="dxa"/>
            </w:tcMar>
            <w:vAlign w:val="center"/>
          </w:tcPr>
          <w:p w14:paraId="35E8AB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投   入</w:t>
            </w:r>
          </w:p>
          <w:p w14:paraId="2F6A25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866" w:type="dxa"/>
            <w:vMerge w:val="restart"/>
            <w:tcMar>
              <w:top w:w="10" w:type="dxa"/>
              <w:left w:w="10" w:type="dxa"/>
              <w:bottom w:w="0" w:type="dxa"/>
              <w:right w:w="10" w:type="dxa"/>
            </w:tcMar>
            <w:vAlign w:val="center"/>
          </w:tcPr>
          <w:p w14:paraId="0853B1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目标</w:t>
            </w:r>
          </w:p>
          <w:p w14:paraId="698901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设定</w:t>
            </w:r>
          </w:p>
          <w:p w14:paraId="5692DF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951" w:type="dxa"/>
            <w:tcMar>
              <w:top w:w="10" w:type="dxa"/>
              <w:left w:w="10" w:type="dxa"/>
              <w:bottom w:w="0" w:type="dxa"/>
              <w:right w:w="10" w:type="dxa"/>
            </w:tcMar>
            <w:vAlign w:val="center"/>
          </w:tcPr>
          <w:p w14:paraId="103C1F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绩效目标</w:t>
            </w:r>
          </w:p>
          <w:p w14:paraId="7EDD3D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合理性</w:t>
            </w:r>
          </w:p>
          <w:p w14:paraId="5C90306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2AF571B9">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部门所设立的整体绩效目标依据是否充分，是否符合客观实际，用以反映和考核部门整体绩效目标与部门履职、年度工作任务的相符性情况。</w:t>
            </w:r>
          </w:p>
        </w:tc>
        <w:tc>
          <w:tcPr>
            <w:tcW w:w="3790" w:type="dxa"/>
            <w:tcMar>
              <w:top w:w="10" w:type="dxa"/>
              <w:left w:w="10" w:type="dxa"/>
              <w:bottom w:w="0" w:type="dxa"/>
              <w:right w:w="10" w:type="dxa"/>
            </w:tcMar>
            <w:vAlign w:val="center"/>
          </w:tcPr>
          <w:p w14:paraId="2C98163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7A21FFC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①是否符合国家法律法规、国民经济和社会发展总体规划；</w:t>
            </w:r>
          </w:p>
          <w:p w14:paraId="3A71B8AA">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②是否符合部门“三定”方案确定的职责；</w:t>
            </w:r>
          </w:p>
          <w:p w14:paraId="29EC581A">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③是否符合部门制定的中长期实施规划。</w:t>
            </w:r>
          </w:p>
        </w:tc>
        <w:tc>
          <w:tcPr>
            <w:tcW w:w="1132" w:type="dxa"/>
          </w:tcPr>
          <w:p w14:paraId="47FAA0D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7ACA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4" w:hRule="atLeast"/>
          <w:jc w:val="center"/>
        </w:trPr>
        <w:tc>
          <w:tcPr>
            <w:tcW w:w="666" w:type="dxa"/>
            <w:vMerge w:val="continue"/>
            <w:vAlign w:val="center"/>
          </w:tcPr>
          <w:p w14:paraId="6CFEB4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290887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1E27D2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绩效指标</w:t>
            </w:r>
          </w:p>
          <w:p w14:paraId="2AEE1B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明确性</w:t>
            </w:r>
          </w:p>
          <w:p w14:paraId="10F345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2分</w:t>
            </w:r>
            <w:r>
              <w:rPr>
                <w:rFonts w:hint="eastAsia" w:asciiTheme="minorEastAsia" w:hAnsiTheme="minorEastAsia" w:eastAsiaTheme="minorEastAsia" w:cstheme="minorEastAsia"/>
                <w:lang w:eastAsia="zh-CN"/>
              </w:rPr>
              <w:t>）</w:t>
            </w:r>
          </w:p>
        </w:tc>
        <w:tc>
          <w:tcPr>
            <w:tcW w:w="2323" w:type="dxa"/>
            <w:tcMar>
              <w:top w:w="10" w:type="dxa"/>
              <w:left w:w="10" w:type="dxa"/>
              <w:bottom w:w="0" w:type="dxa"/>
              <w:right w:w="10" w:type="dxa"/>
            </w:tcMar>
            <w:vAlign w:val="center"/>
          </w:tcPr>
          <w:p w14:paraId="58063321">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部门依据整体绩效目标所设定的绩效指标是否清晰、细化、可衡量，用以反映和考核部门整体绩效目标的明细化情况。</w:t>
            </w:r>
          </w:p>
        </w:tc>
        <w:tc>
          <w:tcPr>
            <w:tcW w:w="3790" w:type="dxa"/>
            <w:tcMar>
              <w:top w:w="10" w:type="dxa"/>
              <w:left w:w="10" w:type="dxa"/>
              <w:bottom w:w="0" w:type="dxa"/>
              <w:right w:w="10" w:type="dxa"/>
            </w:tcMar>
            <w:vAlign w:val="center"/>
          </w:tcPr>
          <w:p w14:paraId="42BAA164">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592059F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①是否将部门整体的绩效目标细化分解为具体的工作任务；</w:t>
            </w:r>
          </w:p>
          <w:p w14:paraId="361F4B54">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②是否通过清晰、可衡量的指标值予以体现。    ③是否与部门年度的任务数或计划数相对应；</w:t>
            </w:r>
          </w:p>
          <w:p w14:paraId="674901D2">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④是否与本年度部门预算资金相匹配。</w:t>
            </w:r>
          </w:p>
        </w:tc>
        <w:tc>
          <w:tcPr>
            <w:tcW w:w="1132" w:type="dxa"/>
          </w:tcPr>
          <w:p w14:paraId="099B4506">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1E1A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0" w:hRule="atLeast"/>
          <w:jc w:val="center"/>
        </w:trPr>
        <w:tc>
          <w:tcPr>
            <w:tcW w:w="666" w:type="dxa"/>
            <w:vMerge w:val="continue"/>
            <w:vAlign w:val="center"/>
          </w:tcPr>
          <w:p w14:paraId="656F767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restart"/>
            <w:tcMar>
              <w:top w:w="10" w:type="dxa"/>
              <w:left w:w="10" w:type="dxa"/>
              <w:bottom w:w="0" w:type="dxa"/>
              <w:right w:w="10" w:type="dxa"/>
            </w:tcMar>
            <w:vAlign w:val="center"/>
          </w:tcPr>
          <w:p w14:paraId="1DCE8E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预算</w:t>
            </w:r>
          </w:p>
          <w:p w14:paraId="4318EE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配置</w:t>
            </w:r>
          </w:p>
          <w:p w14:paraId="4BCA3B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（6分）</w:t>
            </w:r>
          </w:p>
        </w:tc>
        <w:tc>
          <w:tcPr>
            <w:tcW w:w="951" w:type="dxa"/>
            <w:tcMar>
              <w:top w:w="10" w:type="dxa"/>
              <w:left w:w="10" w:type="dxa"/>
              <w:bottom w:w="0" w:type="dxa"/>
              <w:right w:w="10" w:type="dxa"/>
            </w:tcMar>
            <w:vAlign w:val="center"/>
          </w:tcPr>
          <w:p w14:paraId="1845C9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在职人员</w:t>
            </w:r>
          </w:p>
          <w:p w14:paraId="16F4B0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控制率</w:t>
            </w:r>
          </w:p>
          <w:p w14:paraId="5C7A37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28B1AD81">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部门本年度实际在职人员数与编制数的比率，用以反映和考核部门对人员成本的控制程度。</w:t>
            </w:r>
          </w:p>
        </w:tc>
        <w:tc>
          <w:tcPr>
            <w:tcW w:w="3790" w:type="dxa"/>
            <w:tcMar>
              <w:top w:w="10" w:type="dxa"/>
              <w:left w:w="10" w:type="dxa"/>
              <w:bottom w:w="0" w:type="dxa"/>
              <w:right w:w="10" w:type="dxa"/>
            </w:tcMar>
            <w:vAlign w:val="center"/>
          </w:tcPr>
          <w:p w14:paraId="5E1FA43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在职人员控制率=（在职人员数/编制数）×100%。</w:t>
            </w:r>
          </w:p>
          <w:p w14:paraId="3F3ADB1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在职人员数：部门实际在职人数，以财政部确定的部门决算编制口径为准。</w:t>
            </w:r>
          </w:p>
          <w:p w14:paraId="18EB5A5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编制数：机构编制部门核定批复的部门的人员编制数。</w:t>
            </w:r>
          </w:p>
        </w:tc>
        <w:tc>
          <w:tcPr>
            <w:tcW w:w="1132" w:type="dxa"/>
          </w:tcPr>
          <w:p w14:paraId="0065858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08EC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6" w:hRule="atLeast"/>
          <w:jc w:val="center"/>
        </w:trPr>
        <w:tc>
          <w:tcPr>
            <w:tcW w:w="666" w:type="dxa"/>
            <w:vMerge w:val="continue"/>
            <w:vAlign w:val="center"/>
          </w:tcPr>
          <w:p w14:paraId="2E36392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4AB6565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023A76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“三公经费”</w:t>
            </w:r>
          </w:p>
          <w:p w14:paraId="0259C6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变动率</w:t>
            </w:r>
          </w:p>
          <w:p w14:paraId="0B1DDC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4F41C7C6">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部门本年度“三公经费”预算数与上年度“三公经费”预算数的变动比率，用以反映和考核部门对控制重点行政成本的努力程度。</w:t>
            </w:r>
          </w:p>
        </w:tc>
        <w:tc>
          <w:tcPr>
            <w:tcW w:w="3790" w:type="dxa"/>
            <w:tcMar>
              <w:top w:w="10" w:type="dxa"/>
              <w:left w:w="10" w:type="dxa"/>
              <w:bottom w:w="0" w:type="dxa"/>
              <w:right w:w="10" w:type="dxa"/>
            </w:tcMar>
            <w:vAlign w:val="center"/>
          </w:tcPr>
          <w:p w14:paraId="31B219E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“三公经费”变动率=[（本年度“三公经费”总额-上年度“三公经费”总额）/上年度“三公经费”总额]×100%。</w:t>
            </w:r>
          </w:p>
          <w:p w14:paraId="671677FD">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“三公经费”：年度预算安排的因公出国（境）费、公务车辆购置及运行费和公务招待费。</w:t>
            </w:r>
          </w:p>
        </w:tc>
        <w:tc>
          <w:tcPr>
            <w:tcW w:w="1132" w:type="dxa"/>
          </w:tcPr>
          <w:p w14:paraId="182F70DF">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60A5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5" w:hRule="atLeast"/>
          <w:jc w:val="center"/>
        </w:trPr>
        <w:tc>
          <w:tcPr>
            <w:tcW w:w="666" w:type="dxa"/>
            <w:vMerge w:val="continue"/>
            <w:vAlign w:val="center"/>
          </w:tcPr>
          <w:p w14:paraId="72F979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7BC4DF8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7CE1262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重点支出</w:t>
            </w:r>
          </w:p>
          <w:p w14:paraId="7E5ED6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安排率</w:t>
            </w:r>
          </w:p>
          <w:p w14:paraId="148AA4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0A363FB6">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部门本年度预算安排的重点预算支出与部门预算总支出的比率，用以反映和考核部门对履行主要职责或完成重点任务的保障程度。</w:t>
            </w:r>
          </w:p>
        </w:tc>
        <w:tc>
          <w:tcPr>
            <w:tcW w:w="3790" w:type="dxa"/>
            <w:tcMar>
              <w:top w:w="10" w:type="dxa"/>
              <w:left w:w="10" w:type="dxa"/>
              <w:bottom w:w="0" w:type="dxa"/>
              <w:right w:w="10" w:type="dxa"/>
            </w:tcMar>
            <w:vAlign w:val="center"/>
          </w:tcPr>
          <w:p w14:paraId="08DCD154">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重点支出安排率=（重点预算支出/预算总支出）×100%。</w:t>
            </w:r>
          </w:p>
          <w:p w14:paraId="149E886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重点预算支出：部门年度预算安排的，与本部门履职和发展密切相关、具有明显社会和经济影响、党委政府关心或社会比较关注的预算</w:t>
            </w:r>
            <w:r>
              <w:rPr>
                <w:rFonts w:hint="eastAsia" w:asciiTheme="minorEastAsia" w:hAnsiTheme="minorEastAsia" w:cstheme="minorEastAsia"/>
                <w:lang w:eastAsia="zh-CN"/>
              </w:rPr>
              <w:t>支出</w:t>
            </w:r>
            <w:r>
              <w:rPr>
                <w:rFonts w:hint="eastAsia" w:asciiTheme="minorEastAsia" w:hAnsiTheme="minorEastAsia" w:eastAsiaTheme="minorEastAsia" w:cstheme="minorEastAsia"/>
              </w:rPr>
              <w:t>总额。</w:t>
            </w:r>
          </w:p>
          <w:p w14:paraId="734ACC34">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预算总支出：部门年度预算安排的预算</w:t>
            </w:r>
            <w:r>
              <w:rPr>
                <w:rFonts w:hint="eastAsia" w:asciiTheme="minorEastAsia" w:hAnsiTheme="minorEastAsia" w:cstheme="minorEastAsia"/>
                <w:lang w:eastAsia="zh-CN"/>
              </w:rPr>
              <w:t>支出</w:t>
            </w:r>
            <w:r>
              <w:rPr>
                <w:rFonts w:hint="eastAsia" w:asciiTheme="minorEastAsia" w:hAnsiTheme="minorEastAsia" w:eastAsiaTheme="minorEastAsia" w:cstheme="minorEastAsia"/>
              </w:rPr>
              <w:t>总额。</w:t>
            </w:r>
          </w:p>
        </w:tc>
        <w:tc>
          <w:tcPr>
            <w:tcW w:w="1132" w:type="dxa"/>
          </w:tcPr>
          <w:p w14:paraId="1766A4C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3E5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0" w:hRule="atLeast"/>
          <w:jc w:val="center"/>
        </w:trPr>
        <w:tc>
          <w:tcPr>
            <w:tcW w:w="666" w:type="dxa"/>
            <w:vMerge w:val="restart"/>
            <w:tcMar>
              <w:top w:w="10" w:type="dxa"/>
              <w:left w:w="10" w:type="dxa"/>
              <w:bottom w:w="0" w:type="dxa"/>
              <w:right w:w="10" w:type="dxa"/>
            </w:tcMar>
            <w:vAlign w:val="center"/>
          </w:tcPr>
          <w:p w14:paraId="08967B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过   程</w:t>
            </w:r>
          </w:p>
          <w:p w14:paraId="0B7953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（50分）</w:t>
            </w:r>
          </w:p>
        </w:tc>
        <w:tc>
          <w:tcPr>
            <w:tcW w:w="866" w:type="dxa"/>
            <w:vMerge w:val="restart"/>
            <w:tcMar>
              <w:top w:w="10" w:type="dxa"/>
              <w:left w:w="10" w:type="dxa"/>
              <w:bottom w:w="0" w:type="dxa"/>
              <w:right w:w="10" w:type="dxa"/>
            </w:tcMar>
            <w:vAlign w:val="center"/>
          </w:tcPr>
          <w:p w14:paraId="3D6D60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预算</w:t>
            </w:r>
          </w:p>
          <w:p w14:paraId="2F021F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w:t>
            </w:r>
          </w:p>
          <w:p w14:paraId="114A7C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（32分）</w:t>
            </w:r>
          </w:p>
        </w:tc>
        <w:tc>
          <w:tcPr>
            <w:tcW w:w="951" w:type="dxa"/>
            <w:tcMar>
              <w:top w:w="10" w:type="dxa"/>
              <w:left w:w="10" w:type="dxa"/>
              <w:bottom w:w="0" w:type="dxa"/>
              <w:right w:w="10" w:type="dxa"/>
            </w:tcMar>
            <w:vAlign w:val="center"/>
          </w:tcPr>
          <w:p w14:paraId="01952B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预算</w:t>
            </w:r>
          </w:p>
          <w:p w14:paraId="459E0A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执行率</w:t>
            </w:r>
          </w:p>
          <w:p w14:paraId="35FD1F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239078E8">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部门本年度预算完成数与预算数的比率，用以反映和考核部门预算完成程度。</w:t>
            </w:r>
          </w:p>
        </w:tc>
        <w:tc>
          <w:tcPr>
            <w:tcW w:w="3790" w:type="dxa"/>
            <w:tcMar>
              <w:top w:w="10" w:type="dxa"/>
              <w:left w:w="10" w:type="dxa"/>
              <w:bottom w:w="0" w:type="dxa"/>
              <w:right w:w="10" w:type="dxa"/>
            </w:tcMar>
            <w:vAlign w:val="center"/>
          </w:tcPr>
          <w:p w14:paraId="76EF66B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预算执行率=（预算执行数/预算数）×100%。</w:t>
            </w:r>
          </w:p>
          <w:p w14:paraId="3A85B72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预算执行数：部门本年度实际完成的预算数。</w:t>
            </w:r>
          </w:p>
          <w:p w14:paraId="4F853C9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预算数：财政部门批复的本年度部门预算数。</w:t>
            </w:r>
          </w:p>
        </w:tc>
        <w:tc>
          <w:tcPr>
            <w:tcW w:w="1132" w:type="dxa"/>
          </w:tcPr>
          <w:p w14:paraId="12BB6034">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0B3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8" w:hRule="atLeast"/>
          <w:jc w:val="center"/>
        </w:trPr>
        <w:tc>
          <w:tcPr>
            <w:tcW w:w="666" w:type="dxa"/>
            <w:vMerge w:val="continue"/>
            <w:vAlign w:val="center"/>
          </w:tcPr>
          <w:p w14:paraId="0D5FD0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7A81C9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0DA9E2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预算</w:t>
            </w:r>
          </w:p>
          <w:p w14:paraId="1AEFE3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调整率</w:t>
            </w:r>
          </w:p>
          <w:p w14:paraId="54FB66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35885373">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部门本年度预算调整数与预算数的比率，用以反映和考核部门预算的调整程度。</w:t>
            </w:r>
          </w:p>
        </w:tc>
        <w:tc>
          <w:tcPr>
            <w:tcW w:w="3790" w:type="dxa"/>
            <w:tcMar>
              <w:top w:w="10" w:type="dxa"/>
              <w:left w:w="10" w:type="dxa"/>
              <w:bottom w:w="0" w:type="dxa"/>
              <w:right w:w="10" w:type="dxa"/>
            </w:tcMar>
            <w:vAlign w:val="center"/>
          </w:tcPr>
          <w:p w14:paraId="10DE257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预算调整率=（预算调整数/预算数）×100%。</w:t>
            </w:r>
          </w:p>
          <w:p w14:paraId="7F8A30D4">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预算调整数：部门在本年度内涉及预算的追加、追减或结构调整的资金总和（因落实国家政策、发生不可抗力、上级部门或本级党委政府临时交办而产生的调整除外）。</w:t>
            </w:r>
          </w:p>
        </w:tc>
        <w:tc>
          <w:tcPr>
            <w:tcW w:w="1132" w:type="dxa"/>
          </w:tcPr>
          <w:p w14:paraId="70AFCCD5">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1844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9" w:hRule="atLeast"/>
          <w:jc w:val="center"/>
        </w:trPr>
        <w:tc>
          <w:tcPr>
            <w:tcW w:w="666" w:type="dxa"/>
            <w:vMerge w:val="continue"/>
            <w:vAlign w:val="center"/>
          </w:tcPr>
          <w:p w14:paraId="5E2F2D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046C90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177767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支付</w:t>
            </w:r>
          </w:p>
          <w:p w14:paraId="0C38C2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进度率</w:t>
            </w:r>
          </w:p>
          <w:p w14:paraId="0B34B9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5A2502E6">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部门实际支付进度与既定支付进度的比率，用以反映和考核部门预算执行的及时性和均衡性程度。</w:t>
            </w:r>
          </w:p>
        </w:tc>
        <w:tc>
          <w:tcPr>
            <w:tcW w:w="3790" w:type="dxa"/>
            <w:tcMar>
              <w:top w:w="10" w:type="dxa"/>
              <w:left w:w="10" w:type="dxa"/>
              <w:bottom w:w="0" w:type="dxa"/>
              <w:right w:w="10" w:type="dxa"/>
            </w:tcMar>
            <w:vAlign w:val="center"/>
          </w:tcPr>
          <w:p w14:paraId="2B8EDA8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支付进度率=（实际支付进度/既定支付进度）×100%。</w:t>
            </w:r>
          </w:p>
          <w:p w14:paraId="6726E83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实际支付进度：部门在某一时点的支出预算执行总数与年度支出预算数的比率。</w:t>
            </w:r>
          </w:p>
          <w:p w14:paraId="72886EF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既定支付进度：由部门在申报部门整体绩效目标时，参照序时支付进度、前三年支付进度、本级部门平均支付进度水平等确定的，在某一时点应达到的支付进度（比率）。</w:t>
            </w:r>
          </w:p>
        </w:tc>
        <w:tc>
          <w:tcPr>
            <w:tcW w:w="1132" w:type="dxa"/>
          </w:tcPr>
          <w:p w14:paraId="4B8EAFFC">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79F2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666" w:type="dxa"/>
            <w:vMerge w:val="continue"/>
            <w:tcMar>
              <w:top w:w="10" w:type="dxa"/>
              <w:left w:w="10" w:type="dxa"/>
              <w:bottom w:w="0" w:type="dxa"/>
              <w:right w:w="10" w:type="dxa"/>
            </w:tcMar>
            <w:textDirection w:val="tbRlV"/>
            <w:vAlign w:val="center"/>
          </w:tcPr>
          <w:p w14:paraId="0CF030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tcMar>
              <w:top w:w="10" w:type="dxa"/>
              <w:left w:w="10" w:type="dxa"/>
              <w:bottom w:w="0" w:type="dxa"/>
              <w:right w:w="10" w:type="dxa"/>
            </w:tcMar>
            <w:vAlign w:val="center"/>
          </w:tcPr>
          <w:p w14:paraId="5782CC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4C608E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结转</w:t>
            </w:r>
          </w:p>
          <w:p w14:paraId="6D02AF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结余率</w:t>
            </w:r>
          </w:p>
          <w:p w14:paraId="00D64E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7928539D">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部门本年度结转结余总额与支出预算数的比率，用以反映和考核部门对本年度结转结余资金的实际控制程度。</w:t>
            </w:r>
          </w:p>
        </w:tc>
        <w:tc>
          <w:tcPr>
            <w:tcW w:w="3790" w:type="dxa"/>
            <w:tcMar>
              <w:top w:w="10" w:type="dxa"/>
              <w:left w:w="10" w:type="dxa"/>
              <w:bottom w:w="0" w:type="dxa"/>
              <w:right w:w="10" w:type="dxa"/>
            </w:tcMar>
            <w:vAlign w:val="center"/>
          </w:tcPr>
          <w:p w14:paraId="3BBBD99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结转结余率=结转结余总额/支出预算数×100%。</w:t>
            </w:r>
          </w:p>
          <w:p w14:paraId="467ECE0C">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结转结余总额：部门本年度的结转资金与结余资金之和（以决算数为准）。</w:t>
            </w:r>
          </w:p>
        </w:tc>
        <w:tc>
          <w:tcPr>
            <w:tcW w:w="1132" w:type="dxa"/>
          </w:tcPr>
          <w:p w14:paraId="562437B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7F2C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7" w:hRule="atLeast"/>
          <w:jc w:val="center"/>
        </w:trPr>
        <w:tc>
          <w:tcPr>
            <w:tcW w:w="666" w:type="dxa"/>
            <w:vMerge w:val="continue"/>
            <w:vAlign w:val="center"/>
          </w:tcPr>
          <w:p w14:paraId="3EF0CA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5514F30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5C6001E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结转结余</w:t>
            </w:r>
          </w:p>
          <w:p w14:paraId="7788EE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变动率</w:t>
            </w:r>
          </w:p>
          <w:p w14:paraId="2E0D37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0273C910">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部门本年度结转结余资金总额与上年度结转结余资金总额的变动比率，用以反映和考核部门对控制结转结余资金的努力程度。</w:t>
            </w:r>
          </w:p>
        </w:tc>
        <w:tc>
          <w:tcPr>
            <w:tcW w:w="3790" w:type="dxa"/>
            <w:tcMar>
              <w:top w:w="10" w:type="dxa"/>
              <w:left w:w="10" w:type="dxa"/>
              <w:bottom w:w="0" w:type="dxa"/>
              <w:right w:w="10" w:type="dxa"/>
            </w:tcMar>
            <w:vAlign w:val="center"/>
          </w:tcPr>
          <w:p w14:paraId="4B917A3E">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结转结余变动率=[（本年度累计结转结余资金总额-上年度累计结转结余资金总额）/上年度累计结转结余资金总额]×100%。</w:t>
            </w:r>
          </w:p>
        </w:tc>
        <w:tc>
          <w:tcPr>
            <w:tcW w:w="1132" w:type="dxa"/>
          </w:tcPr>
          <w:p w14:paraId="5D2650EF">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2AFD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6" w:hRule="atLeast"/>
          <w:jc w:val="center"/>
        </w:trPr>
        <w:tc>
          <w:tcPr>
            <w:tcW w:w="666" w:type="dxa"/>
            <w:vMerge w:val="continue"/>
            <w:vAlign w:val="center"/>
          </w:tcPr>
          <w:p w14:paraId="652257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6C2AFF1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1283FC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公用经费</w:t>
            </w:r>
          </w:p>
          <w:p w14:paraId="7C0283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控制率</w:t>
            </w:r>
          </w:p>
          <w:p w14:paraId="2D2688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2C1EC2A4">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部门本年度实际支出的公用经费总额与预算安排的公用经费总额的比率，用以反映和考核部门对机构运转成本的实际控制程度。</w:t>
            </w:r>
          </w:p>
        </w:tc>
        <w:tc>
          <w:tcPr>
            <w:tcW w:w="3790" w:type="dxa"/>
            <w:tcMar>
              <w:top w:w="10" w:type="dxa"/>
              <w:left w:w="10" w:type="dxa"/>
              <w:bottom w:w="0" w:type="dxa"/>
              <w:right w:w="10" w:type="dxa"/>
            </w:tcMar>
            <w:vAlign w:val="center"/>
          </w:tcPr>
          <w:p w14:paraId="0484FF6A">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公用经费控制率=（实际支出公用经费总额/预算安排公用经费总额）×100%。</w:t>
            </w:r>
          </w:p>
        </w:tc>
        <w:tc>
          <w:tcPr>
            <w:tcW w:w="1132" w:type="dxa"/>
          </w:tcPr>
          <w:p w14:paraId="0FE6D79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0DBE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4" w:hRule="atLeast"/>
          <w:jc w:val="center"/>
        </w:trPr>
        <w:tc>
          <w:tcPr>
            <w:tcW w:w="666" w:type="dxa"/>
            <w:vMerge w:val="restart"/>
            <w:vAlign w:val="center"/>
          </w:tcPr>
          <w:p w14:paraId="47BAC0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过</w:t>
            </w:r>
          </w:p>
          <w:p w14:paraId="00D6B5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程</w:t>
            </w:r>
          </w:p>
        </w:tc>
        <w:tc>
          <w:tcPr>
            <w:tcW w:w="866" w:type="dxa"/>
            <w:vMerge w:val="restart"/>
            <w:vAlign w:val="center"/>
          </w:tcPr>
          <w:p w14:paraId="45C3F7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预算</w:t>
            </w:r>
          </w:p>
          <w:p w14:paraId="541950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w:t>
            </w:r>
          </w:p>
        </w:tc>
        <w:tc>
          <w:tcPr>
            <w:tcW w:w="951" w:type="dxa"/>
            <w:tcMar>
              <w:top w:w="10" w:type="dxa"/>
              <w:left w:w="10" w:type="dxa"/>
              <w:bottom w:w="0" w:type="dxa"/>
              <w:right w:w="10" w:type="dxa"/>
            </w:tcMar>
            <w:vAlign w:val="center"/>
          </w:tcPr>
          <w:p w14:paraId="2BA8C4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“三公经费”控制率（4分）</w:t>
            </w:r>
          </w:p>
        </w:tc>
        <w:tc>
          <w:tcPr>
            <w:tcW w:w="2323" w:type="dxa"/>
            <w:tcMar>
              <w:top w:w="10" w:type="dxa"/>
              <w:left w:w="10" w:type="dxa"/>
              <w:bottom w:w="0" w:type="dxa"/>
              <w:right w:w="10" w:type="dxa"/>
            </w:tcMar>
            <w:vAlign w:val="center"/>
          </w:tcPr>
          <w:p w14:paraId="62857B2F">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部门本年度“三公经费”实际支出数与预算安排数的比率，用以反映和考核部门对“三公经费”的实际控制程度。</w:t>
            </w:r>
          </w:p>
        </w:tc>
        <w:tc>
          <w:tcPr>
            <w:tcW w:w="3790" w:type="dxa"/>
            <w:tcMar>
              <w:top w:w="10" w:type="dxa"/>
              <w:left w:w="10" w:type="dxa"/>
              <w:bottom w:w="0" w:type="dxa"/>
              <w:right w:w="10" w:type="dxa"/>
            </w:tcMar>
            <w:vAlign w:val="center"/>
          </w:tcPr>
          <w:p w14:paraId="7BDCDA7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“三公经费”控制率=（“三公经费”实际支出数/“三公经费”预算安排数）×100%。</w:t>
            </w:r>
          </w:p>
        </w:tc>
        <w:tc>
          <w:tcPr>
            <w:tcW w:w="1132" w:type="dxa"/>
          </w:tcPr>
          <w:p w14:paraId="2AC64CD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2180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8" w:hRule="atLeast"/>
          <w:jc w:val="center"/>
        </w:trPr>
        <w:tc>
          <w:tcPr>
            <w:tcW w:w="666" w:type="dxa"/>
            <w:vMerge w:val="continue"/>
            <w:vAlign w:val="center"/>
          </w:tcPr>
          <w:p w14:paraId="44A089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280C384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519C20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w:t>
            </w:r>
          </w:p>
          <w:p w14:paraId="194392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执行率</w:t>
            </w:r>
          </w:p>
          <w:p w14:paraId="26F60D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22A7547C">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部门本年度实际政府采购金额与年初政府采购预算的比率，用以反映和考核部门政府采购预算执行情况。</w:t>
            </w:r>
          </w:p>
        </w:tc>
        <w:tc>
          <w:tcPr>
            <w:tcW w:w="3790" w:type="dxa"/>
            <w:tcMar>
              <w:top w:w="10" w:type="dxa"/>
              <w:left w:w="10" w:type="dxa"/>
              <w:bottom w:w="0" w:type="dxa"/>
              <w:right w:w="10" w:type="dxa"/>
            </w:tcMar>
            <w:vAlign w:val="center"/>
          </w:tcPr>
          <w:p w14:paraId="05571D3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政府采购执行率=（实际政府采购金额/政府采购预算数）×100%；</w:t>
            </w:r>
          </w:p>
          <w:p w14:paraId="013D816A">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政府采购预算：采购机关根据事业发展计划和行政任务编制的、并经过规定程序批准的年度政府采购计划。 </w:t>
            </w:r>
          </w:p>
        </w:tc>
        <w:tc>
          <w:tcPr>
            <w:tcW w:w="1132" w:type="dxa"/>
          </w:tcPr>
          <w:p w14:paraId="5516B84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7533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666" w:type="dxa"/>
            <w:vMerge w:val="continue"/>
            <w:vAlign w:val="center"/>
          </w:tcPr>
          <w:p w14:paraId="49E5474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restart"/>
            <w:tcMar>
              <w:top w:w="10" w:type="dxa"/>
              <w:left w:w="10" w:type="dxa"/>
              <w:bottom w:w="0" w:type="dxa"/>
              <w:right w:w="10" w:type="dxa"/>
            </w:tcMar>
            <w:vAlign w:val="center"/>
          </w:tcPr>
          <w:p w14:paraId="2C5DAB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预算</w:t>
            </w:r>
          </w:p>
          <w:p w14:paraId="184EE8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w:t>
            </w:r>
          </w:p>
          <w:p w14:paraId="29948D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（14分）</w:t>
            </w:r>
          </w:p>
        </w:tc>
        <w:tc>
          <w:tcPr>
            <w:tcW w:w="951" w:type="dxa"/>
            <w:tcMar>
              <w:top w:w="10" w:type="dxa"/>
              <w:left w:w="10" w:type="dxa"/>
              <w:bottom w:w="0" w:type="dxa"/>
              <w:right w:w="10" w:type="dxa"/>
            </w:tcMar>
            <w:vAlign w:val="center"/>
          </w:tcPr>
          <w:p w14:paraId="2AEBC3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管理制度</w:t>
            </w:r>
          </w:p>
          <w:p w14:paraId="577A05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健全性</w:t>
            </w:r>
          </w:p>
          <w:p w14:paraId="479FFC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524CD7D1">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部门为加强预算管理、规范财务行为而制定的管理制度是否健全完整，用以反映和考核部门预算管理制度对完成主要职责或促进事业发展的保障情况。</w:t>
            </w:r>
          </w:p>
        </w:tc>
        <w:tc>
          <w:tcPr>
            <w:tcW w:w="3790" w:type="dxa"/>
            <w:tcMar>
              <w:top w:w="10" w:type="dxa"/>
              <w:left w:w="10" w:type="dxa"/>
              <w:bottom w:w="0" w:type="dxa"/>
              <w:right w:w="10" w:type="dxa"/>
            </w:tcMar>
            <w:vAlign w:val="center"/>
          </w:tcPr>
          <w:p w14:paraId="114A503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439A457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①是否已制定或具有预算资金管理办法、内部财务管理制度、会计核算制度等管理制度；</w:t>
            </w:r>
          </w:p>
          <w:p w14:paraId="619A364B">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②相关管理制度是否合法、合规、完整；</w:t>
            </w:r>
          </w:p>
          <w:p w14:paraId="682EDFD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③相关管理制度是否得到有效执行。</w:t>
            </w:r>
          </w:p>
        </w:tc>
        <w:tc>
          <w:tcPr>
            <w:tcW w:w="1132" w:type="dxa"/>
          </w:tcPr>
          <w:p w14:paraId="48E76FE5">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3E83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atLeast"/>
          <w:jc w:val="center"/>
        </w:trPr>
        <w:tc>
          <w:tcPr>
            <w:tcW w:w="666" w:type="dxa"/>
            <w:vMerge w:val="continue"/>
            <w:vAlign w:val="center"/>
          </w:tcPr>
          <w:p w14:paraId="3FA64B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612CFC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733E16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资金使用</w:t>
            </w:r>
          </w:p>
          <w:p w14:paraId="13B925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合规性</w:t>
            </w:r>
          </w:p>
          <w:p w14:paraId="0B02AC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2323" w:type="dxa"/>
            <w:tcMar>
              <w:top w:w="10" w:type="dxa"/>
              <w:left w:w="10" w:type="dxa"/>
              <w:bottom w:w="0" w:type="dxa"/>
              <w:right w:w="10" w:type="dxa"/>
            </w:tcMar>
            <w:vAlign w:val="center"/>
          </w:tcPr>
          <w:p w14:paraId="5D03CE66">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部门使用预算资金是否符合相关的预算财务管理制度的规定，用以反映和考核部门预算资金的规范运行情况。</w:t>
            </w:r>
          </w:p>
        </w:tc>
        <w:tc>
          <w:tcPr>
            <w:tcW w:w="3790" w:type="dxa"/>
            <w:tcMar>
              <w:top w:w="10" w:type="dxa"/>
              <w:left w:w="10" w:type="dxa"/>
              <w:bottom w:w="0" w:type="dxa"/>
              <w:right w:w="10" w:type="dxa"/>
            </w:tcMar>
            <w:vAlign w:val="center"/>
          </w:tcPr>
          <w:p w14:paraId="3FDBE79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130E4B36">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①是否符合国家财经法规和财务管理制度规定以及有关预算支出管理办法的规定；</w:t>
            </w:r>
          </w:p>
          <w:p w14:paraId="78F79A0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②资金的拨付是否有完整的审批程序和手续；</w:t>
            </w:r>
          </w:p>
          <w:p w14:paraId="3A4D53C5">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③预算支出的重大开支是否经过评估论证；</w:t>
            </w:r>
          </w:p>
          <w:p w14:paraId="613C643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④是否符合部门预算批复的用途；</w:t>
            </w:r>
          </w:p>
          <w:p w14:paraId="3DB9A57B">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⑤是否存在截留、挤占、挪用、虚列支出等情况。</w:t>
            </w:r>
          </w:p>
        </w:tc>
        <w:tc>
          <w:tcPr>
            <w:tcW w:w="1132" w:type="dxa"/>
          </w:tcPr>
          <w:p w14:paraId="0F040EB6">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380F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1" w:hRule="atLeast"/>
          <w:jc w:val="center"/>
        </w:trPr>
        <w:tc>
          <w:tcPr>
            <w:tcW w:w="666" w:type="dxa"/>
            <w:vMerge w:val="continue"/>
            <w:vAlign w:val="center"/>
          </w:tcPr>
          <w:p w14:paraId="1C8C72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4A19059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61C957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预决算信</w:t>
            </w:r>
          </w:p>
          <w:p w14:paraId="72EB2B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息公开性（4分）</w:t>
            </w:r>
          </w:p>
        </w:tc>
        <w:tc>
          <w:tcPr>
            <w:tcW w:w="2323" w:type="dxa"/>
            <w:tcMar>
              <w:top w:w="10" w:type="dxa"/>
              <w:left w:w="10" w:type="dxa"/>
              <w:bottom w:w="0" w:type="dxa"/>
              <w:right w:w="10" w:type="dxa"/>
            </w:tcMar>
            <w:vAlign w:val="center"/>
          </w:tcPr>
          <w:p w14:paraId="2FD30418">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部门是否按照政府信息公开有关规定公开相关预决算信息，用以反映和考核部门预决算管理的公开透明情况。</w:t>
            </w:r>
          </w:p>
        </w:tc>
        <w:tc>
          <w:tcPr>
            <w:tcW w:w="3790" w:type="dxa"/>
            <w:tcMar>
              <w:top w:w="10" w:type="dxa"/>
              <w:left w:w="10" w:type="dxa"/>
              <w:bottom w:w="0" w:type="dxa"/>
              <w:right w:w="10" w:type="dxa"/>
            </w:tcMar>
            <w:vAlign w:val="center"/>
          </w:tcPr>
          <w:p w14:paraId="1F63DCBC">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103AA89F">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①是否按规定内容公开预决算信息；</w:t>
            </w:r>
          </w:p>
          <w:p w14:paraId="7E35E96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②是否按规定时限公开预决算信息。</w:t>
            </w:r>
          </w:p>
          <w:p w14:paraId="3BBDDF8B">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预决算信息是指与部门预算、执行、决算、监督、绩效等管理相关的信息。</w:t>
            </w:r>
          </w:p>
        </w:tc>
        <w:tc>
          <w:tcPr>
            <w:tcW w:w="1132" w:type="dxa"/>
          </w:tcPr>
          <w:p w14:paraId="1A50B292">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4B54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5" w:hRule="atLeast"/>
          <w:jc w:val="center"/>
        </w:trPr>
        <w:tc>
          <w:tcPr>
            <w:tcW w:w="666" w:type="dxa"/>
            <w:vMerge w:val="restart"/>
            <w:vAlign w:val="center"/>
          </w:tcPr>
          <w:p w14:paraId="267AEB7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过</w:t>
            </w:r>
          </w:p>
          <w:p w14:paraId="3EB16E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程</w:t>
            </w:r>
          </w:p>
        </w:tc>
        <w:tc>
          <w:tcPr>
            <w:tcW w:w="866" w:type="dxa"/>
            <w:vAlign w:val="center"/>
          </w:tcPr>
          <w:p w14:paraId="1D2659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预算</w:t>
            </w:r>
          </w:p>
          <w:p w14:paraId="182D72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w:t>
            </w:r>
          </w:p>
        </w:tc>
        <w:tc>
          <w:tcPr>
            <w:tcW w:w="951" w:type="dxa"/>
            <w:tcMar>
              <w:top w:w="10" w:type="dxa"/>
              <w:left w:w="10" w:type="dxa"/>
              <w:bottom w:w="0" w:type="dxa"/>
              <w:right w:w="10" w:type="dxa"/>
            </w:tcMar>
            <w:vAlign w:val="center"/>
          </w:tcPr>
          <w:p w14:paraId="2078503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基础信息</w:t>
            </w:r>
          </w:p>
          <w:p w14:paraId="481C75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完善性</w:t>
            </w:r>
          </w:p>
          <w:p w14:paraId="36AC84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3610BA39">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部门基础信息是否完善，用以反映和考核基础信息对预算管理工作的支撑情况。</w:t>
            </w:r>
          </w:p>
        </w:tc>
        <w:tc>
          <w:tcPr>
            <w:tcW w:w="3790" w:type="dxa"/>
            <w:tcMar>
              <w:top w:w="10" w:type="dxa"/>
              <w:left w:w="10" w:type="dxa"/>
              <w:bottom w:w="0" w:type="dxa"/>
              <w:right w:w="10" w:type="dxa"/>
            </w:tcMar>
            <w:vAlign w:val="center"/>
          </w:tcPr>
          <w:p w14:paraId="0F89F9E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7AE019F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①基础数据信息和会计信息资料是否真实；</w:t>
            </w:r>
          </w:p>
          <w:p w14:paraId="3E56681D">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②基础数据信息和会计信息资料是否完整；</w:t>
            </w:r>
          </w:p>
          <w:p w14:paraId="1A5D265A">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③基础数据信息和会计信息资料是否准确。</w:t>
            </w:r>
          </w:p>
        </w:tc>
        <w:tc>
          <w:tcPr>
            <w:tcW w:w="1132" w:type="dxa"/>
          </w:tcPr>
          <w:p w14:paraId="449CFCD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6191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8" w:hRule="atLeast"/>
          <w:jc w:val="center"/>
        </w:trPr>
        <w:tc>
          <w:tcPr>
            <w:tcW w:w="666" w:type="dxa"/>
            <w:vMerge w:val="continue"/>
            <w:tcMar>
              <w:top w:w="10" w:type="dxa"/>
              <w:left w:w="10" w:type="dxa"/>
              <w:bottom w:w="0" w:type="dxa"/>
              <w:right w:w="10" w:type="dxa"/>
            </w:tcMar>
            <w:textDirection w:val="tbRlV"/>
            <w:vAlign w:val="center"/>
          </w:tcPr>
          <w:p w14:paraId="15C234E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restart"/>
            <w:tcMar>
              <w:top w:w="10" w:type="dxa"/>
              <w:left w:w="10" w:type="dxa"/>
              <w:bottom w:w="0" w:type="dxa"/>
              <w:right w:w="10" w:type="dxa"/>
            </w:tcMar>
            <w:vAlign w:val="center"/>
          </w:tcPr>
          <w:p w14:paraId="0BBB2C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资产</w:t>
            </w:r>
          </w:p>
          <w:p w14:paraId="32AA3E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w:t>
            </w:r>
          </w:p>
          <w:p w14:paraId="6B3C6C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（4分）</w:t>
            </w:r>
          </w:p>
        </w:tc>
        <w:tc>
          <w:tcPr>
            <w:tcW w:w="951" w:type="dxa"/>
            <w:tcMar>
              <w:top w:w="10" w:type="dxa"/>
              <w:left w:w="10" w:type="dxa"/>
              <w:bottom w:w="0" w:type="dxa"/>
              <w:right w:w="10" w:type="dxa"/>
            </w:tcMar>
            <w:vAlign w:val="center"/>
          </w:tcPr>
          <w:p w14:paraId="639D2B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管理制度</w:t>
            </w:r>
          </w:p>
          <w:p w14:paraId="7CB6D7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健全性</w:t>
            </w:r>
          </w:p>
          <w:p w14:paraId="49D988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3D2D6470">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部门为加强资产管理、规范资产管理行为而制定的管理制度是否健全完整，用以反映和考核部门资产管理制度对完成主要职责或促进社会发展的保障情况。</w:t>
            </w:r>
          </w:p>
        </w:tc>
        <w:tc>
          <w:tcPr>
            <w:tcW w:w="3790" w:type="dxa"/>
            <w:tcMar>
              <w:top w:w="10" w:type="dxa"/>
              <w:left w:w="10" w:type="dxa"/>
              <w:bottom w:w="0" w:type="dxa"/>
              <w:right w:w="10" w:type="dxa"/>
            </w:tcMar>
            <w:vAlign w:val="center"/>
          </w:tcPr>
          <w:p w14:paraId="4742D91E">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4854CB06">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①是否已制定或具有资产管理制度；           ②相关资金管理制度是否合法、合规、完整；</w:t>
            </w:r>
          </w:p>
          <w:p w14:paraId="1EA8CF0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③相关资产管理制度是否得到有效执行。</w:t>
            </w:r>
          </w:p>
        </w:tc>
        <w:tc>
          <w:tcPr>
            <w:tcW w:w="1132" w:type="dxa"/>
          </w:tcPr>
          <w:p w14:paraId="7A916DB6">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5651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7" w:hRule="atLeast"/>
          <w:jc w:val="center"/>
        </w:trPr>
        <w:tc>
          <w:tcPr>
            <w:tcW w:w="666" w:type="dxa"/>
            <w:vMerge w:val="continue"/>
            <w:vAlign w:val="center"/>
          </w:tcPr>
          <w:p w14:paraId="1D8E11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866" w:type="dxa"/>
            <w:vMerge w:val="continue"/>
            <w:vAlign w:val="center"/>
          </w:tcPr>
          <w:p w14:paraId="52E3D8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19BA07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资产管理</w:t>
            </w:r>
          </w:p>
          <w:p w14:paraId="7A66BD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安全性</w:t>
            </w:r>
          </w:p>
          <w:p w14:paraId="76F924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（1分）</w:t>
            </w:r>
          </w:p>
        </w:tc>
        <w:tc>
          <w:tcPr>
            <w:tcW w:w="2323" w:type="dxa"/>
            <w:tcMar>
              <w:top w:w="10" w:type="dxa"/>
              <w:left w:w="10" w:type="dxa"/>
              <w:bottom w:w="0" w:type="dxa"/>
              <w:right w:w="10" w:type="dxa"/>
            </w:tcMar>
            <w:vAlign w:val="center"/>
          </w:tcPr>
          <w:p w14:paraId="1AD82971">
            <w:pPr>
              <w:keepNext w:val="0"/>
              <w:keepLines w:val="0"/>
              <w:pageBreakBefore w:val="0"/>
              <w:widowControl w:val="0"/>
              <w:tabs>
                <w:tab w:val="left" w:pos="761"/>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部门的资产是否保存完整、使用合规、配置合理、处置规范、收入及时足额上缴，用以反映和考核部门资产安全运行情况。</w:t>
            </w:r>
          </w:p>
        </w:tc>
        <w:tc>
          <w:tcPr>
            <w:tcW w:w="3790" w:type="dxa"/>
            <w:tcMar>
              <w:top w:w="10" w:type="dxa"/>
              <w:left w:w="10" w:type="dxa"/>
              <w:bottom w:w="0" w:type="dxa"/>
              <w:right w:w="10" w:type="dxa"/>
            </w:tcMar>
            <w:vAlign w:val="center"/>
          </w:tcPr>
          <w:p w14:paraId="6697F7B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评价要点：</w:t>
            </w:r>
          </w:p>
          <w:p w14:paraId="1C0BBD5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①资产保存是否完整；</w:t>
            </w:r>
          </w:p>
          <w:p w14:paraId="169499B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②资产配置是否合理；</w:t>
            </w:r>
          </w:p>
          <w:p w14:paraId="71B096DE">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③资产处置是否规范；</w:t>
            </w:r>
          </w:p>
          <w:p w14:paraId="1DE0F59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④资产账务管理是否合规，是否</w:t>
            </w:r>
            <w:r>
              <w:rPr>
                <w:rFonts w:hint="eastAsia" w:asciiTheme="minorEastAsia" w:hAnsiTheme="minorEastAsia" w:cstheme="minorEastAsia"/>
                <w:lang w:val="en-US" w:eastAsia="zh-CN"/>
              </w:rPr>
              <w:t>账</w:t>
            </w:r>
            <w:r>
              <w:rPr>
                <w:rFonts w:hint="eastAsia" w:asciiTheme="minorEastAsia" w:hAnsiTheme="minorEastAsia" w:eastAsiaTheme="minorEastAsia" w:cstheme="minorEastAsia"/>
              </w:rPr>
              <w:t>实相符；</w:t>
            </w:r>
          </w:p>
          <w:p w14:paraId="15C76AD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⑤资产是否有偿使用及处置收入及时足额上缴。</w:t>
            </w:r>
          </w:p>
        </w:tc>
        <w:tc>
          <w:tcPr>
            <w:tcW w:w="1132" w:type="dxa"/>
          </w:tcPr>
          <w:p w14:paraId="28BDA54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7565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5" w:hRule="atLeast"/>
          <w:jc w:val="center"/>
        </w:trPr>
        <w:tc>
          <w:tcPr>
            <w:tcW w:w="666" w:type="dxa"/>
            <w:vMerge w:val="continue"/>
            <w:vAlign w:val="center"/>
          </w:tcPr>
          <w:p w14:paraId="55B56C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2B0EA5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02F1D7F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固定资产</w:t>
            </w:r>
          </w:p>
          <w:p w14:paraId="75228E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利用率</w:t>
            </w:r>
          </w:p>
          <w:p w14:paraId="0049A9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（1分）</w:t>
            </w:r>
          </w:p>
        </w:tc>
        <w:tc>
          <w:tcPr>
            <w:tcW w:w="2323" w:type="dxa"/>
            <w:tcMar>
              <w:top w:w="10" w:type="dxa"/>
              <w:left w:w="10" w:type="dxa"/>
              <w:bottom w:w="0" w:type="dxa"/>
              <w:right w:w="10" w:type="dxa"/>
            </w:tcMar>
            <w:vAlign w:val="center"/>
          </w:tcPr>
          <w:p w14:paraId="5DDE4608">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部门实际在用固定资产总额与所有固定资产总额的比率，用以反映和考核部门固定资产使用效率程度。</w:t>
            </w:r>
          </w:p>
        </w:tc>
        <w:tc>
          <w:tcPr>
            <w:tcW w:w="3790" w:type="dxa"/>
            <w:tcMar>
              <w:top w:w="10" w:type="dxa"/>
              <w:left w:w="10" w:type="dxa"/>
              <w:bottom w:w="0" w:type="dxa"/>
              <w:right w:w="10" w:type="dxa"/>
            </w:tcMar>
            <w:vAlign w:val="center"/>
          </w:tcPr>
          <w:p w14:paraId="0729EFF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固定资产利用率=（实际在用固定资产总额/所有固定资产总额）×100%。</w:t>
            </w:r>
          </w:p>
        </w:tc>
        <w:tc>
          <w:tcPr>
            <w:tcW w:w="1132" w:type="dxa"/>
          </w:tcPr>
          <w:p w14:paraId="4D2A17C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7160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9" w:hRule="atLeast"/>
          <w:jc w:val="center"/>
        </w:trPr>
        <w:tc>
          <w:tcPr>
            <w:tcW w:w="666" w:type="dxa"/>
            <w:tcMar>
              <w:top w:w="10" w:type="dxa"/>
              <w:left w:w="10" w:type="dxa"/>
              <w:bottom w:w="0" w:type="dxa"/>
              <w:right w:w="10" w:type="dxa"/>
            </w:tcMar>
            <w:vAlign w:val="center"/>
          </w:tcPr>
          <w:p w14:paraId="241021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产 </w:t>
            </w:r>
          </w:p>
          <w:p w14:paraId="41A2F8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出</w:t>
            </w:r>
          </w:p>
          <w:p w14:paraId="15A04C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866" w:type="dxa"/>
            <w:tcMar>
              <w:top w:w="10" w:type="dxa"/>
              <w:left w:w="10" w:type="dxa"/>
              <w:bottom w:w="0" w:type="dxa"/>
              <w:right w:w="10" w:type="dxa"/>
            </w:tcMar>
            <w:vAlign w:val="center"/>
          </w:tcPr>
          <w:p w14:paraId="286A87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职责</w:t>
            </w:r>
          </w:p>
          <w:p w14:paraId="4B2A69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履行</w:t>
            </w:r>
          </w:p>
          <w:p w14:paraId="473E5B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（10分</w:t>
            </w:r>
          </w:p>
        </w:tc>
        <w:tc>
          <w:tcPr>
            <w:tcW w:w="951" w:type="dxa"/>
            <w:tcMar>
              <w:top w:w="10" w:type="dxa"/>
              <w:left w:w="10" w:type="dxa"/>
              <w:bottom w:w="0" w:type="dxa"/>
              <w:right w:w="10" w:type="dxa"/>
            </w:tcMar>
            <w:vAlign w:val="center"/>
          </w:tcPr>
          <w:p w14:paraId="2222C8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实际</w:t>
            </w:r>
          </w:p>
          <w:p w14:paraId="0B807BB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完成率</w:t>
            </w:r>
          </w:p>
          <w:p w14:paraId="053C06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（3分）</w:t>
            </w:r>
          </w:p>
        </w:tc>
        <w:tc>
          <w:tcPr>
            <w:tcW w:w="2323" w:type="dxa"/>
            <w:tcMar>
              <w:top w:w="10" w:type="dxa"/>
              <w:left w:w="10" w:type="dxa"/>
              <w:bottom w:w="0" w:type="dxa"/>
              <w:right w:w="10" w:type="dxa"/>
            </w:tcMar>
            <w:vAlign w:val="center"/>
          </w:tcPr>
          <w:p w14:paraId="27F9A095">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部门履行职责而实际完成工作数与计划工作数的比率，用以反映和考核部门履职工作任务目标的实现程度。</w:t>
            </w:r>
          </w:p>
        </w:tc>
        <w:tc>
          <w:tcPr>
            <w:tcW w:w="3790" w:type="dxa"/>
            <w:tcMar>
              <w:top w:w="10" w:type="dxa"/>
              <w:left w:w="10" w:type="dxa"/>
              <w:bottom w:w="0" w:type="dxa"/>
              <w:right w:w="10" w:type="dxa"/>
            </w:tcMar>
            <w:vAlign w:val="center"/>
          </w:tcPr>
          <w:p w14:paraId="10F6F8A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实际完成率=（实际完成工作数/计划工作数）×100%。</w:t>
            </w:r>
          </w:p>
          <w:p w14:paraId="1314303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实际完成工作数：一定时期（年度或规划期）内部门实际完成工作任务的数量。</w:t>
            </w:r>
          </w:p>
          <w:p w14:paraId="096F2EE3">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计划工作数：部门整体绩效目标确定的一定时期（年度或规划期）内预计完成工作任务的数量。</w:t>
            </w:r>
          </w:p>
        </w:tc>
        <w:tc>
          <w:tcPr>
            <w:tcW w:w="1132" w:type="dxa"/>
          </w:tcPr>
          <w:p w14:paraId="62A6FC6C">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3E47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5" w:hRule="atLeast"/>
          <w:jc w:val="center"/>
        </w:trPr>
        <w:tc>
          <w:tcPr>
            <w:tcW w:w="666" w:type="dxa"/>
            <w:vMerge w:val="restart"/>
            <w:textDirection w:val="tbRlV"/>
            <w:vAlign w:val="center"/>
          </w:tcPr>
          <w:p w14:paraId="46803177">
            <w:pPr>
              <w:keepNext w:val="0"/>
              <w:keepLines w:val="0"/>
              <w:pageBreakBefore w:val="0"/>
              <w:widowControl w:val="0"/>
              <w:kinsoku/>
              <w:wordWrap/>
              <w:overflowPunct/>
              <w:topLinePunct w:val="0"/>
              <w:autoSpaceDE/>
              <w:autoSpaceDN/>
              <w:bidi w:val="0"/>
              <w:adjustRightInd/>
              <w:snapToGrid/>
              <w:spacing w:line="280" w:lineRule="exact"/>
              <w:ind w:left="113"/>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产   出</w:t>
            </w:r>
          </w:p>
        </w:tc>
        <w:tc>
          <w:tcPr>
            <w:tcW w:w="866" w:type="dxa"/>
            <w:vMerge w:val="restart"/>
            <w:vAlign w:val="center"/>
          </w:tcPr>
          <w:p w14:paraId="7E6F7B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职责</w:t>
            </w:r>
          </w:p>
          <w:p w14:paraId="28AD26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履行</w:t>
            </w:r>
          </w:p>
        </w:tc>
        <w:tc>
          <w:tcPr>
            <w:tcW w:w="951" w:type="dxa"/>
            <w:tcMar>
              <w:top w:w="10" w:type="dxa"/>
              <w:left w:w="10" w:type="dxa"/>
              <w:bottom w:w="0" w:type="dxa"/>
              <w:right w:w="10" w:type="dxa"/>
            </w:tcMar>
            <w:vAlign w:val="center"/>
          </w:tcPr>
          <w:p w14:paraId="5AA6C45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完成</w:t>
            </w:r>
          </w:p>
          <w:p w14:paraId="383A65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及时率</w:t>
            </w:r>
          </w:p>
          <w:p w14:paraId="687E48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0E616764">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部门在规定时限内及时完成的实际工作数与计划工作数的比率,用以反映和考核部门履职时效目标的实现程度。</w:t>
            </w:r>
          </w:p>
        </w:tc>
        <w:tc>
          <w:tcPr>
            <w:tcW w:w="3790" w:type="dxa"/>
            <w:tcMar>
              <w:top w:w="10" w:type="dxa"/>
              <w:left w:w="10" w:type="dxa"/>
              <w:bottom w:w="0" w:type="dxa"/>
              <w:right w:w="10" w:type="dxa"/>
            </w:tcMar>
            <w:vAlign w:val="center"/>
          </w:tcPr>
          <w:p w14:paraId="00B5FC34">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完成及时率=（及时完成实际工作数/计划工作数）×100%。</w:t>
            </w:r>
          </w:p>
          <w:p w14:paraId="2AAA8A77">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及时完成实际工作数：部门按照整体绩效目标确定的时限实际完成的工作任务数量。</w:t>
            </w:r>
          </w:p>
        </w:tc>
        <w:tc>
          <w:tcPr>
            <w:tcW w:w="1132" w:type="dxa"/>
          </w:tcPr>
          <w:p w14:paraId="136F2B2C">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4105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666" w:type="dxa"/>
            <w:vMerge w:val="continue"/>
            <w:vAlign w:val="center"/>
          </w:tcPr>
          <w:p w14:paraId="6D1A5A8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1DB0A48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12FF71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w:t>
            </w:r>
          </w:p>
          <w:p w14:paraId="077621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达标率</w:t>
            </w:r>
          </w:p>
          <w:p w14:paraId="2313F6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（2分）</w:t>
            </w:r>
          </w:p>
        </w:tc>
        <w:tc>
          <w:tcPr>
            <w:tcW w:w="2323" w:type="dxa"/>
            <w:tcMar>
              <w:top w:w="10" w:type="dxa"/>
              <w:left w:w="10" w:type="dxa"/>
              <w:bottom w:w="0" w:type="dxa"/>
              <w:right w:w="10" w:type="dxa"/>
            </w:tcMar>
            <w:vAlign w:val="center"/>
          </w:tcPr>
          <w:p w14:paraId="17F51605">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达到质量标准（绩效标准值）的实际工作数与计划工作数的比率,用以反映和考核部门履职质量目标的实现程度。</w:t>
            </w:r>
          </w:p>
        </w:tc>
        <w:tc>
          <w:tcPr>
            <w:tcW w:w="3790" w:type="dxa"/>
            <w:tcMar>
              <w:top w:w="10" w:type="dxa"/>
              <w:left w:w="10" w:type="dxa"/>
              <w:bottom w:w="0" w:type="dxa"/>
              <w:right w:w="10" w:type="dxa"/>
            </w:tcMar>
            <w:vAlign w:val="center"/>
          </w:tcPr>
          <w:p w14:paraId="240A29E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质量达标率=（质量达标实际工作数/计划工作数）×100%。</w:t>
            </w:r>
          </w:p>
          <w:p w14:paraId="7C29BD1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质量达标实际工作数：一定时期（年度或规划期）内部门实际完成工作数中达到部门绩效目标要求（绩效标准值）的工作任务数量。</w:t>
            </w:r>
          </w:p>
        </w:tc>
        <w:tc>
          <w:tcPr>
            <w:tcW w:w="1132" w:type="dxa"/>
          </w:tcPr>
          <w:p w14:paraId="3FC3BFF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28EC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0" w:hRule="atLeast"/>
          <w:jc w:val="center"/>
        </w:trPr>
        <w:tc>
          <w:tcPr>
            <w:tcW w:w="666" w:type="dxa"/>
            <w:vMerge w:val="continue"/>
            <w:vAlign w:val="center"/>
          </w:tcPr>
          <w:p w14:paraId="48C2B3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43DE7E0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5EDD5B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重点工作</w:t>
            </w:r>
          </w:p>
          <w:p w14:paraId="5A7E86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办结率</w:t>
            </w:r>
          </w:p>
          <w:p w14:paraId="3B6E8A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（3分）</w:t>
            </w:r>
          </w:p>
        </w:tc>
        <w:tc>
          <w:tcPr>
            <w:tcW w:w="2323" w:type="dxa"/>
            <w:tcMar>
              <w:top w:w="10" w:type="dxa"/>
              <w:left w:w="10" w:type="dxa"/>
              <w:bottom w:w="0" w:type="dxa"/>
              <w:right w:w="10" w:type="dxa"/>
            </w:tcMar>
            <w:vAlign w:val="center"/>
          </w:tcPr>
          <w:p w14:paraId="22B7F906">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部门年度重点工作实际完成数与交办或下达数的比率，用以反映部门对重点工作的办理落实程度。</w:t>
            </w:r>
          </w:p>
        </w:tc>
        <w:tc>
          <w:tcPr>
            <w:tcW w:w="3790" w:type="dxa"/>
            <w:tcMar>
              <w:top w:w="10" w:type="dxa"/>
              <w:left w:w="10" w:type="dxa"/>
              <w:bottom w:w="0" w:type="dxa"/>
              <w:right w:w="10" w:type="dxa"/>
            </w:tcMar>
            <w:vAlign w:val="center"/>
          </w:tcPr>
          <w:p w14:paraId="72826FA9">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重点工作办结率=（重点工作实际完成数/交办或下达数）×100%。</w:t>
            </w:r>
          </w:p>
          <w:p w14:paraId="2F07ECFE">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重点工作是指党委、政府、人大、相关部门交办或下达的工作任务。</w:t>
            </w:r>
          </w:p>
        </w:tc>
        <w:tc>
          <w:tcPr>
            <w:tcW w:w="1132" w:type="dxa"/>
          </w:tcPr>
          <w:p w14:paraId="582C1358">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55E3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restart"/>
            <w:tcMar>
              <w:top w:w="10" w:type="dxa"/>
              <w:left w:w="10" w:type="dxa"/>
              <w:bottom w:w="0" w:type="dxa"/>
              <w:right w:w="10" w:type="dxa"/>
            </w:tcMar>
            <w:vAlign w:val="center"/>
          </w:tcPr>
          <w:p w14:paraId="37E536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效   果</w:t>
            </w:r>
          </w:p>
          <w:p w14:paraId="4C8155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（30分）</w:t>
            </w:r>
          </w:p>
        </w:tc>
        <w:tc>
          <w:tcPr>
            <w:tcW w:w="866" w:type="dxa"/>
            <w:vMerge w:val="restart"/>
            <w:tcMar>
              <w:top w:w="10" w:type="dxa"/>
              <w:left w:w="10" w:type="dxa"/>
              <w:bottom w:w="0" w:type="dxa"/>
              <w:right w:w="10" w:type="dxa"/>
            </w:tcMar>
            <w:vAlign w:val="center"/>
          </w:tcPr>
          <w:p w14:paraId="791C78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履职</w:t>
            </w:r>
          </w:p>
          <w:p w14:paraId="740603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效益</w:t>
            </w:r>
          </w:p>
          <w:p w14:paraId="02B2C6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（30分）</w:t>
            </w:r>
          </w:p>
        </w:tc>
        <w:tc>
          <w:tcPr>
            <w:tcW w:w="951" w:type="dxa"/>
            <w:tcMar>
              <w:top w:w="10" w:type="dxa"/>
              <w:left w:w="10" w:type="dxa"/>
              <w:bottom w:w="0" w:type="dxa"/>
              <w:right w:w="10" w:type="dxa"/>
            </w:tcMar>
            <w:vAlign w:val="center"/>
          </w:tcPr>
          <w:p w14:paraId="6FBE67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经济效益（7分）</w:t>
            </w:r>
          </w:p>
        </w:tc>
        <w:tc>
          <w:tcPr>
            <w:tcW w:w="2323" w:type="dxa"/>
            <w:tcMar>
              <w:top w:w="10" w:type="dxa"/>
              <w:left w:w="10" w:type="dxa"/>
              <w:bottom w:w="0" w:type="dxa"/>
              <w:right w:w="10" w:type="dxa"/>
            </w:tcMar>
            <w:vAlign w:val="center"/>
          </w:tcPr>
          <w:p w14:paraId="1C1C97DB">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部门履行职责对经济发展所带来的直接或间接影响。</w:t>
            </w:r>
          </w:p>
        </w:tc>
        <w:tc>
          <w:tcPr>
            <w:tcW w:w="3790" w:type="dxa"/>
            <w:vMerge w:val="restart"/>
            <w:tcMar>
              <w:top w:w="10" w:type="dxa"/>
              <w:left w:w="10" w:type="dxa"/>
              <w:bottom w:w="0" w:type="dxa"/>
              <w:right w:w="10" w:type="dxa"/>
            </w:tcMar>
            <w:vAlign w:val="center"/>
          </w:tcPr>
          <w:p w14:paraId="27B778BB">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此三项指标为设置部门整体支出绩效评价指标时必须考虑的共性要素，可根据部门实际并结合部门整体支出绩效目标设立情况有选择的进行设置，并将其细化为相应的个性化指标。</w:t>
            </w:r>
          </w:p>
        </w:tc>
        <w:tc>
          <w:tcPr>
            <w:tcW w:w="1132" w:type="dxa"/>
          </w:tcPr>
          <w:p w14:paraId="073C5762">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5035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69292F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451830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202036C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社会效益（7分）</w:t>
            </w:r>
          </w:p>
        </w:tc>
        <w:tc>
          <w:tcPr>
            <w:tcW w:w="2323" w:type="dxa"/>
            <w:tcMar>
              <w:top w:w="10" w:type="dxa"/>
              <w:left w:w="10" w:type="dxa"/>
              <w:bottom w:w="0" w:type="dxa"/>
              <w:right w:w="10" w:type="dxa"/>
            </w:tcMar>
            <w:vAlign w:val="center"/>
          </w:tcPr>
          <w:p w14:paraId="2C195DE4">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部门履行职责对社会发展所带来的直接或间接影响。</w:t>
            </w:r>
          </w:p>
        </w:tc>
        <w:tc>
          <w:tcPr>
            <w:tcW w:w="3790" w:type="dxa"/>
            <w:vMerge w:val="continue"/>
            <w:vAlign w:val="center"/>
          </w:tcPr>
          <w:p w14:paraId="744A0D10">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c>
          <w:tcPr>
            <w:tcW w:w="1132" w:type="dxa"/>
          </w:tcPr>
          <w:p w14:paraId="23540B9D">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1413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666" w:type="dxa"/>
            <w:vMerge w:val="continue"/>
            <w:vAlign w:val="center"/>
          </w:tcPr>
          <w:p w14:paraId="2D0D62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4267418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687F91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生态效益（7分）</w:t>
            </w:r>
          </w:p>
        </w:tc>
        <w:tc>
          <w:tcPr>
            <w:tcW w:w="2323" w:type="dxa"/>
            <w:tcMar>
              <w:top w:w="10" w:type="dxa"/>
              <w:left w:w="10" w:type="dxa"/>
              <w:bottom w:w="0" w:type="dxa"/>
              <w:right w:w="10" w:type="dxa"/>
            </w:tcMar>
            <w:vAlign w:val="center"/>
          </w:tcPr>
          <w:p w14:paraId="1D73D82A">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部门履行职责对生态环境所带来的直接或间接影响。</w:t>
            </w:r>
          </w:p>
        </w:tc>
        <w:tc>
          <w:tcPr>
            <w:tcW w:w="3790" w:type="dxa"/>
            <w:vMerge w:val="continue"/>
            <w:vAlign w:val="center"/>
          </w:tcPr>
          <w:p w14:paraId="2DC2B1D5">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c>
          <w:tcPr>
            <w:tcW w:w="1132" w:type="dxa"/>
          </w:tcPr>
          <w:p w14:paraId="45230F05">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4A07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666" w:type="dxa"/>
            <w:vMerge w:val="continue"/>
            <w:vAlign w:val="center"/>
          </w:tcPr>
          <w:p w14:paraId="1D633E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866" w:type="dxa"/>
            <w:vMerge w:val="continue"/>
            <w:vAlign w:val="center"/>
          </w:tcPr>
          <w:p w14:paraId="6ECF425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rPr>
            </w:pPr>
          </w:p>
        </w:tc>
        <w:tc>
          <w:tcPr>
            <w:tcW w:w="951" w:type="dxa"/>
            <w:tcMar>
              <w:top w:w="10" w:type="dxa"/>
              <w:left w:w="10" w:type="dxa"/>
              <w:bottom w:w="0" w:type="dxa"/>
              <w:right w:w="10" w:type="dxa"/>
            </w:tcMar>
            <w:vAlign w:val="center"/>
          </w:tcPr>
          <w:p w14:paraId="3E5BC2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社会公众</w:t>
            </w:r>
          </w:p>
          <w:p w14:paraId="52954F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或服务对</w:t>
            </w:r>
          </w:p>
          <w:p w14:paraId="6E0074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象满意度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9分</w:t>
            </w:r>
            <w:r>
              <w:rPr>
                <w:rFonts w:hint="eastAsia" w:asciiTheme="minorEastAsia" w:hAnsiTheme="minorEastAsia" w:eastAsiaTheme="minorEastAsia" w:cstheme="minorEastAsia"/>
                <w:lang w:eastAsia="zh-CN"/>
              </w:rPr>
              <w:t>）</w:t>
            </w:r>
          </w:p>
        </w:tc>
        <w:tc>
          <w:tcPr>
            <w:tcW w:w="2323" w:type="dxa"/>
            <w:tcMar>
              <w:top w:w="10" w:type="dxa"/>
              <w:left w:w="10" w:type="dxa"/>
              <w:bottom w:w="0" w:type="dxa"/>
              <w:right w:w="10" w:type="dxa"/>
            </w:tcMar>
            <w:vAlign w:val="center"/>
          </w:tcPr>
          <w:p w14:paraId="358159D3">
            <w:pPr>
              <w:keepNext w:val="0"/>
              <w:keepLines w:val="0"/>
              <w:pageBreakBefore w:val="0"/>
              <w:widowControl w:val="0"/>
              <w:tabs>
                <w:tab w:val="left" w:pos="2604"/>
              </w:tabs>
              <w:kinsoku/>
              <w:wordWrap/>
              <w:overflowPunct/>
              <w:topLinePunct w:val="0"/>
              <w:autoSpaceDE/>
              <w:autoSpaceDN/>
              <w:bidi w:val="0"/>
              <w:adjustRightInd/>
              <w:snapToGrid/>
              <w:spacing w:line="280" w:lineRule="exact"/>
              <w:ind w:left="105" w:leftChars="50" w:right="105" w:rightChars="50" w:firstLine="96" w:firstLineChars="46"/>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社会公众或部门的服务对象对部门履职效果的满意程度。</w:t>
            </w:r>
          </w:p>
        </w:tc>
        <w:tc>
          <w:tcPr>
            <w:tcW w:w="3790" w:type="dxa"/>
            <w:tcMar>
              <w:top w:w="10" w:type="dxa"/>
              <w:left w:w="10" w:type="dxa"/>
              <w:bottom w:w="0" w:type="dxa"/>
              <w:right w:w="10" w:type="dxa"/>
            </w:tcMar>
            <w:vAlign w:val="center"/>
          </w:tcPr>
          <w:p w14:paraId="462AC31C">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社会公众或服务对象是指部门履行职责而影响到的部门、群体或个人。一般采取社会调查的方式。</w:t>
            </w:r>
          </w:p>
        </w:tc>
        <w:tc>
          <w:tcPr>
            <w:tcW w:w="1132" w:type="dxa"/>
          </w:tcPr>
          <w:p w14:paraId="30A680B1">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r w14:paraId="7504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8596" w:type="dxa"/>
            <w:gridSpan w:val="5"/>
            <w:vAlign w:val="center"/>
          </w:tcPr>
          <w:p w14:paraId="2234AE2C">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jc w:val="center"/>
              <w:textAlignment w:val="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得分</w:t>
            </w:r>
          </w:p>
        </w:tc>
        <w:tc>
          <w:tcPr>
            <w:tcW w:w="1132" w:type="dxa"/>
          </w:tcPr>
          <w:p w14:paraId="2978E306">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textAlignment w:val="auto"/>
              <w:rPr>
                <w:rFonts w:hint="eastAsia" w:asciiTheme="minorEastAsia" w:hAnsiTheme="minorEastAsia" w:eastAsiaTheme="minorEastAsia" w:cstheme="minorEastAsia"/>
              </w:rPr>
            </w:pPr>
          </w:p>
        </w:tc>
      </w:tr>
    </w:tbl>
    <w:p w14:paraId="5A2C28A8">
      <w:pPr>
        <w:pStyle w:val="3"/>
        <w:spacing w:line="600" w:lineRule="exact"/>
        <w:ind w:firstLine="960" w:firstLineChars="300"/>
        <w:rPr>
          <w:rFonts w:hint="default" w:ascii="仿宋_GB2312" w:hAnsi="仿宋_GB2312" w:eastAsia="宋体" w:cs="仿宋_GB2312"/>
          <w:sz w:val="32"/>
          <w:szCs w:val="32"/>
          <w:lang w:val="en-US" w:eastAsia="zh-CN"/>
        </w:rPr>
      </w:pPr>
    </w:p>
    <w:p w14:paraId="1A927B21">
      <w:pPr>
        <w:pStyle w:val="2"/>
        <w:rPr>
          <w:rFonts w:hint="eastAsia" w:ascii="Times New Roman" w:hAnsi="Times New Roman" w:eastAsia="仿宋_GB2312" w:cs="仿宋_GB2312"/>
          <w:color w:val="auto"/>
          <w:kern w:val="2"/>
          <w:sz w:val="32"/>
          <w:szCs w:val="32"/>
          <w:highlight w:val="none"/>
          <w:lang w:val="en-US" w:eastAsia="zh-CN" w:bidi="ar-SA"/>
        </w:rPr>
      </w:pPr>
    </w:p>
    <w:sectPr>
      <w:pgSz w:w="11906" w:h="16838"/>
      <w:pgMar w:top="1417" w:right="1417" w:bottom="1417"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F12D">
    <w:pPr>
      <w:pStyle w:val="6"/>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7B587F">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87B587F">
                    <w:pPr>
                      <w:pStyle w:val="6"/>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12</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ZjQxNDAzN2I1MzMwN2RhYzQzMGY3ZGEzNTkzZjAifQ=="/>
    <w:docVar w:name="KSO_WPS_MARK_KEY" w:val="24031e20-008b-453f-9193-a389c4489195"/>
  </w:docVars>
  <w:rsids>
    <w:rsidRoot w:val="00000000"/>
    <w:rsid w:val="06B62CBE"/>
    <w:rsid w:val="0D222E5C"/>
    <w:rsid w:val="191C2E55"/>
    <w:rsid w:val="198D5B01"/>
    <w:rsid w:val="1EAC6A29"/>
    <w:rsid w:val="25E60A73"/>
    <w:rsid w:val="32FD21DD"/>
    <w:rsid w:val="35047C64"/>
    <w:rsid w:val="3B7F3D85"/>
    <w:rsid w:val="46572F6C"/>
    <w:rsid w:val="48277B4A"/>
    <w:rsid w:val="581D7038"/>
    <w:rsid w:val="58562F86"/>
    <w:rsid w:val="642E25C7"/>
    <w:rsid w:val="666958AA"/>
    <w:rsid w:val="67AC4971"/>
    <w:rsid w:val="6C2E1DF8"/>
    <w:rsid w:val="72EB27F1"/>
    <w:rsid w:val="73374FEC"/>
    <w:rsid w:val="7811584A"/>
    <w:rsid w:val="78F248AC"/>
    <w:rsid w:val="7979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ody Text"/>
    <w:basedOn w:val="1"/>
    <w:next w:val="4"/>
    <w:qFormat/>
    <w:uiPriority w:val="1"/>
    <w:rPr>
      <w:rFonts w:ascii="宋体" w:hAnsi="宋体" w:eastAsia="宋体" w:cs="宋体"/>
      <w:sz w:val="32"/>
      <w:szCs w:val="32"/>
    </w:rPr>
  </w:style>
  <w:style w:type="paragraph" w:customStyle="1" w:styleId="4">
    <w:name w:val="正文首行缩进1"/>
    <w:basedOn w:val="1"/>
    <w:next w:val="1"/>
    <w:qFormat/>
    <w:uiPriority w:val="0"/>
    <w:pPr>
      <w:spacing w:after="120"/>
      <w:ind w:firstLine="420" w:firstLineChars="100"/>
    </w:pPr>
    <w:rPr>
      <w:rFonts w:hint="eastAsia"/>
      <w:szCs w:val="20"/>
    </w:rPr>
  </w:style>
  <w:style w:type="paragraph" w:styleId="5">
    <w:name w:val="Body Text Indent 2"/>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样式1"/>
    <w:basedOn w:val="1"/>
    <w:qFormat/>
    <w:uiPriority w:val="0"/>
    <w:pPr>
      <w:snapToGrid w:val="0"/>
      <w:spacing w:line="760" w:lineRule="exact"/>
      <w:ind w:left="0" w:firstLine="640" w:firstLineChars="200"/>
    </w:pPr>
    <w:rPr>
      <w:rFonts w:ascii="Times New Roman" w:hAnsi="Times New Roman" w:eastAsia="仿宋_GB2312"/>
      <w:sz w:val="32"/>
    </w:rPr>
  </w:style>
  <w:style w:type="paragraph" w:customStyle="1" w:styleId="12">
    <w:name w:val="Table Text"/>
    <w:basedOn w:val="1"/>
    <w:semiHidden/>
    <w:qFormat/>
    <w:uiPriority w:val="0"/>
    <w:rPr>
      <w:rFonts w:ascii="宋体" w:hAnsi="宋体" w:eastAsia="宋体" w:cs="宋体"/>
      <w:sz w:val="23"/>
      <w:szCs w:val="23"/>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10650</Words>
  <Characters>11175</Characters>
  <Lines>0</Lines>
  <Paragraphs>0</Paragraphs>
  <TotalTime>2</TotalTime>
  <ScaleCrop>false</ScaleCrop>
  <LinksUpToDate>false</LinksUpToDate>
  <CharactersWithSpaces>11456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2025-05-26T17:08:00Z</dcterms:created>
  <dc:creator>Administrator</dc:creator>
  <cp:lastModifiedBy>空城旧梦</cp:lastModifiedBy>
  <dcterms:modified xsi:type="dcterms:W3CDTF">2025-11-05T07:35:01Z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DB568D7A2C6D41FBBB21BE9E4E52417D_13</vt:lpwstr>
  </property>
  <property fmtid="{D5CDD505-2E9C-101B-9397-08002B2CF9AE}" pid="4" name="KSOTemplateDocerSaveRecord">
    <vt:lpwstr>eyJoZGlkIjoiZDE4NzZkYTJhOGQ4Y2Q5NDIwZmU2NmU5NWZjMDI2ZDkiLCJ1c2VySWQiOiI0Nzk1NDYxNTEifQ==</vt:lpwstr>
  </property>
</Properties>
</file>