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B9D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b/>
          <w:bCs/>
          <w:sz w:val="44"/>
          <w:szCs w:val="44"/>
        </w:rPr>
      </w:pPr>
    </w:p>
    <w:p w14:paraId="4255F1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b/>
          <w:bCs/>
          <w:sz w:val="44"/>
          <w:szCs w:val="44"/>
        </w:rPr>
      </w:pPr>
    </w:p>
    <w:p w14:paraId="303EF9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大标宋简体" w:hAnsi="方正大标宋简体" w:eastAsia="方正大标宋简体" w:cs="方正大标宋简体"/>
          <w:b/>
          <w:bCs/>
          <w:sz w:val="44"/>
          <w:szCs w:val="44"/>
        </w:rPr>
      </w:pPr>
      <w:r>
        <w:rPr>
          <w:rFonts w:hint="eastAsia" w:ascii="方正大标宋简体" w:hAnsi="方正大标宋简体" w:eastAsia="方正大标宋简体" w:cs="方正大标宋简体"/>
          <w:b/>
          <w:bCs/>
          <w:sz w:val="44"/>
          <w:szCs w:val="44"/>
        </w:rPr>
        <w:t>202</w:t>
      </w:r>
      <w:r>
        <w:rPr>
          <w:rFonts w:hint="eastAsia" w:ascii="方正大标宋简体" w:hAnsi="方正大标宋简体" w:eastAsia="方正大标宋简体" w:cs="方正大标宋简体"/>
          <w:b/>
          <w:bCs/>
          <w:sz w:val="44"/>
          <w:szCs w:val="44"/>
          <w:lang w:val="en-US" w:eastAsia="zh-CN"/>
        </w:rPr>
        <w:t>4</w:t>
      </w:r>
      <w:r>
        <w:rPr>
          <w:rFonts w:hint="eastAsia" w:ascii="方正大标宋简体" w:hAnsi="方正大标宋简体" w:eastAsia="方正大标宋简体" w:cs="方正大标宋简体"/>
          <w:b/>
          <w:bCs/>
          <w:sz w:val="44"/>
          <w:szCs w:val="44"/>
        </w:rPr>
        <w:t>年度</w:t>
      </w:r>
      <w:r>
        <w:rPr>
          <w:rFonts w:hint="eastAsia" w:ascii="方正大标宋简体" w:hAnsi="方正大标宋简体" w:eastAsia="方正大标宋简体" w:cs="方正大标宋简体"/>
          <w:b/>
          <w:bCs/>
          <w:sz w:val="44"/>
          <w:szCs w:val="44"/>
          <w:lang w:eastAsia="zh-CN"/>
        </w:rPr>
        <w:t>临武县城市管理和综合执法局</w:t>
      </w:r>
      <w:r>
        <w:rPr>
          <w:rFonts w:hint="eastAsia" w:ascii="方正大标宋简体" w:hAnsi="方正大标宋简体" w:eastAsia="方正大标宋简体" w:cs="方正大标宋简体"/>
          <w:b/>
          <w:bCs/>
          <w:sz w:val="44"/>
          <w:szCs w:val="44"/>
        </w:rPr>
        <w:t>整体支出绩效自评报告</w:t>
      </w:r>
    </w:p>
    <w:p w14:paraId="6986B60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_GBK" w:cs="Times New Roman"/>
          <w:b/>
          <w:sz w:val="52"/>
          <w:szCs w:val="52"/>
        </w:rPr>
      </w:pPr>
    </w:p>
    <w:p w14:paraId="02054F8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6A6C3D6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75845425">
      <w:pPr>
        <w:pStyle w:val="7"/>
        <w:rPr>
          <w:rFonts w:hint="default"/>
        </w:rPr>
      </w:pPr>
    </w:p>
    <w:p w14:paraId="76C4AF4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757C30A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423DD71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76D8798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4EF6A29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6022B811">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单位名称：</w:t>
      </w:r>
      <w:r>
        <w:rPr>
          <w:rFonts w:hint="default" w:ascii="Times New Roman" w:hAnsi="Times New Roman" w:eastAsia="仿宋" w:cs="Times New Roman"/>
          <w:sz w:val="32"/>
          <w:szCs w:val="32"/>
          <w:u w:val="single"/>
        </w:rPr>
        <w:t xml:space="preserve">（盖章）        </w:t>
      </w:r>
    </w:p>
    <w:p w14:paraId="60C0EF3D">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2025</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rPr>
        <w:t>日</w:t>
      </w:r>
    </w:p>
    <w:p w14:paraId="4E409CF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br w:type="page"/>
      </w:r>
    </w:p>
    <w:p w14:paraId="04F684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b/>
          <w:bCs/>
          <w:sz w:val="44"/>
          <w:szCs w:val="44"/>
        </w:rPr>
      </w:pPr>
      <w:bookmarkStart w:id="0" w:name="_Toc280893384_WPSOffice_Level1"/>
      <w:r>
        <w:rPr>
          <w:rFonts w:hint="eastAsia" w:ascii="方正大标宋简体" w:hAnsi="方正大标宋简体" w:eastAsia="方正大标宋简体" w:cs="方正大标宋简体"/>
          <w:b/>
          <w:bCs/>
          <w:sz w:val="44"/>
          <w:szCs w:val="44"/>
        </w:rPr>
        <w:t>202</w:t>
      </w:r>
      <w:r>
        <w:rPr>
          <w:rFonts w:hint="eastAsia" w:ascii="方正大标宋简体" w:hAnsi="方正大标宋简体" w:eastAsia="方正大标宋简体" w:cs="方正大标宋简体"/>
          <w:b/>
          <w:bCs/>
          <w:sz w:val="44"/>
          <w:szCs w:val="44"/>
          <w:lang w:val="en-US" w:eastAsia="zh-CN"/>
        </w:rPr>
        <w:t>4</w:t>
      </w:r>
      <w:r>
        <w:rPr>
          <w:rFonts w:hint="eastAsia" w:ascii="方正大标宋简体" w:hAnsi="方正大标宋简体" w:eastAsia="方正大标宋简体" w:cs="方正大标宋简体"/>
          <w:b/>
          <w:bCs/>
          <w:sz w:val="44"/>
          <w:szCs w:val="44"/>
        </w:rPr>
        <w:t>年度</w:t>
      </w:r>
      <w:r>
        <w:rPr>
          <w:rFonts w:hint="eastAsia" w:ascii="方正大标宋简体" w:hAnsi="方正大标宋简体" w:eastAsia="方正大标宋简体" w:cs="方正大标宋简体"/>
          <w:b/>
          <w:bCs/>
          <w:sz w:val="44"/>
          <w:szCs w:val="44"/>
          <w:lang w:eastAsia="zh-CN"/>
        </w:rPr>
        <w:t>临武县城市管理和综合执法局</w:t>
      </w:r>
      <w:r>
        <w:rPr>
          <w:rFonts w:hint="eastAsia" w:ascii="方正大标宋简体" w:hAnsi="方正大标宋简体" w:eastAsia="方正大标宋简体" w:cs="方正大标宋简体"/>
          <w:b/>
          <w:bCs/>
          <w:sz w:val="44"/>
          <w:szCs w:val="44"/>
        </w:rPr>
        <w:t>整体支出</w:t>
      </w:r>
      <w:bookmarkEnd w:id="0"/>
      <w:bookmarkStart w:id="1" w:name="_Toc1766696696_WPSOffice_Level1"/>
      <w:r>
        <w:rPr>
          <w:rFonts w:hint="eastAsia" w:ascii="方正大标宋简体" w:hAnsi="方正大标宋简体" w:eastAsia="方正大标宋简体" w:cs="方正大标宋简体"/>
          <w:b/>
          <w:bCs/>
          <w:sz w:val="44"/>
          <w:szCs w:val="44"/>
        </w:rPr>
        <w:t>绩效自评报告</w:t>
      </w:r>
      <w:bookmarkEnd w:id="1"/>
    </w:p>
    <w:p w14:paraId="432AE96B">
      <w:pPr>
        <w:keepNext w:val="0"/>
        <w:keepLines w:val="0"/>
        <w:pageBreakBefore w:val="0"/>
        <w:widowControl w:val="0"/>
        <w:tabs>
          <w:tab w:val="left" w:pos="702"/>
        </w:tabs>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ab/>
      </w:r>
    </w:p>
    <w:p w14:paraId="27571EB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 w:cs="Times New Roman"/>
          <w:color w:val="auto"/>
          <w:kern w:val="2"/>
          <w:sz w:val="32"/>
          <w:szCs w:val="32"/>
          <w:shd w:val="clear"/>
          <w:lang w:val="en-US" w:eastAsia="zh-CN" w:bidi="ar"/>
        </w:rPr>
      </w:pPr>
      <w:r>
        <w:rPr>
          <w:rFonts w:hint="default" w:ascii="Times New Roman" w:hAnsi="Times New Roman" w:eastAsia="仿宋" w:cs="Times New Roman"/>
          <w:color w:val="auto"/>
          <w:kern w:val="2"/>
          <w:sz w:val="32"/>
          <w:szCs w:val="32"/>
          <w:shd w:val="clear"/>
          <w:lang w:val="en-US" w:eastAsia="zh-CN"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国务院关于全面实施预算绩效管理的意见》（中发〔2018〕34号）、《中共湖南省委办公厅湖南省人民政府办公厅关于全面实施预算绩效管理的实施意见》（湘办发〔2019〕10号）及《关于做好202</w:t>
      </w:r>
      <w:r>
        <w:rPr>
          <w:rFonts w:hint="eastAsia" w:ascii="Times New Roman" w:hAnsi="Times New Roman" w:eastAsia="仿宋" w:cs="Times New Roman"/>
          <w:color w:val="auto"/>
          <w:kern w:val="2"/>
          <w:sz w:val="32"/>
          <w:szCs w:val="32"/>
          <w:shd w:val="clear"/>
          <w:lang w:val="en-US" w:eastAsia="zh-CN" w:bidi="ar"/>
        </w:rPr>
        <w:t>4</w:t>
      </w:r>
      <w:r>
        <w:rPr>
          <w:rFonts w:hint="default" w:ascii="Times New Roman" w:hAnsi="Times New Roman" w:eastAsia="仿宋" w:cs="Times New Roman"/>
          <w:color w:val="auto"/>
          <w:kern w:val="2"/>
          <w:sz w:val="32"/>
          <w:szCs w:val="32"/>
          <w:shd w:val="clear"/>
          <w:lang w:val="en-US" w:eastAsia="zh-CN" w:bidi="ar"/>
        </w:rPr>
        <w:t>年</w:t>
      </w:r>
      <w:r>
        <w:rPr>
          <w:rFonts w:hint="eastAsia" w:ascii="Times New Roman" w:hAnsi="Times New Roman" w:eastAsia="仿宋" w:cs="Times New Roman"/>
          <w:color w:val="auto"/>
          <w:kern w:val="2"/>
          <w:sz w:val="32"/>
          <w:szCs w:val="32"/>
          <w:shd w:val="clear"/>
          <w:lang w:val="en-US" w:eastAsia="zh-CN" w:bidi="ar"/>
        </w:rPr>
        <w:t>度县级</w:t>
      </w:r>
      <w:r>
        <w:rPr>
          <w:rFonts w:hint="default" w:ascii="Times New Roman" w:hAnsi="Times New Roman" w:eastAsia="仿宋" w:cs="Times New Roman"/>
          <w:color w:val="auto"/>
          <w:kern w:val="2"/>
          <w:sz w:val="32"/>
          <w:szCs w:val="32"/>
          <w:shd w:val="clear"/>
          <w:lang w:val="en-US" w:eastAsia="zh-CN" w:bidi="ar"/>
        </w:rPr>
        <w:t>预算</w:t>
      </w:r>
      <w:r>
        <w:rPr>
          <w:rFonts w:hint="eastAsia" w:ascii="Times New Roman" w:hAnsi="Times New Roman" w:eastAsia="仿宋" w:cs="Times New Roman"/>
          <w:color w:val="auto"/>
          <w:kern w:val="2"/>
          <w:sz w:val="32"/>
          <w:szCs w:val="32"/>
          <w:shd w:val="clear"/>
          <w:lang w:val="en-US" w:eastAsia="zh-CN" w:bidi="ar"/>
        </w:rPr>
        <w:t>单位</w:t>
      </w:r>
      <w:r>
        <w:rPr>
          <w:rFonts w:hint="default" w:ascii="Times New Roman" w:hAnsi="Times New Roman" w:eastAsia="仿宋" w:cs="Times New Roman"/>
          <w:color w:val="auto"/>
          <w:kern w:val="2"/>
          <w:sz w:val="32"/>
          <w:szCs w:val="32"/>
          <w:shd w:val="clear"/>
          <w:lang w:val="en-US" w:eastAsia="zh-CN" w:bidi="ar"/>
        </w:rPr>
        <w:t>绩效</w:t>
      </w:r>
      <w:r>
        <w:rPr>
          <w:rFonts w:hint="eastAsia" w:ascii="Times New Roman" w:hAnsi="Times New Roman" w:eastAsia="仿宋" w:cs="Times New Roman"/>
          <w:color w:val="auto"/>
          <w:kern w:val="2"/>
          <w:sz w:val="32"/>
          <w:szCs w:val="32"/>
          <w:shd w:val="clear"/>
          <w:lang w:val="en-US" w:eastAsia="zh-CN" w:bidi="ar"/>
        </w:rPr>
        <w:t>自评</w:t>
      </w:r>
      <w:r>
        <w:rPr>
          <w:rFonts w:hint="default" w:ascii="Times New Roman" w:hAnsi="Times New Roman" w:eastAsia="仿宋" w:cs="Times New Roman"/>
          <w:color w:val="auto"/>
          <w:kern w:val="2"/>
          <w:sz w:val="32"/>
          <w:szCs w:val="32"/>
          <w:shd w:val="clear"/>
          <w:lang w:val="en-US" w:eastAsia="zh-CN" w:bidi="ar"/>
        </w:rPr>
        <w:t>工作的通知》（临财绩〔202</w:t>
      </w:r>
      <w:r>
        <w:rPr>
          <w:rFonts w:hint="eastAsia" w:ascii="Times New Roman" w:hAnsi="Times New Roman" w:eastAsia="仿宋" w:cs="Times New Roman"/>
          <w:color w:val="auto"/>
          <w:kern w:val="2"/>
          <w:sz w:val="32"/>
          <w:szCs w:val="32"/>
          <w:shd w:val="clear"/>
          <w:lang w:val="en-US" w:eastAsia="zh-CN" w:bidi="ar"/>
        </w:rPr>
        <w:t>5</w:t>
      </w:r>
      <w:r>
        <w:rPr>
          <w:rFonts w:hint="default" w:ascii="Times New Roman" w:hAnsi="Times New Roman" w:eastAsia="仿宋" w:cs="Times New Roman"/>
          <w:color w:val="auto"/>
          <w:kern w:val="2"/>
          <w:sz w:val="32"/>
          <w:szCs w:val="32"/>
          <w:shd w:val="clear"/>
          <w:lang w:val="en-US" w:eastAsia="zh-CN" w:bidi="ar"/>
        </w:rPr>
        <w:t>〕</w:t>
      </w:r>
      <w:r>
        <w:rPr>
          <w:rFonts w:hint="eastAsia" w:ascii="Times New Roman" w:hAnsi="Times New Roman" w:eastAsia="仿宋" w:cs="Times New Roman"/>
          <w:color w:val="auto"/>
          <w:kern w:val="2"/>
          <w:sz w:val="32"/>
          <w:szCs w:val="32"/>
          <w:shd w:val="clear"/>
          <w:lang w:val="en-US" w:eastAsia="zh-CN" w:bidi="ar"/>
        </w:rPr>
        <w:t>45</w:t>
      </w:r>
      <w:r>
        <w:rPr>
          <w:rFonts w:hint="default" w:ascii="Times New Roman" w:hAnsi="Times New Roman" w:eastAsia="仿宋" w:cs="Times New Roman"/>
          <w:color w:val="auto"/>
          <w:kern w:val="2"/>
          <w:sz w:val="32"/>
          <w:szCs w:val="32"/>
          <w:shd w:val="clear"/>
          <w:lang w:val="en-US" w:eastAsia="zh-CN" w:bidi="ar"/>
        </w:rPr>
        <w:t>号）等文件精神，</w:t>
      </w:r>
      <w:r>
        <w:rPr>
          <w:rFonts w:hint="eastAsia" w:ascii="Times New Roman" w:hAnsi="Times New Roman" w:eastAsia="仿宋" w:cs="Times New Roman"/>
          <w:color w:val="auto"/>
          <w:kern w:val="2"/>
          <w:sz w:val="32"/>
          <w:szCs w:val="32"/>
          <w:shd w:val="clear"/>
          <w:lang w:val="en-US" w:eastAsia="zh-CN" w:bidi="ar"/>
        </w:rPr>
        <w:t>我单位对2024年部门整体支出进行了绩效自评，现将绩效自评情况报告如下：</w:t>
      </w:r>
    </w:p>
    <w:p w14:paraId="141350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一、部门（单位）基本情况</w:t>
      </w:r>
    </w:p>
    <w:p w14:paraId="5D95A3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lang w:val="en-US" w:eastAsia="zh-CN"/>
        </w:rPr>
      </w:pPr>
      <w:r>
        <w:rPr>
          <w:rFonts w:hint="eastAsia" w:ascii="仿宋_GB2312" w:hAnsi="仿宋_GB2312" w:eastAsia="仿宋_GB2312" w:cs="仿宋_GB2312"/>
          <w:b/>
          <w:bCs/>
          <w:i w:val="0"/>
          <w:iCs w:val="0"/>
          <w:caps w:val="0"/>
          <w:color w:val="auto"/>
          <w:spacing w:val="0"/>
          <w:sz w:val="32"/>
          <w:szCs w:val="32"/>
          <w:shd w:val="clear"/>
          <w:lang w:val="en-US" w:eastAsia="zh-CN"/>
        </w:rPr>
        <w:t>（一）机构设置情况</w:t>
      </w:r>
    </w:p>
    <w:p w14:paraId="67D17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lang w:val="en-US" w:eastAsia="zh-CN" w:bidi="ar"/>
        </w:rPr>
        <w:t>临武县城市管理和综合执法局内设职能股室和执法队11个,包括：办公室、政工人事股、政策法规股、行政审批股、综合考核股、</w:t>
      </w:r>
      <w:r>
        <w:rPr>
          <w:rFonts w:hint="eastAsia" w:ascii="仿宋_GB2312" w:hAnsi="仿宋_GB2312" w:eastAsia="仿宋_GB2312" w:cs="仿宋_GB2312"/>
          <w:kern w:val="0"/>
          <w:sz w:val="32"/>
          <w:szCs w:val="32"/>
          <w:lang w:val="en-US" w:eastAsia="zh-CN" w:bidi="ar"/>
        </w:rPr>
        <w:t>交通秩序执法队、市容秩序执法队、查违执法队、渣土执法队、禁燃执法队、住房建设执法队。</w:t>
      </w:r>
      <w:r>
        <w:rPr>
          <w:rFonts w:hint="eastAsia" w:ascii="仿宋_GB2312" w:hAnsi="仿宋_GB2312" w:eastAsia="仿宋_GB2312" w:cs="仿宋_GB2312"/>
          <w:color w:val="000000"/>
          <w:sz w:val="32"/>
          <w:szCs w:val="32"/>
          <w:lang w:eastAsia="zh-CN"/>
        </w:rPr>
        <w:t>局</w:t>
      </w:r>
      <w:r>
        <w:rPr>
          <w:rFonts w:hint="eastAsia" w:ascii="仿宋_GB2312" w:hAnsi="仿宋_GB2312" w:eastAsia="仿宋_GB2312" w:cs="仿宋_GB2312"/>
          <w:color w:val="000000"/>
          <w:sz w:val="32"/>
          <w:szCs w:val="32"/>
        </w:rPr>
        <w:t>属事业单位</w:t>
      </w:r>
      <w:r>
        <w:rPr>
          <w:rFonts w:hint="eastAsia" w:ascii="仿宋_GB2312" w:hAnsi="仿宋_GB2312" w:cs="仿宋_GB2312"/>
          <w:color w:val="000000"/>
          <w:sz w:val="32"/>
          <w:szCs w:val="32"/>
          <w:lang w:val="en-US" w:eastAsia="zh-CN"/>
        </w:rPr>
        <w:t>2</w:t>
      </w:r>
      <w:r>
        <w:rPr>
          <w:rFonts w:hint="eastAsia" w:ascii="仿宋_GB2312" w:hAnsi="仿宋_GB2312" w:eastAsia="仿宋_GB2312" w:cs="仿宋_GB2312"/>
          <w:color w:val="000000"/>
          <w:sz w:val="32"/>
          <w:szCs w:val="32"/>
          <w:lang w:val="en-US" w:eastAsia="zh-CN"/>
        </w:rPr>
        <w:t>个</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eastAsia="zh-CN"/>
        </w:rPr>
        <w:t>临武县城市管理综合行政执法大队、</w:t>
      </w:r>
      <w:r>
        <w:rPr>
          <w:rFonts w:hint="eastAsia" w:ascii="仿宋_GB2312" w:hAnsi="仿宋_GB2312" w:eastAsia="仿宋_GB2312" w:cs="仿宋_GB2312"/>
          <w:color w:val="000000"/>
          <w:sz w:val="32"/>
          <w:szCs w:val="32"/>
        </w:rPr>
        <w:t>临武县市政公用设施管护所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 xml:space="preserve">  </w:t>
      </w:r>
    </w:p>
    <w:p w14:paraId="33B6A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所属二级机构事业单位</w:t>
      </w:r>
      <w:r>
        <w:rPr>
          <w:rFonts w:hint="eastAsia" w:ascii="仿宋_GB2312" w:hAnsi="仿宋_GB2312" w:eastAsia="仿宋_GB2312" w:cs="仿宋_GB2312"/>
          <w:color w:val="000000"/>
          <w:sz w:val="32"/>
          <w:szCs w:val="32"/>
          <w:lang w:val="en-US" w:eastAsia="zh-CN"/>
        </w:rPr>
        <w:t>2个：</w:t>
      </w:r>
      <w:r>
        <w:rPr>
          <w:rFonts w:hint="eastAsia" w:ascii="仿宋_GB2312" w:hAnsi="仿宋_GB2312" w:eastAsia="仿宋_GB2312" w:cs="仿宋_GB2312"/>
          <w:color w:val="000000"/>
          <w:sz w:val="32"/>
          <w:szCs w:val="32"/>
        </w:rPr>
        <w:t>临武县园林绿化服务中心、临武县环境卫生服务中心。</w:t>
      </w:r>
    </w:p>
    <w:p w14:paraId="0236CF7B">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lang w:val="en-US" w:eastAsia="zh-CN"/>
        </w:rPr>
      </w:pPr>
      <w:r>
        <w:rPr>
          <w:rFonts w:hint="eastAsia" w:ascii="仿宋_GB2312" w:hAnsi="仿宋_GB2312" w:eastAsia="仿宋_GB2312" w:cs="仿宋_GB2312"/>
          <w:b/>
          <w:bCs/>
          <w:i w:val="0"/>
          <w:iCs w:val="0"/>
          <w:caps w:val="0"/>
          <w:color w:val="auto"/>
          <w:spacing w:val="0"/>
          <w:sz w:val="32"/>
          <w:szCs w:val="32"/>
          <w:shd w:val="clear"/>
          <w:lang w:val="en-US" w:eastAsia="zh-CN"/>
        </w:rPr>
        <w:t>（二）人员编制情况</w:t>
      </w:r>
    </w:p>
    <w:p w14:paraId="26BE2E63">
      <w:pPr>
        <w:pStyle w:val="4"/>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核定编制7</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名，其中局机关行政编制5名，</w:t>
      </w:r>
      <w:r>
        <w:rPr>
          <w:rFonts w:hint="eastAsia" w:ascii="仿宋_GB2312" w:hAnsi="仿宋_GB2312" w:cs="仿宋_GB2312"/>
          <w:color w:val="auto"/>
          <w:sz w:val="32"/>
          <w:szCs w:val="32"/>
          <w:lang w:val="en-US" w:eastAsia="zh-CN"/>
        </w:rPr>
        <w:t>局所属</w:t>
      </w:r>
      <w:r>
        <w:rPr>
          <w:rFonts w:hint="eastAsia" w:ascii="仿宋_GB2312" w:hAnsi="仿宋_GB2312" w:cs="仿宋_GB2312"/>
          <w:color w:val="000000"/>
          <w:sz w:val="32"/>
          <w:szCs w:val="32"/>
          <w:lang w:eastAsia="zh-CN"/>
        </w:rPr>
        <w:t>临武县城市管理综合行政执法大队</w:t>
      </w:r>
      <w:r>
        <w:rPr>
          <w:rFonts w:hint="eastAsia" w:ascii="仿宋_GB2312" w:hAnsi="仿宋_GB2312" w:eastAsia="仿宋_GB2312" w:cs="仿宋_GB2312"/>
          <w:color w:val="auto"/>
          <w:sz w:val="32"/>
          <w:szCs w:val="32"/>
          <w:lang w:val="en-US" w:eastAsia="zh-CN"/>
        </w:rPr>
        <w:t>事业编制7</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名。现有在职在编</w:t>
      </w:r>
      <w:r>
        <w:rPr>
          <w:rFonts w:hint="eastAsia" w:ascii="仿宋_GB2312" w:hAnsi="仿宋_GB2312" w:cs="仿宋_GB2312"/>
          <w:color w:val="auto"/>
          <w:sz w:val="32"/>
          <w:szCs w:val="32"/>
          <w:lang w:val="en-US" w:eastAsia="zh-CN"/>
        </w:rPr>
        <w:t>行政编制5名，</w:t>
      </w:r>
      <w:r>
        <w:rPr>
          <w:rFonts w:hint="eastAsia" w:ascii="仿宋_GB2312" w:hAnsi="仿宋_GB2312" w:eastAsia="仿宋_GB2312" w:cs="仿宋_GB2312"/>
          <w:color w:val="auto"/>
          <w:sz w:val="32"/>
          <w:szCs w:val="32"/>
          <w:lang w:val="en-US" w:eastAsia="zh-CN"/>
        </w:rPr>
        <w:t>事业编制人员</w:t>
      </w:r>
      <w:r>
        <w:rPr>
          <w:rFonts w:hint="eastAsia" w:ascii="仿宋_GB2312" w:hAnsi="仿宋_GB2312" w:cs="仿宋_GB2312"/>
          <w:color w:val="auto"/>
          <w:sz w:val="32"/>
          <w:szCs w:val="32"/>
          <w:lang w:val="en-US" w:eastAsia="zh-CN"/>
        </w:rPr>
        <w:t>38</w:t>
      </w:r>
      <w:r>
        <w:rPr>
          <w:rFonts w:hint="eastAsia" w:ascii="仿宋_GB2312" w:hAnsi="仿宋_GB2312" w:eastAsia="仿宋_GB2312" w:cs="仿宋_GB2312"/>
          <w:color w:val="auto"/>
          <w:sz w:val="32"/>
          <w:szCs w:val="32"/>
          <w:lang w:val="en-US" w:eastAsia="zh-CN"/>
        </w:rPr>
        <w:t>名，</w:t>
      </w:r>
      <w:r>
        <w:rPr>
          <w:rFonts w:hint="eastAsia" w:ascii="仿宋_GB2312" w:hAnsi="仿宋_GB2312" w:eastAsia="仿宋_GB2312" w:cs="仿宋_GB2312"/>
          <w:color w:val="333333"/>
          <w:sz w:val="32"/>
          <w:szCs w:val="32"/>
        </w:rPr>
        <w:t>离退休</w:t>
      </w:r>
      <w:r>
        <w:rPr>
          <w:rFonts w:hint="eastAsia" w:ascii="仿宋_GB2312" w:hAnsi="仿宋_GB2312" w:cs="仿宋_GB2312"/>
          <w:color w:val="333333"/>
          <w:sz w:val="32"/>
          <w:szCs w:val="32"/>
          <w:lang w:val="en-US" w:eastAsia="zh-CN"/>
        </w:rPr>
        <w:t>9</w:t>
      </w:r>
      <w:r>
        <w:rPr>
          <w:rFonts w:hint="eastAsia" w:ascii="仿宋_GB2312" w:hAnsi="仿宋_GB2312" w:eastAsia="仿宋_GB2312" w:cs="仿宋_GB2312"/>
          <w:color w:val="333333"/>
          <w:sz w:val="32"/>
          <w:szCs w:val="32"/>
        </w:rPr>
        <w:t>人</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auto"/>
          <w:sz w:val="32"/>
          <w:szCs w:val="32"/>
          <w:lang w:val="en-US" w:eastAsia="zh-CN"/>
        </w:rPr>
        <w:t>退伍安置人员3名（无编），聘请临时工</w:t>
      </w:r>
      <w:r>
        <w:rPr>
          <w:rFonts w:hint="eastAsia" w:ascii="仿宋_GB2312" w:hAnsi="仿宋_GB2312" w:cs="仿宋_GB2312"/>
          <w:color w:val="auto"/>
          <w:sz w:val="32"/>
          <w:szCs w:val="32"/>
          <w:lang w:val="en-US" w:eastAsia="zh-CN"/>
        </w:rPr>
        <w:t>90</w:t>
      </w:r>
      <w:r>
        <w:rPr>
          <w:rFonts w:hint="eastAsia" w:ascii="仿宋_GB2312" w:hAnsi="仿宋_GB2312" w:eastAsia="仿宋_GB2312" w:cs="仿宋_GB2312"/>
          <w:color w:val="auto"/>
          <w:sz w:val="32"/>
          <w:szCs w:val="32"/>
          <w:lang w:val="en-US" w:eastAsia="zh-CN"/>
        </w:rPr>
        <w:t>人。编制性质：行政编制5名，机关事业编制</w:t>
      </w:r>
      <w:r>
        <w:rPr>
          <w:rFonts w:hint="eastAsia" w:ascii="仿宋_GB2312" w:hAnsi="仿宋_GB2312" w:cs="仿宋_GB2312"/>
          <w:color w:val="auto"/>
          <w:sz w:val="32"/>
          <w:szCs w:val="32"/>
          <w:lang w:val="en-US" w:eastAsia="zh-CN"/>
        </w:rPr>
        <w:t>38</w:t>
      </w:r>
      <w:r>
        <w:rPr>
          <w:rFonts w:hint="eastAsia" w:ascii="仿宋_GB2312" w:hAnsi="仿宋_GB2312" w:eastAsia="仿宋_GB2312" w:cs="仿宋_GB2312"/>
          <w:color w:val="auto"/>
          <w:sz w:val="32"/>
          <w:szCs w:val="32"/>
          <w:lang w:val="en-US" w:eastAsia="zh-CN"/>
        </w:rPr>
        <w:t>名，市政公用设施管所事业编制</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名</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333333"/>
          <w:sz w:val="32"/>
          <w:szCs w:val="32"/>
        </w:rPr>
        <w:t>离退休</w:t>
      </w:r>
      <w:r>
        <w:rPr>
          <w:rFonts w:hint="eastAsia" w:ascii="仿宋_GB2312" w:hAnsi="仿宋_GB2312" w:cs="仿宋_GB2312"/>
          <w:color w:val="333333"/>
          <w:sz w:val="32"/>
          <w:szCs w:val="32"/>
          <w:lang w:val="en-US" w:eastAsia="zh-CN"/>
        </w:rPr>
        <w:t>2</w:t>
      </w:r>
      <w:r>
        <w:rPr>
          <w:rFonts w:hint="eastAsia" w:ascii="仿宋_GB2312" w:hAnsi="仿宋_GB2312" w:eastAsia="仿宋_GB2312" w:cs="仿宋_GB2312"/>
          <w:color w:val="333333"/>
          <w:sz w:val="32"/>
          <w:szCs w:val="32"/>
        </w:rPr>
        <w:t>人</w:t>
      </w:r>
      <w:r>
        <w:rPr>
          <w:rFonts w:hint="eastAsia" w:ascii="仿宋_GB2312" w:hAnsi="仿宋_GB2312" w:eastAsia="仿宋_GB2312" w:cs="仿宋_GB2312"/>
          <w:color w:val="auto"/>
          <w:sz w:val="32"/>
          <w:szCs w:val="32"/>
          <w:lang w:val="en-US" w:eastAsia="zh-CN"/>
        </w:rPr>
        <w:t>，自收自支事业编17名</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333333"/>
          <w:sz w:val="32"/>
          <w:szCs w:val="32"/>
        </w:rPr>
        <w:t>离退休</w:t>
      </w:r>
      <w:r>
        <w:rPr>
          <w:rFonts w:hint="eastAsia" w:ascii="仿宋_GB2312" w:hAnsi="仿宋_GB2312" w:cs="仿宋_GB2312"/>
          <w:color w:val="333333"/>
          <w:sz w:val="32"/>
          <w:szCs w:val="32"/>
          <w:lang w:val="en-US" w:eastAsia="zh-CN"/>
        </w:rPr>
        <w:t>1</w:t>
      </w:r>
      <w:r>
        <w:rPr>
          <w:rFonts w:hint="eastAsia" w:ascii="仿宋_GB2312" w:hAnsi="仿宋_GB2312" w:eastAsia="仿宋_GB2312" w:cs="仿宋_GB2312"/>
          <w:color w:val="333333"/>
          <w:sz w:val="32"/>
          <w:szCs w:val="32"/>
        </w:rPr>
        <w:t>人</w:t>
      </w:r>
      <w:r>
        <w:rPr>
          <w:rFonts w:hint="eastAsia" w:ascii="仿宋_GB2312" w:hAnsi="仿宋_GB2312" w:eastAsia="仿宋_GB2312" w:cs="仿宋_GB2312"/>
          <w:color w:val="auto"/>
          <w:sz w:val="32"/>
          <w:szCs w:val="32"/>
          <w:lang w:val="en-US" w:eastAsia="zh-CN"/>
        </w:rPr>
        <w:t>。</w:t>
      </w:r>
    </w:p>
    <w:p w14:paraId="1CA1B1B4">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auto"/>
          <w:kern w:val="0"/>
          <w:sz w:val="32"/>
          <w:szCs w:val="32"/>
          <w:lang w:val="en-US" w:eastAsia="zh-CN" w:bidi="ar-SA"/>
        </w:rPr>
        <w:t>内设机构</w:t>
      </w:r>
      <w:r>
        <w:rPr>
          <w:rFonts w:hint="eastAsia" w:ascii="楷体_GB2312" w:hAnsi="楷体_GB2312" w:eastAsia="楷体_GB2312" w:cs="楷体_GB2312"/>
          <w:color w:val="auto"/>
          <w:sz w:val="32"/>
          <w:szCs w:val="32"/>
        </w:rPr>
        <w:t>：</w:t>
      </w:r>
    </w:p>
    <w:p w14:paraId="2A33833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根据单位职责，临武县城市管理和综合执法局设</w:t>
      </w:r>
      <w:r>
        <w:rPr>
          <w:rFonts w:hint="eastAsia" w:ascii="仿宋_GB2312" w:hAnsi="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en-US" w:eastAsia="zh-CN" w:bidi="ar"/>
        </w:rPr>
        <w:t>个局属事业单位，2个所属二级机构事业单位。</w:t>
      </w:r>
    </w:p>
    <w:p w14:paraId="0E39AA3B">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cs="仿宋_GB2312"/>
          <w:color w:val="000000"/>
          <w:sz w:val="32"/>
          <w:szCs w:val="32"/>
          <w:lang w:eastAsia="zh-CN"/>
        </w:rPr>
        <w:t>临武县城市管理综合行政执法大队为县城市管理和综合执法局所属副科级综合行政执法机构。内设机构</w:t>
      </w:r>
      <w:r>
        <w:rPr>
          <w:rFonts w:hint="eastAsia" w:ascii="仿宋_GB2312" w:hAnsi="仿宋_GB2312" w:cs="仿宋_GB2312"/>
          <w:color w:val="000000"/>
          <w:sz w:val="32"/>
          <w:szCs w:val="32"/>
          <w:lang w:val="en-US" w:eastAsia="zh-CN"/>
        </w:rPr>
        <w:t>1个，下设执法中队5个：案件处罚中心、市容环境执法中队、公用事业执法中队、渣土管理执法中队、建设领域执法中队、燃气管理执法中队</w:t>
      </w:r>
      <w:r>
        <w:rPr>
          <w:rFonts w:hint="eastAsia" w:ascii="仿宋_GB2312" w:hAnsi="仿宋_GB2312" w:eastAsia="仿宋_GB2312" w:cs="仿宋_GB2312"/>
          <w:color w:val="000000"/>
          <w:kern w:val="0"/>
          <w:sz w:val="32"/>
          <w:szCs w:val="32"/>
          <w:lang w:val="en-US" w:eastAsia="zh-CN" w:bidi="ar"/>
        </w:rPr>
        <w:t>。</w:t>
      </w:r>
    </w:p>
    <w:p w14:paraId="5BE5F7F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cs="仿宋_GB2312"/>
          <w:color w:val="000000"/>
          <w:sz w:val="32"/>
          <w:szCs w:val="32"/>
          <w:lang w:val="en-US" w:eastAsia="zh-CN"/>
        </w:rPr>
        <w:t>2</w:t>
      </w:r>
      <w:r>
        <w:rPr>
          <w:rFonts w:hint="eastAsia" w:ascii="仿宋_GB2312" w:hAnsi="仿宋_GB2312" w:eastAsia="仿宋_GB2312" w:cs="仿宋_GB2312"/>
          <w:color w:val="000000"/>
          <w:sz w:val="32"/>
          <w:szCs w:val="32"/>
          <w:lang w:val="en-US" w:eastAsia="zh-CN"/>
        </w:rPr>
        <w:t>个</w:t>
      </w:r>
      <w:r>
        <w:rPr>
          <w:rFonts w:hint="eastAsia" w:ascii="仿宋_GB2312" w:hAnsi="仿宋_GB2312" w:eastAsia="仿宋_GB2312" w:cs="仿宋_GB2312"/>
          <w:color w:val="000000"/>
          <w:sz w:val="32"/>
          <w:szCs w:val="32"/>
          <w:lang w:eastAsia="zh-CN"/>
        </w:rPr>
        <w:t>局</w:t>
      </w:r>
      <w:r>
        <w:rPr>
          <w:rFonts w:hint="eastAsia" w:ascii="仿宋_GB2312" w:hAnsi="仿宋_GB2312" w:cs="仿宋_GB2312"/>
          <w:color w:val="000000"/>
          <w:sz w:val="32"/>
          <w:szCs w:val="32"/>
          <w:lang w:eastAsia="zh-CN"/>
        </w:rPr>
        <w:t>所</w:t>
      </w:r>
      <w:r>
        <w:rPr>
          <w:rFonts w:hint="eastAsia" w:ascii="仿宋_GB2312" w:hAnsi="仿宋_GB2312" w:eastAsia="仿宋_GB2312" w:cs="仿宋_GB2312"/>
          <w:color w:val="000000"/>
          <w:sz w:val="32"/>
          <w:szCs w:val="32"/>
        </w:rPr>
        <w:t>属事业单位：</w:t>
      </w:r>
      <w:r>
        <w:rPr>
          <w:rFonts w:hint="eastAsia" w:ascii="仿宋_GB2312" w:hAnsi="仿宋_GB2312" w:cs="仿宋_GB2312"/>
          <w:color w:val="000000"/>
          <w:sz w:val="32"/>
          <w:szCs w:val="32"/>
          <w:lang w:eastAsia="zh-CN"/>
        </w:rPr>
        <w:t>临武县城市管理综合行政执法大队局所属副科级综合行政执法机构、</w:t>
      </w:r>
      <w:r>
        <w:rPr>
          <w:rFonts w:hint="eastAsia" w:ascii="仿宋_GB2312" w:hAnsi="仿宋_GB2312" w:eastAsia="仿宋_GB2312" w:cs="仿宋_GB2312"/>
          <w:color w:val="000000"/>
          <w:sz w:val="32"/>
          <w:szCs w:val="32"/>
        </w:rPr>
        <w:t>临武县市政公用设施管护所</w:t>
      </w:r>
      <w:r>
        <w:rPr>
          <w:rFonts w:hint="eastAsia" w:ascii="仿宋_GB2312" w:hAnsi="仿宋_GB2312" w:eastAsia="仿宋_GB2312" w:cs="仿宋_GB2312"/>
          <w:color w:val="000000"/>
          <w:sz w:val="32"/>
          <w:szCs w:val="32"/>
          <w:lang w:eastAsia="zh-CN"/>
        </w:rPr>
        <w:t>。</w:t>
      </w:r>
    </w:p>
    <w:p w14:paraId="4779EF7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auto"/>
          <w:sz w:val="32"/>
          <w:szCs w:val="32"/>
          <w:lang w:val="en-US" w:eastAsia="zh-CN"/>
        </w:rPr>
        <w:t>3、2个</w:t>
      </w:r>
      <w:r>
        <w:rPr>
          <w:rFonts w:hint="eastAsia" w:ascii="仿宋_GB2312" w:hAnsi="仿宋_GB2312" w:eastAsia="仿宋_GB2312" w:cs="仿宋_GB2312"/>
          <w:color w:val="auto"/>
          <w:sz w:val="32"/>
          <w:szCs w:val="32"/>
          <w:lang w:eastAsia="zh-CN"/>
        </w:rPr>
        <w:t>所属二级机构事业单位：</w:t>
      </w:r>
      <w:r>
        <w:rPr>
          <w:rFonts w:hint="eastAsia" w:ascii="仿宋_GB2312" w:hAnsi="仿宋_GB2312" w:eastAsia="仿宋_GB2312" w:cs="仿宋_GB2312"/>
          <w:color w:val="auto"/>
          <w:sz w:val="32"/>
          <w:szCs w:val="32"/>
        </w:rPr>
        <w:t>临武县园林绿化服务中心、临武县环境卫生服务中心。</w:t>
      </w:r>
    </w:p>
    <w:p w14:paraId="0F5B4AC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jc w:val="both"/>
        <w:textAlignment w:val="auto"/>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主要职能职责</w:t>
      </w:r>
    </w:p>
    <w:p w14:paraId="499CD0E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EE822F" w:themeColor="accent2"/>
          <w:kern w:val="0"/>
          <w:sz w:val="32"/>
          <w:szCs w:val="32"/>
          <w:lang w:eastAsia="zh-CN"/>
          <w14:textFill>
            <w14:solidFill>
              <w14:schemeClr w14:val="accent2"/>
            </w14:solidFill>
          </w14:textFill>
        </w:rPr>
      </w:pPr>
      <w:r>
        <w:rPr>
          <w:rFonts w:hint="eastAsia" w:ascii="仿宋_GB2312" w:hAnsi="仿宋_GB2312" w:eastAsia="仿宋_GB2312" w:cs="仿宋_GB2312"/>
          <w:color w:val="auto"/>
          <w:kern w:val="0"/>
          <w:sz w:val="32"/>
          <w:szCs w:val="32"/>
        </w:rPr>
        <w:t>县城</w:t>
      </w:r>
      <w:r>
        <w:rPr>
          <w:rFonts w:hint="eastAsia" w:ascii="仿宋_GB2312" w:hAnsi="仿宋_GB2312" w:cs="仿宋_GB2312"/>
          <w:color w:val="auto"/>
          <w:kern w:val="0"/>
          <w:sz w:val="32"/>
          <w:szCs w:val="32"/>
          <w:lang w:eastAsia="zh-CN"/>
        </w:rPr>
        <w:t>市管理综合行政执法大队负责</w:t>
      </w:r>
      <w:r>
        <w:rPr>
          <w:rFonts w:hint="eastAsia" w:ascii="仿宋_GB2312" w:hAnsi="仿宋_GB2312" w:eastAsia="仿宋_GB2312" w:cs="仿宋_GB2312"/>
          <w:color w:val="auto"/>
          <w:kern w:val="0"/>
          <w:sz w:val="32"/>
          <w:szCs w:val="32"/>
        </w:rPr>
        <w:t>贯彻落实党中央关于城市管理综合执法工作的方针政策和决策部署，全面落实省委、市委、县委关于城市管理</w:t>
      </w:r>
      <w:r>
        <w:rPr>
          <w:rFonts w:hint="eastAsia" w:ascii="仿宋_GB2312" w:hAnsi="仿宋_GB2312" w:cs="仿宋_GB2312"/>
          <w:color w:val="auto"/>
          <w:kern w:val="0"/>
          <w:sz w:val="32"/>
          <w:szCs w:val="32"/>
          <w:lang w:eastAsia="zh-CN"/>
        </w:rPr>
        <w:t>行政</w:t>
      </w:r>
      <w:r>
        <w:rPr>
          <w:rFonts w:hint="eastAsia" w:ascii="仿宋_GB2312" w:hAnsi="仿宋_GB2312" w:eastAsia="仿宋_GB2312" w:cs="仿宋_GB2312"/>
          <w:color w:val="auto"/>
          <w:kern w:val="0"/>
          <w:sz w:val="32"/>
          <w:szCs w:val="32"/>
        </w:rPr>
        <w:t>执法工作的部署要求，</w:t>
      </w:r>
      <w:r>
        <w:rPr>
          <w:rFonts w:hint="eastAsia" w:ascii="仿宋_GB2312" w:hAnsi="仿宋_GB2312" w:cs="仿宋_GB2312"/>
          <w:color w:val="auto"/>
          <w:kern w:val="0"/>
          <w:sz w:val="32"/>
          <w:szCs w:val="32"/>
          <w:lang w:eastAsia="zh-CN"/>
        </w:rPr>
        <w:t>按照《湖南省城市管理综合管理条例》有关规定，承担县级有关城市管理领域综合行政执法职责，以县城市管理和综合执法局名义依法实行统一执法</w:t>
      </w:r>
      <w:r>
        <w:rPr>
          <w:rFonts w:hint="eastAsia" w:ascii="仿宋_GB2312" w:hAnsi="仿宋_GB2312" w:eastAsia="仿宋_GB2312" w:cs="仿宋_GB2312"/>
          <w:color w:val="auto"/>
          <w:kern w:val="0"/>
          <w:sz w:val="32"/>
          <w:szCs w:val="32"/>
        </w:rPr>
        <w:t>。</w:t>
      </w:r>
      <w:r>
        <w:rPr>
          <w:rFonts w:hint="eastAsia" w:ascii="仿宋_GB2312" w:hAnsi="仿宋_GB2312" w:cs="仿宋_GB2312"/>
          <w:color w:val="auto"/>
          <w:kern w:val="0"/>
          <w:sz w:val="32"/>
          <w:szCs w:val="32"/>
          <w:lang w:eastAsia="zh-CN"/>
        </w:rPr>
        <w:t>其</w:t>
      </w:r>
      <w:r>
        <w:rPr>
          <w:rFonts w:hint="eastAsia" w:ascii="仿宋_GB2312" w:hAnsi="仿宋_GB2312" w:eastAsia="仿宋_GB2312" w:cs="仿宋_GB2312"/>
          <w:color w:val="auto"/>
          <w:kern w:val="0"/>
          <w:sz w:val="32"/>
          <w:szCs w:val="32"/>
        </w:rPr>
        <w:t>主要职责是</w:t>
      </w:r>
      <w:r>
        <w:rPr>
          <w:rFonts w:hint="eastAsia" w:ascii="仿宋_GB2312" w:hAnsi="仿宋_GB2312" w:eastAsia="仿宋_GB2312" w:cs="仿宋_GB2312"/>
          <w:color w:val="auto"/>
          <w:kern w:val="0"/>
          <w:sz w:val="32"/>
          <w:szCs w:val="32"/>
          <w:lang w:eastAsia="zh-CN"/>
        </w:rPr>
        <w:t>：</w:t>
      </w:r>
    </w:p>
    <w:p w14:paraId="1D54A67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（1）贯彻执行国家、省市有关城市管理和综合执法工作的法律、法规及规章政策；拟订县城市管理和综合执法方面的规范性文件，经批准后组织实施。</w:t>
      </w:r>
    </w:p>
    <w:p w14:paraId="7F46D0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（2）编制县城市管理和综合执法方面的发展规划和年度计划并组织实施。研究提出完善县城市管理综合行政执法体制的意见和措施。</w:t>
      </w:r>
    </w:p>
    <w:p w14:paraId="2DAF3CB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会同有关部门编制城市绿化规划，并组织实施；参与制定各项相关城市基础建设（城区内园林绿化和风景区、市容环境卫生、市政基础设施、公用事业设施、管线管网等）的专项规划。参与审查工程建设项目中有关环境卫生、市政设施、园林绿化、城市排水以及市场建设等城市基础设施的规划设计方案。</w:t>
      </w:r>
    </w:p>
    <w:p w14:paraId="299AE1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负责环境卫生监督管理工作。负责城区生活垃圾、餐厨垃圾、建筑垃圾经营性处置服务许可审批和监管工作。组织开展生活垃圾分类工作和环境卫生综合整治行动。负责环卫基础设施的统计及运行的监管工作。</w:t>
      </w:r>
    </w:p>
    <w:p w14:paraId="65570E4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（5）负责市容秩序的监督管理工作。负责城市建筑物立面和色彩、城区大型户外广告设置、点破道等监督管理工作。负责城市规划区范围内车辆清洗行业管理。</w:t>
      </w:r>
    </w:p>
    <w:p w14:paraId="3FB6B27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（6）负责市政公用设施运行的监督管理工作。参与授权范围内有关市政公用设施建设项目前期审查和竣工验收等工作。负责县城区城市道路、桥涵、路灯照明等市政工程设施的维护和管理工作。</w:t>
      </w:r>
    </w:p>
    <w:p w14:paraId="1CCE4BF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（7）负责城区道路绿化、公园景观带的管理和维护工作。实施城市绿化“绿线管制”和“绿色图章”管理制度。参与城区工程建设项目附属绿化工程设计方案审查和验收工作。</w:t>
      </w:r>
    </w:p>
    <w:p w14:paraId="4C357A9F">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（8）负责城市广场、人行道及管理范围内公共区域静态交通秩序、城市公共停车设施运行的监督管理工作。负责城市公共停车设施运行的监督管理工作。参与城市停车场建设规划工作。</w:t>
      </w:r>
    </w:p>
    <w:p w14:paraId="3125B872">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（9）负责相对集中行使国务院、省人民政府批复确定的行政处罚和法律法规授权的综合执法工作。负责组织全县联合执法行动、专项综合整治行动、跨区域的重大复杂违法案件查处。</w:t>
      </w:r>
    </w:p>
    <w:p w14:paraId="0E9AF484">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（10）完成县委、县政府交办的其他事项。</w:t>
      </w:r>
    </w:p>
    <w:p w14:paraId="15113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（11）职责调整。</w:t>
      </w:r>
    </w:p>
    <w:p w14:paraId="1ED5C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1、将县园林管理所承担的行政职能划入县城市管理和综合执法局。</w:t>
      </w:r>
    </w:p>
    <w:p w14:paraId="3D381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2、将县环境卫生管理所承担的行政职能划入县城市管理和综合执法局。</w:t>
      </w:r>
    </w:p>
    <w:p w14:paraId="36260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3、取消、调整、增加由县人民政府公布予以变动的行政审批事项。</w:t>
      </w:r>
    </w:p>
    <w:p w14:paraId="33161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4、将有关风景名胜区管理职责划入县自然资源局。</w:t>
      </w:r>
    </w:p>
    <w:p w14:paraId="062B3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5、将有关社会生活噪声污染、建筑施工噪声污染、餐</w:t>
      </w:r>
    </w:p>
    <w:p w14:paraId="39C1C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饮服务业油烟污染、露天烧烤污染、露天焚烧秸秆落叶污染</w:t>
      </w:r>
    </w:p>
    <w:p w14:paraId="2592E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等行政处罚权划入市生态环境临武分局。</w:t>
      </w:r>
    </w:p>
    <w:p w14:paraId="7974F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6、将有关园林绿化工程质量安全监督管理职责划入县住房和城乡建设局（县人民防空办公室）。</w:t>
      </w:r>
    </w:p>
    <w:p w14:paraId="757B7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7、职责调整、机构组建和管理体制</w:t>
      </w:r>
      <w:r>
        <w:rPr>
          <w:rFonts w:hint="eastAsia" w:ascii="仿宋_GB2312" w:hAnsi="仿宋_GB2312" w:cs="仿宋_GB2312"/>
          <w:color w:val="000000"/>
          <w:kern w:val="0"/>
          <w:sz w:val="32"/>
          <w:szCs w:val="32"/>
          <w:lang w:val="en-US" w:eastAsia="zh-CN" w:bidi="ar"/>
        </w:rPr>
        <w:t>。</w:t>
      </w:r>
    </w:p>
    <w:p w14:paraId="077B10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在城市管理领域原相对集中行政处罚权相关执法职责和执法队伍的基础上，按照《湖南省城市综合管理条例》有关规定，进一步集中整合现县级住房和城乡建设、城乡规划、环境保护、食品药品监督等管理方面行政处罚权相关执法职责和执法队伍，重新组建县城市管理和综合执法局，下设若干执法队，以县城市管理和综合执法局名义实行统一综合行政执法。</w:t>
      </w:r>
    </w:p>
    <w:p w14:paraId="12B61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县城市管理和综合执法局有关综合行政执法的主要职责是：</w:t>
      </w:r>
    </w:p>
    <w:p w14:paraId="5728A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按照《湖南省城市综合管理条例》有关规定，承担县级有关城市管理领域综合行政执法职责。</w:t>
      </w:r>
    </w:p>
    <w:p w14:paraId="4D25D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1、参与全县联合执法行动、城市管理专项综合整治行动。</w:t>
      </w:r>
    </w:p>
    <w:p w14:paraId="070FC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2、依法行使住房和城乡建设、城市管理方面的全部行政处罚权及有关行政强制措施。</w:t>
      </w:r>
    </w:p>
    <w:p w14:paraId="3501F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3、依法行使城乡规划管理方面的全部行政处罚权及有关行政强制措施。</w:t>
      </w:r>
    </w:p>
    <w:p w14:paraId="1ED23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4、依法行使交通管理方面侵占城市道路、违法停放车辆的行政处罚权及有关行政强制措施。</w:t>
      </w:r>
    </w:p>
    <w:p w14:paraId="52E9A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5、依法行使水利管理方面对影响城市河道畅通的行政处  罚权及有关行政强制措施。</w:t>
      </w:r>
    </w:p>
    <w:p w14:paraId="1AFDC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6、依法行使市场监督管理方面户外公共场所无照经营、违规设置户外广告、户外公共场所食品销售和餐饮摊点无证经营的行政处罚权及有关行政强制措施。</w:t>
      </w:r>
    </w:p>
    <w:p w14:paraId="1E715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7、负责有关投诉举报的受理和有关行政处罚案件的立案、查处等，负责执行办案信息采集、公示及统计上报工作。</w:t>
      </w:r>
    </w:p>
    <w:p w14:paraId="216CF364">
      <w:pPr>
        <w:pStyle w:val="4"/>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8、负责指导和监督乡镇城市管理综合行政执法有关工作。乡镇综合行政执法机构主要负责本辖区内日常有关执法活动和有关重大案件线索巡查，县城市管理和综合执法局主要负责重大案件查处和跨区域执法活动。</w:t>
      </w:r>
    </w:p>
    <w:p w14:paraId="5BAE03A1">
      <w:pPr>
        <w:pStyle w:val="4"/>
        <w:keepNext w:val="0"/>
        <w:keepLines w:val="0"/>
        <w:pageBreakBefore w:val="0"/>
        <w:kinsoku/>
        <w:wordWrap/>
        <w:overflowPunct/>
        <w:topLinePunct w:val="0"/>
        <w:autoSpaceDE/>
        <w:autoSpaceDN/>
        <w:bidi w:val="0"/>
        <w:spacing w:beforeAutospacing="0" w:afterAutospacing="0" w:line="600" w:lineRule="exact"/>
        <w:ind w:firstLine="643" w:firstLineChars="200"/>
        <w:textAlignment w:val="auto"/>
        <w:rPr>
          <w:rFonts w:ascii="楷体" w:hAnsi="楷体" w:eastAsia="楷体" w:cs="Times New Roman"/>
          <w:b/>
          <w:kern w:val="0"/>
          <w:sz w:val="32"/>
          <w:szCs w:val="32"/>
          <w:lang w:val="en-US" w:eastAsia="zh-CN" w:bidi="ar-SA"/>
        </w:rPr>
      </w:pPr>
      <w:r>
        <w:rPr>
          <w:rFonts w:hint="eastAsia" w:ascii="楷体" w:hAnsi="楷体" w:eastAsia="楷体" w:cs="Times New Roman"/>
          <w:b/>
          <w:kern w:val="0"/>
          <w:sz w:val="32"/>
          <w:szCs w:val="32"/>
          <w:lang w:val="en-US" w:eastAsia="zh-CN" w:bidi="ar-SA"/>
        </w:rPr>
        <w:t>（四）绩效目标设定情况</w:t>
      </w:r>
    </w:p>
    <w:p w14:paraId="4325FCD1">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rPr>
      </w:pPr>
      <w:r>
        <w:rPr>
          <w:rFonts w:hint="eastAsia" w:ascii="仿宋_GB2312" w:hAnsi="Times New Roman" w:eastAsia="仿宋_GB2312" w:cs="Times New Roman"/>
          <w:kern w:val="0"/>
          <w:sz w:val="32"/>
          <w:szCs w:val="32"/>
          <w:lang w:val="en-US" w:eastAsia="zh-CN" w:bidi="ar-SA"/>
        </w:rPr>
        <w:t>本部门所有支出实行绩效目标管理。</w:t>
      </w:r>
    </w:p>
    <w:p w14:paraId="5ECC2DC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tabs>
          <w:tab w:val="left" w:pos="777"/>
        </w:tabs>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黑体" w:hAnsi="黑体" w:eastAsia="黑体" w:cs="黑体"/>
          <w:b/>
          <w:bCs/>
          <w:i w:val="0"/>
          <w:iCs w:val="0"/>
          <w:caps w:val="0"/>
          <w:color w:val="auto"/>
          <w:spacing w:val="0"/>
          <w:sz w:val="32"/>
          <w:szCs w:val="32"/>
          <w:shd w:val="clear"/>
        </w:rPr>
      </w:pPr>
      <w:r>
        <w:rPr>
          <w:rFonts w:hint="eastAsia" w:ascii="黑体" w:hAnsi="黑体" w:eastAsia="黑体" w:cs="黑体"/>
          <w:b/>
          <w:bCs/>
          <w:i w:val="0"/>
          <w:iCs w:val="0"/>
          <w:caps w:val="0"/>
          <w:color w:val="auto"/>
          <w:spacing w:val="0"/>
          <w:sz w:val="32"/>
          <w:szCs w:val="32"/>
          <w:shd w:val="clear"/>
        </w:rPr>
        <w:t>二、一般公共预算支出情况</w:t>
      </w:r>
    </w:p>
    <w:p w14:paraId="50FE93D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（一）</w:t>
      </w:r>
      <w:r>
        <w:rPr>
          <w:rFonts w:hint="eastAsia" w:ascii="仿宋_GB2312" w:hAnsi="仿宋_GB2312" w:eastAsia="仿宋_GB2312" w:cs="仿宋_GB2312"/>
          <w:b/>
          <w:bCs/>
          <w:i w:val="0"/>
          <w:iCs w:val="0"/>
          <w:caps w:val="0"/>
          <w:color w:val="auto"/>
          <w:spacing w:val="0"/>
          <w:sz w:val="32"/>
          <w:szCs w:val="32"/>
          <w:shd w:val="clear"/>
          <w:lang w:eastAsia="zh-CN"/>
        </w:rPr>
        <w:t>基本支出</w:t>
      </w:r>
      <w:r>
        <w:rPr>
          <w:rFonts w:hint="eastAsia" w:ascii="仿宋_GB2312" w:hAnsi="仿宋_GB2312" w:eastAsia="仿宋_GB2312" w:cs="仿宋_GB2312"/>
          <w:b/>
          <w:bCs/>
          <w:i w:val="0"/>
          <w:iCs w:val="0"/>
          <w:caps w:val="0"/>
          <w:color w:val="auto"/>
          <w:spacing w:val="0"/>
          <w:sz w:val="32"/>
          <w:szCs w:val="32"/>
          <w:shd w:val="clear"/>
        </w:rPr>
        <w:t>情况</w:t>
      </w:r>
    </w:p>
    <w:p w14:paraId="0351E7B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w:t>
      </w:r>
      <w:r>
        <w:rPr>
          <w:rFonts w:hint="eastAsia" w:ascii="仿宋_GB2312" w:hAnsi="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lang w:val="en-US" w:eastAsia="zh-CN"/>
        </w:rPr>
        <w:t>年基本支出预算数</w:t>
      </w:r>
      <w:r>
        <w:rPr>
          <w:rFonts w:hint="eastAsia" w:ascii="仿宋_GB2312" w:hAnsi="仿宋_GB2312" w:cs="仿宋_GB2312"/>
          <w:i w:val="0"/>
          <w:iCs w:val="0"/>
          <w:caps w:val="0"/>
          <w:color w:val="auto"/>
          <w:spacing w:val="0"/>
          <w:sz w:val="32"/>
          <w:szCs w:val="32"/>
          <w:shd w:val="clear"/>
          <w:lang w:val="en-US" w:eastAsia="zh-CN"/>
        </w:rPr>
        <w:t>1089.87</w:t>
      </w:r>
      <w:r>
        <w:rPr>
          <w:rFonts w:hint="eastAsia" w:ascii="仿宋_GB2312" w:hAnsi="仿宋_GB2312" w:eastAsia="仿宋_GB2312" w:cs="仿宋_GB2312"/>
          <w:i w:val="0"/>
          <w:iCs w:val="0"/>
          <w:caps w:val="0"/>
          <w:color w:val="auto"/>
          <w:spacing w:val="0"/>
          <w:sz w:val="32"/>
          <w:szCs w:val="32"/>
          <w:shd w:val="clear"/>
          <w:lang w:val="en-US" w:eastAsia="zh-CN"/>
        </w:rPr>
        <w:t>万元，其中人员经费支出</w:t>
      </w:r>
      <w:r>
        <w:rPr>
          <w:rFonts w:hint="eastAsia" w:ascii="仿宋_GB2312" w:hAnsi="仿宋_GB2312" w:cs="仿宋_GB2312"/>
          <w:i w:val="0"/>
          <w:iCs w:val="0"/>
          <w:caps w:val="0"/>
          <w:color w:val="auto"/>
          <w:spacing w:val="0"/>
          <w:sz w:val="32"/>
          <w:szCs w:val="32"/>
          <w:shd w:val="clear"/>
          <w:lang w:val="en-US" w:eastAsia="zh-CN"/>
        </w:rPr>
        <w:t>955.55</w:t>
      </w:r>
      <w:r>
        <w:rPr>
          <w:rFonts w:hint="eastAsia" w:ascii="仿宋_GB2312" w:hAnsi="仿宋_GB2312" w:eastAsia="仿宋_GB2312" w:cs="仿宋_GB2312"/>
          <w:i w:val="0"/>
          <w:iCs w:val="0"/>
          <w:caps w:val="0"/>
          <w:color w:val="auto"/>
          <w:spacing w:val="0"/>
          <w:sz w:val="32"/>
          <w:szCs w:val="32"/>
          <w:shd w:val="clear"/>
          <w:lang w:val="en-US" w:eastAsia="zh-CN"/>
        </w:rPr>
        <w:t>万元，公用经费支出</w:t>
      </w:r>
      <w:r>
        <w:rPr>
          <w:rFonts w:hint="eastAsia" w:ascii="仿宋_GB2312" w:hAnsi="仿宋_GB2312" w:cs="仿宋_GB2312"/>
          <w:i w:val="0"/>
          <w:iCs w:val="0"/>
          <w:caps w:val="0"/>
          <w:color w:val="auto"/>
          <w:spacing w:val="0"/>
          <w:sz w:val="32"/>
          <w:szCs w:val="32"/>
          <w:shd w:val="clear"/>
          <w:lang w:val="en-US" w:eastAsia="zh-CN"/>
        </w:rPr>
        <w:t>134.32</w:t>
      </w:r>
      <w:r>
        <w:rPr>
          <w:rFonts w:hint="eastAsia" w:ascii="仿宋_GB2312" w:hAnsi="仿宋_GB2312" w:eastAsia="仿宋_GB2312" w:cs="仿宋_GB2312"/>
          <w:i w:val="0"/>
          <w:iCs w:val="0"/>
          <w:caps w:val="0"/>
          <w:color w:val="auto"/>
          <w:spacing w:val="0"/>
          <w:sz w:val="32"/>
          <w:szCs w:val="32"/>
          <w:shd w:val="clear"/>
          <w:lang w:val="en-US" w:eastAsia="zh-CN"/>
        </w:rPr>
        <w:t>万元。</w:t>
      </w:r>
    </w:p>
    <w:p w14:paraId="1951E67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w:t>
      </w:r>
      <w:r>
        <w:rPr>
          <w:rFonts w:hint="eastAsia" w:ascii="仿宋_GB2312" w:hAnsi="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lang w:val="en-US" w:eastAsia="zh-CN"/>
        </w:rPr>
        <w:t>年基本支出决算数</w:t>
      </w:r>
      <w:r>
        <w:rPr>
          <w:rFonts w:hint="eastAsia" w:ascii="仿宋_GB2312" w:hAnsi="仿宋_GB2312" w:cs="仿宋_GB2312"/>
          <w:i w:val="0"/>
          <w:iCs w:val="0"/>
          <w:caps w:val="0"/>
          <w:color w:val="auto"/>
          <w:spacing w:val="0"/>
          <w:sz w:val="32"/>
          <w:szCs w:val="32"/>
          <w:shd w:val="clear"/>
          <w:lang w:val="en-US" w:eastAsia="zh-CN"/>
        </w:rPr>
        <w:t>1086.65</w:t>
      </w:r>
      <w:r>
        <w:rPr>
          <w:rFonts w:hint="eastAsia" w:ascii="仿宋_GB2312" w:hAnsi="仿宋_GB2312" w:eastAsia="仿宋_GB2312" w:cs="仿宋_GB2312"/>
          <w:i w:val="0"/>
          <w:iCs w:val="0"/>
          <w:caps w:val="0"/>
          <w:color w:val="auto"/>
          <w:spacing w:val="0"/>
          <w:sz w:val="32"/>
          <w:szCs w:val="32"/>
          <w:shd w:val="clear"/>
          <w:lang w:val="en-US" w:eastAsia="zh-CN"/>
        </w:rPr>
        <w:t>万元，其中人员经费支出</w:t>
      </w:r>
      <w:r>
        <w:rPr>
          <w:rFonts w:hint="eastAsia" w:ascii="仿宋_GB2312" w:hAnsi="仿宋_GB2312" w:cs="仿宋_GB2312"/>
          <w:i w:val="0"/>
          <w:iCs w:val="0"/>
          <w:caps w:val="0"/>
          <w:color w:val="auto"/>
          <w:spacing w:val="0"/>
          <w:sz w:val="32"/>
          <w:szCs w:val="32"/>
          <w:shd w:val="clear"/>
          <w:lang w:val="en-US" w:eastAsia="zh-CN"/>
        </w:rPr>
        <w:t>951.41</w:t>
      </w:r>
      <w:r>
        <w:rPr>
          <w:rFonts w:hint="eastAsia" w:ascii="仿宋_GB2312" w:hAnsi="仿宋_GB2312" w:eastAsia="仿宋_GB2312" w:cs="仿宋_GB2312"/>
          <w:i w:val="0"/>
          <w:iCs w:val="0"/>
          <w:caps w:val="0"/>
          <w:color w:val="auto"/>
          <w:spacing w:val="0"/>
          <w:sz w:val="32"/>
          <w:szCs w:val="32"/>
          <w:shd w:val="clear"/>
          <w:lang w:val="en-US" w:eastAsia="zh-CN"/>
        </w:rPr>
        <w:t>万元，公用经费支出</w:t>
      </w:r>
      <w:r>
        <w:rPr>
          <w:rFonts w:hint="eastAsia" w:ascii="仿宋_GB2312" w:hAnsi="仿宋_GB2312" w:cs="仿宋_GB2312"/>
          <w:i w:val="0"/>
          <w:iCs w:val="0"/>
          <w:caps w:val="0"/>
          <w:color w:val="auto"/>
          <w:spacing w:val="0"/>
          <w:sz w:val="32"/>
          <w:szCs w:val="32"/>
          <w:shd w:val="clear"/>
          <w:lang w:val="en-US" w:eastAsia="zh-CN"/>
        </w:rPr>
        <w:t>135.24</w:t>
      </w:r>
      <w:r>
        <w:rPr>
          <w:rFonts w:hint="eastAsia" w:ascii="仿宋_GB2312" w:hAnsi="仿宋_GB2312" w:eastAsia="仿宋_GB2312" w:cs="仿宋_GB2312"/>
          <w:i w:val="0"/>
          <w:iCs w:val="0"/>
          <w:caps w:val="0"/>
          <w:color w:val="auto"/>
          <w:spacing w:val="0"/>
          <w:sz w:val="32"/>
          <w:szCs w:val="32"/>
          <w:shd w:val="clear"/>
          <w:lang w:val="en-US" w:eastAsia="zh-CN"/>
        </w:rPr>
        <w:t>万元。</w:t>
      </w:r>
    </w:p>
    <w:p w14:paraId="6B3C8C98">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lang w:eastAsia="zh-CN"/>
        </w:rPr>
      </w:pPr>
      <w:r>
        <w:rPr>
          <w:rFonts w:hint="eastAsia" w:ascii="仿宋_GB2312" w:hAnsi="仿宋_GB2312" w:eastAsia="仿宋_GB2312" w:cs="仿宋_GB2312"/>
          <w:b/>
          <w:bCs/>
          <w:i w:val="0"/>
          <w:iCs w:val="0"/>
          <w:caps w:val="0"/>
          <w:color w:val="auto"/>
          <w:spacing w:val="0"/>
          <w:sz w:val="32"/>
          <w:szCs w:val="32"/>
          <w:shd w:val="clear"/>
          <w:lang w:eastAsia="zh-CN"/>
        </w:rPr>
        <w:t>项目支出情况</w:t>
      </w:r>
    </w:p>
    <w:p w14:paraId="0AEA530A">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2024年项目支出预算609万元，项目支出决算数为1461.66万元。专项资金安排和使用管理情况如下：</w:t>
      </w:r>
      <w:r>
        <w:rPr>
          <w:rFonts w:hint="eastAsia" w:ascii="仿宋_GB2312" w:hAnsi="仿宋_GB2312" w:eastAsia="仿宋_GB2312" w:cs="仿宋_GB2312"/>
          <w:sz w:val="32"/>
          <w:szCs w:val="32"/>
        </w:rPr>
        <w:t>查违执法大队工作经费支出</w:t>
      </w:r>
      <w:r>
        <w:rPr>
          <w:rFonts w:hint="eastAsia" w:ascii="仿宋_GB2312" w:hAnsi="仿宋_GB2312" w:eastAsia="仿宋_GB2312" w:cs="仿宋_GB2312"/>
          <w:sz w:val="32"/>
          <w:szCs w:val="32"/>
          <w:lang w:val="en-US" w:eastAsia="zh-CN"/>
        </w:rPr>
        <w:t>152.68</w:t>
      </w:r>
      <w:r>
        <w:rPr>
          <w:rFonts w:hint="eastAsia" w:ascii="仿宋_GB2312" w:hAnsi="仿宋_GB2312" w:eastAsia="仿宋_GB2312" w:cs="仿宋_GB2312"/>
          <w:sz w:val="32"/>
          <w:szCs w:val="32"/>
        </w:rPr>
        <w:t>万元，主要用于城区查处违法建筑工作经费及人员工资福利、社保缴费等方面；城区市容交通综合执法专项经费支出</w:t>
      </w:r>
      <w:r>
        <w:rPr>
          <w:rFonts w:hint="eastAsia" w:ascii="仿宋_GB2312" w:hAnsi="仿宋_GB2312" w:eastAsia="仿宋_GB2312" w:cs="仿宋_GB2312"/>
          <w:sz w:val="32"/>
          <w:szCs w:val="32"/>
          <w:lang w:val="en-US" w:eastAsia="zh-CN"/>
        </w:rPr>
        <w:t>127.75</w:t>
      </w:r>
      <w:r>
        <w:rPr>
          <w:rFonts w:hint="eastAsia" w:ascii="仿宋_GB2312" w:hAnsi="仿宋_GB2312" w:eastAsia="仿宋_GB2312" w:cs="仿宋_GB2312"/>
          <w:sz w:val="32"/>
          <w:szCs w:val="32"/>
        </w:rPr>
        <w:t>万元，主要用于城市市容及交通管理、人员经费、车辆经费等方面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城管市政设施年度维护、维修</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主要用于</w:t>
      </w:r>
      <w:r>
        <w:rPr>
          <w:rFonts w:hint="eastAsia" w:ascii="仿宋_GB2312" w:hAnsi="仿宋_GB2312" w:eastAsia="仿宋_GB2312" w:cs="仿宋_GB2312"/>
          <w:sz w:val="32"/>
          <w:szCs w:val="32"/>
        </w:rPr>
        <w:t>城区主次道路及人行道维护、维修，有效维护城市公用设施，及时修复</w:t>
      </w:r>
      <w:r>
        <w:rPr>
          <w:rFonts w:hint="eastAsia" w:ascii="仿宋_GB2312" w:hAnsi="仿宋_GB2312" w:eastAsia="仿宋_GB2312" w:cs="仿宋_GB2312"/>
          <w:sz w:val="32"/>
          <w:szCs w:val="32"/>
          <w:lang w:eastAsia="zh-CN"/>
        </w:rPr>
        <w:t>等方面；城管市政路灯、亮化灯电费及维修</w:t>
      </w:r>
      <w:r>
        <w:rPr>
          <w:rFonts w:hint="eastAsia" w:ascii="仿宋_GB2312" w:hAnsi="仿宋_GB2312" w:eastAsia="仿宋_GB2312" w:cs="仿宋_GB2312"/>
          <w:sz w:val="32"/>
          <w:szCs w:val="32"/>
          <w:lang w:val="en-US" w:eastAsia="zh-CN"/>
        </w:rPr>
        <w:t>271.05万元，主要用于县城区路灯亮化电费及维修费等方面；</w:t>
      </w:r>
      <w:r>
        <w:rPr>
          <w:rFonts w:hint="eastAsia" w:ascii="仿宋_GB2312" w:hAnsi="仿宋_GB2312" w:eastAsia="仿宋_GB2312" w:cs="仿宋_GB2312"/>
          <w:sz w:val="32"/>
          <w:szCs w:val="32"/>
        </w:rPr>
        <w:t>专项业务经费</w:t>
      </w:r>
      <w:r>
        <w:rPr>
          <w:rFonts w:hint="eastAsia" w:ascii="仿宋_GB2312" w:hAnsi="仿宋_GB2312" w:eastAsia="仿宋_GB2312" w:cs="仿宋_GB2312"/>
          <w:sz w:val="32"/>
          <w:szCs w:val="32"/>
          <w:lang w:eastAsia="zh-CN"/>
        </w:rPr>
        <w:t>及往年专项资金</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729.79万元</w:t>
      </w:r>
      <w:r>
        <w:rPr>
          <w:rFonts w:hint="eastAsia" w:ascii="仿宋_GB2312" w:hAnsi="仿宋_GB2312" w:eastAsia="仿宋_GB2312" w:cs="仿宋_GB2312"/>
          <w:sz w:val="32"/>
          <w:szCs w:val="32"/>
          <w:lang w:eastAsia="zh-CN"/>
        </w:rPr>
        <w:t>；节庆灯笼安装、拆除经费</w:t>
      </w:r>
      <w:r>
        <w:rPr>
          <w:rFonts w:hint="eastAsia" w:ascii="仿宋_GB2312" w:hAnsi="仿宋_GB2312" w:eastAsia="仿宋_GB2312" w:cs="仿宋_GB2312"/>
          <w:sz w:val="32"/>
          <w:szCs w:val="32"/>
          <w:lang w:val="en-US" w:eastAsia="zh-CN"/>
        </w:rPr>
        <w:t>16万元，主要用于春节灯笼安装、亮化、日常维护、节后拆除等方面；垃圾分类工作经费1.96万元；“四纵四横”区域重要节点工程隆武西路与环城西路平交口交通安全隐患整改项目经费127.43万元。</w:t>
      </w:r>
      <w:r>
        <w:rPr>
          <w:rFonts w:hint="eastAsia" w:ascii="仿宋_GB2312" w:hAnsi="仿宋_GB2312" w:eastAsia="仿宋_GB2312" w:cs="仿宋_GB2312"/>
          <w:i w:val="0"/>
          <w:iCs w:val="0"/>
          <w:caps w:val="0"/>
          <w:color w:val="auto"/>
          <w:spacing w:val="0"/>
          <w:sz w:val="32"/>
          <w:szCs w:val="32"/>
          <w:shd w:val="clear"/>
          <w:lang w:val="en-US" w:eastAsia="zh-CN"/>
        </w:rPr>
        <w:t>以上项目资金全额拨付到位，专款专用。</w:t>
      </w:r>
    </w:p>
    <w:p w14:paraId="5F6B4A8A">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cs="仿宋_GB2312"/>
          <w:b/>
          <w:bCs/>
          <w:i w:val="0"/>
          <w:iCs w:val="0"/>
          <w:caps w:val="0"/>
          <w:color w:val="auto"/>
          <w:spacing w:val="0"/>
          <w:sz w:val="32"/>
          <w:szCs w:val="32"/>
          <w:shd w:val="clear"/>
          <w:lang w:eastAsia="zh-CN"/>
        </w:rPr>
        <w:t>（三）</w:t>
      </w:r>
      <w:r>
        <w:rPr>
          <w:rFonts w:hint="eastAsia" w:ascii="仿宋_GB2312" w:hAnsi="仿宋_GB2312" w:eastAsia="仿宋_GB2312" w:cs="仿宋_GB2312"/>
          <w:b/>
          <w:bCs/>
          <w:i w:val="0"/>
          <w:iCs w:val="0"/>
          <w:caps w:val="0"/>
          <w:color w:val="auto"/>
          <w:spacing w:val="0"/>
          <w:sz w:val="32"/>
          <w:szCs w:val="32"/>
          <w:shd w:val="clear"/>
          <w:lang w:eastAsia="zh-CN"/>
        </w:rPr>
        <w:t>“</w:t>
      </w:r>
      <w:r>
        <w:rPr>
          <w:rFonts w:hint="eastAsia" w:ascii="仿宋_GB2312" w:hAnsi="仿宋_GB2312" w:eastAsia="仿宋_GB2312" w:cs="仿宋_GB2312"/>
          <w:b/>
          <w:bCs/>
          <w:i w:val="0"/>
          <w:iCs w:val="0"/>
          <w:caps w:val="0"/>
          <w:color w:val="auto"/>
          <w:spacing w:val="0"/>
          <w:sz w:val="32"/>
          <w:szCs w:val="32"/>
          <w:shd w:val="clear"/>
        </w:rPr>
        <w:t>三公</w:t>
      </w:r>
      <w:r>
        <w:rPr>
          <w:rFonts w:hint="eastAsia" w:ascii="仿宋_GB2312" w:hAnsi="仿宋_GB2312" w:eastAsia="仿宋_GB2312" w:cs="仿宋_GB2312"/>
          <w:b/>
          <w:bCs/>
          <w:i w:val="0"/>
          <w:iCs w:val="0"/>
          <w:caps w:val="0"/>
          <w:color w:val="auto"/>
          <w:spacing w:val="0"/>
          <w:sz w:val="32"/>
          <w:szCs w:val="32"/>
          <w:shd w:val="clear"/>
          <w:lang w:eastAsia="zh-CN"/>
        </w:rPr>
        <w:t>”</w:t>
      </w:r>
      <w:r>
        <w:rPr>
          <w:rFonts w:hint="eastAsia" w:ascii="仿宋_GB2312" w:hAnsi="仿宋_GB2312" w:eastAsia="仿宋_GB2312" w:cs="仿宋_GB2312"/>
          <w:b/>
          <w:bCs/>
          <w:i w:val="0"/>
          <w:iCs w:val="0"/>
          <w:caps w:val="0"/>
          <w:color w:val="auto"/>
          <w:spacing w:val="0"/>
          <w:sz w:val="32"/>
          <w:szCs w:val="32"/>
          <w:shd w:val="clear"/>
        </w:rPr>
        <w:t>经费使用和管理情况</w:t>
      </w:r>
    </w:p>
    <w:p w14:paraId="5EFC34C2">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楷体" w:hAnsi="楷体" w:eastAsia="楷体" w:cs="楷体"/>
          <w:b/>
          <w:bCs w:val="0"/>
          <w:sz w:val="32"/>
          <w:szCs w:val="32"/>
        </w:rPr>
      </w:pPr>
      <w:r>
        <w:rPr>
          <w:rFonts w:hint="eastAsia" w:ascii="楷体" w:hAnsi="楷体" w:eastAsia="楷体" w:cs="楷体"/>
          <w:b/>
          <w:bCs w:val="0"/>
          <w:sz w:val="32"/>
          <w:szCs w:val="32"/>
          <w:lang w:val="en-US" w:eastAsia="zh-CN"/>
        </w:rPr>
        <w:t>1、</w:t>
      </w:r>
      <w:r>
        <w:rPr>
          <w:rFonts w:hint="eastAsia" w:ascii="楷体" w:hAnsi="楷体" w:eastAsia="楷体" w:cs="楷体"/>
          <w:b/>
          <w:bCs w:val="0"/>
          <w:sz w:val="32"/>
          <w:szCs w:val="32"/>
        </w:rPr>
        <w:t>“三公”经费财政拨款支出决算总体情况说明</w:t>
      </w:r>
    </w:p>
    <w:p w14:paraId="4411A0CE">
      <w:pPr>
        <w:pStyle w:val="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19.8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27.33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138.03</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于预算数的主要原因是</w:t>
      </w:r>
      <w:r>
        <w:rPr>
          <w:rFonts w:hint="eastAsia" w:ascii="仿宋_GB2312" w:hAnsi="仿宋_GB2312" w:eastAsia="仿宋_GB2312" w:cs="仿宋_GB2312"/>
          <w:sz w:val="32"/>
          <w:szCs w:val="32"/>
          <w:lang w:eastAsia="zh-CN"/>
        </w:rPr>
        <w:t>新增一台生产用车，</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20.92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326.36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新增一台执法用车</w:t>
      </w:r>
      <w:r>
        <w:rPr>
          <w:rFonts w:hint="eastAsia" w:ascii="仿宋_GB2312" w:hAnsi="仿宋_GB2312" w:eastAsia="仿宋_GB2312" w:cs="仿宋_GB2312"/>
          <w:sz w:val="32"/>
          <w:szCs w:val="32"/>
        </w:rPr>
        <w:t>。其中：</w:t>
      </w:r>
    </w:p>
    <w:p w14:paraId="106E9B44">
      <w:pPr>
        <w:pStyle w:val="9"/>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决算数与年初预算数持平，与上年相比持平，本单位无因公出国（境）费用发生。</w:t>
      </w:r>
    </w:p>
    <w:p w14:paraId="2BAAFA12">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0.408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22.66</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厉行节俭</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0.962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70.21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政策原因</w:t>
      </w:r>
      <w:r>
        <w:rPr>
          <w:rFonts w:hint="eastAsia" w:ascii="仿宋_GB2312" w:hAnsi="仿宋_GB2312" w:eastAsia="仿宋_GB2312" w:cs="仿宋_GB2312"/>
          <w:sz w:val="32"/>
          <w:szCs w:val="32"/>
          <w:lang w:val="en-US" w:eastAsia="zh-CN"/>
        </w:rPr>
        <w:t>2024年6月后市以内人员不得招待</w:t>
      </w:r>
      <w:r>
        <w:rPr>
          <w:rFonts w:hint="eastAsia" w:ascii="仿宋_GB2312" w:hAnsi="仿宋_GB2312" w:eastAsia="仿宋_GB2312" w:cs="仿宋_GB2312"/>
          <w:sz w:val="32"/>
          <w:szCs w:val="32"/>
        </w:rPr>
        <w:t>。</w:t>
      </w:r>
    </w:p>
    <w:p w14:paraId="195CE891">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决算数等于年初预算数的原因是新购一台生产用车。</w:t>
      </w:r>
    </w:p>
    <w:p w14:paraId="47C7FF19">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18.00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14.33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79.61</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厉行节俭，</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9.28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183.76</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车辆老化，维护费增加</w:t>
      </w:r>
      <w:r>
        <w:rPr>
          <w:rFonts w:hint="eastAsia" w:ascii="仿宋_GB2312" w:hAnsi="仿宋_GB2312" w:eastAsia="仿宋_GB2312" w:cs="仿宋_GB2312"/>
          <w:sz w:val="32"/>
          <w:szCs w:val="32"/>
        </w:rPr>
        <w:t>。</w:t>
      </w:r>
    </w:p>
    <w:p w14:paraId="3F50F482">
      <w:pPr>
        <w:pStyle w:val="9"/>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lang w:val="en-US" w:eastAsia="zh-CN"/>
        </w:rPr>
        <w:t>2、</w:t>
      </w:r>
      <w:r>
        <w:rPr>
          <w:rFonts w:hint="eastAsia" w:ascii="楷体" w:hAnsi="楷体" w:eastAsia="楷体" w:cs="楷体"/>
          <w:b/>
          <w:bCs w:val="0"/>
          <w:sz w:val="32"/>
          <w:szCs w:val="32"/>
        </w:rPr>
        <w:t>“三公”经费财政拨款支出决算具体情况说明</w:t>
      </w:r>
    </w:p>
    <w:p w14:paraId="2FB727EC">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0.408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26.93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98.5</w:t>
      </w:r>
      <w:r>
        <w:rPr>
          <w:rFonts w:hint="eastAsia" w:ascii="仿宋_GB2312" w:hAnsi="仿宋_GB2312" w:eastAsia="仿宋_GB2312" w:cs="仿宋_GB2312"/>
          <w:sz w:val="32"/>
          <w:szCs w:val="32"/>
        </w:rPr>
        <w:t>%。其中：</w:t>
      </w:r>
    </w:p>
    <w:p w14:paraId="3E5CB734">
      <w:pPr>
        <w:pStyle w:val="9"/>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p>
    <w:p w14:paraId="280B97FC">
      <w:pPr>
        <w:pStyle w:val="9"/>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公务接待费支出决算为</w:t>
      </w:r>
      <w:r>
        <w:rPr>
          <w:rFonts w:hint="eastAsia" w:ascii="仿宋_GB2312" w:hAnsi="仿宋_GB2312" w:eastAsia="仿宋_GB2312" w:cs="仿宋_GB2312"/>
          <w:sz w:val="32"/>
          <w:szCs w:val="32"/>
          <w:lang w:val="en-US" w:eastAsia="zh-CN"/>
        </w:rPr>
        <w:t>0.408</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人次，主要是</w:t>
      </w:r>
      <w:r>
        <w:rPr>
          <w:rFonts w:hint="eastAsia" w:ascii="仿宋_GB2312" w:hAnsi="仿宋_GB2312" w:eastAsia="仿宋_GB2312" w:cs="仿宋_GB2312"/>
          <w:sz w:val="32"/>
          <w:szCs w:val="32"/>
          <w:lang w:eastAsia="zh-CN"/>
        </w:rPr>
        <w:t>长沙县执法局调研违法用地和违法建设处置、嘉禾县燃气安全工作学习交流及桂阳县燃气安全交叉检查</w:t>
      </w:r>
      <w:r>
        <w:rPr>
          <w:rFonts w:hint="eastAsia" w:ascii="仿宋_GB2312" w:hAnsi="仿宋_GB2312" w:eastAsia="仿宋_GB2312" w:cs="仿宋_GB2312"/>
          <w:sz w:val="32"/>
          <w:szCs w:val="32"/>
        </w:rPr>
        <w:t>。</w:t>
      </w:r>
    </w:p>
    <w:p w14:paraId="1997D72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公务用车购置费及运行维护费支出决算为</w:t>
      </w:r>
      <w:r>
        <w:rPr>
          <w:rFonts w:hint="eastAsia" w:ascii="仿宋_GB2312" w:hAnsi="仿宋_GB2312" w:eastAsia="仿宋_GB2312" w:cs="仿宋_GB2312"/>
          <w:sz w:val="32"/>
          <w:szCs w:val="32"/>
          <w:lang w:val="en-US" w:eastAsia="zh-CN"/>
        </w:rPr>
        <w:t>26.93</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14.33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公务用车日常维护和加油</w:t>
      </w:r>
      <w:r>
        <w:rPr>
          <w:rFonts w:hint="eastAsia" w:ascii="仿宋_GB2312" w:hAnsi="仿宋_GB2312" w:eastAsia="仿宋_GB2312" w:cs="仿宋_GB2312"/>
          <w:sz w:val="32"/>
          <w:szCs w:val="32"/>
        </w:rPr>
        <w:t>支出，截</w:t>
      </w:r>
      <w:r>
        <w:rPr>
          <w:rFonts w:hint="eastAsia" w:ascii="仿宋_GB2312" w:hAnsi="仿宋_GB2312" w:cs="仿宋_GB2312"/>
          <w:sz w:val="32"/>
          <w:szCs w:val="32"/>
          <w:lang w:val="en-US" w:eastAsia="zh-CN"/>
        </w:rPr>
        <w:t>至</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w:t>
      </w:r>
      <w:bookmarkStart w:id="2" w:name="_GoBack"/>
      <w:bookmarkEnd w:id="2"/>
      <w:r>
        <w:rPr>
          <w:rFonts w:hint="eastAsia" w:ascii="仿宋_GB2312" w:hAnsi="仿宋_GB2312" w:eastAsia="仿宋_GB2312" w:cs="仿宋_GB2312"/>
          <w:sz w:val="32"/>
          <w:szCs w:val="32"/>
        </w:rPr>
        <w:t>2月31日，我单位开支财政拨款的</w:t>
      </w:r>
      <w:r>
        <w:rPr>
          <w:rFonts w:hint="eastAsia" w:ascii="仿宋_GB2312" w:hAnsi="仿宋_GB2312" w:eastAsia="仿宋_GB2312" w:cs="仿宋_GB2312"/>
          <w:sz w:val="32"/>
          <w:szCs w:val="32"/>
          <w:lang w:eastAsia="zh-CN"/>
        </w:rPr>
        <w:t>执法</w:t>
      </w:r>
      <w:r>
        <w:rPr>
          <w:rFonts w:hint="eastAsia" w:ascii="仿宋_GB2312" w:hAnsi="仿宋_GB2312" w:eastAsia="仿宋_GB2312" w:cs="仿宋_GB2312"/>
          <w:sz w:val="32"/>
          <w:szCs w:val="32"/>
        </w:rPr>
        <w:t>用车保有量为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p>
    <w:p w14:paraId="34A7E96C">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lang w:eastAsia="zh-CN"/>
        </w:rPr>
        <w:t>（四）</w:t>
      </w:r>
      <w:r>
        <w:rPr>
          <w:rFonts w:hint="eastAsia" w:ascii="仿宋_GB2312" w:hAnsi="仿宋_GB2312" w:eastAsia="仿宋_GB2312" w:cs="仿宋_GB2312"/>
          <w:b/>
          <w:bCs/>
          <w:i w:val="0"/>
          <w:iCs w:val="0"/>
          <w:caps w:val="0"/>
          <w:color w:val="auto"/>
          <w:spacing w:val="0"/>
          <w:sz w:val="32"/>
          <w:szCs w:val="32"/>
          <w:shd w:val="clear"/>
        </w:rPr>
        <w:t>资金结转和结余情况</w:t>
      </w:r>
    </w:p>
    <w:p w14:paraId="0C8F2752">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202</w:t>
      </w:r>
      <w:r>
        <w:rPr>
          <w:rFonts w:hint="eastAsia" w:ascii="仿宋_GB2312" w:hAnsi="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lang w:val="en-US" w:eastAsia="zh-CN"/>
        </w:rPr>
        <w:t>年本单位无资金结转结余。</w:t>
      </w:r>
    </w:p>
    <w:p w14:paraId="6CFAABC5">
      <w:pPr>
        <w:pStyle w:val="8"/>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政府性基金预算支出情况</w:t>
      </w:r>
    </w:p>
    <w:p w14:paraId="19A6302A">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cs="仿宋_GB2312"/>
          <w:sz w:val="32"/>
          <w:szCs w:val="32"/>
          <w:lang w:val="en-US" w:eastAsia="zh-CN"/>
        </w:rPr>
        <w:t>100.00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cs="仿宋_GB2312"/>
          <w:sz w:val="32"/>
          <w:szCs w:val="32"/>
          <w:lang w:val="en-US" w:eastAsia="zh-CN"/>
        </w:rPr>
        <w:t>127.43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cs="仿宋_GB2312"/>
          <w:sz w:val="32"/>
          <w:szCs w:val="32"/>
          <w:lang w:val="en-US" w:eastAsia="zh-CN"/>
        </w:rPr>
        <w:t>127.43</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14:paraId="04440885">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212城乡社区支出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13城市基础设施配套费安排的支出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01城市公共设施</w:t>
      </w:r>
      <w:r>
        <w:rPr>
          <w:rFonts w:hint="eastAsia" w:ascii="仿宋_GB2312" w:hAnsi="仿宋_GB2312" w:eastAsia="仿宋_GB2312" w:cs="仿宋_GB2312"/>
          <w:sz w:val="32"/>
          <w:szCs w:val="32"/>
        </w:rPr>
        <w:t>（项）。</w:t>
      </w:r>
    </w:p>
    <w:p w14:paraId="53E81F7F">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127.43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127.43</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城</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项目经费增加。</w:t>
      </w:r>
    </w:p>
    <w:p w14:paraId="6F597EFD">
      <w:pPr>
        <w:pStyle w:val="8"/>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国有资本经营预算支出情况</w:t>
      </w:r>
    </w:p>
    <w:p w14:paraId="706A44E1">
      <w:pPr>
        <w:pStyle w:val="8"/>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无</w:t>
      </w:r>
    </w:p>
    <w:p w14:paraId="719866AA">
      <w:pPr>
        <w:pStyle w:val="8"/>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社会保险基金预算支出情况</w:t>
      </w:r>
    </w:p>
    <w:p w14:paraId="57E27589">
      <w:pPr>
        <w:pStyle w:val="8"/>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无</w:t>
      </w:r>
    </w:p>
    <w:p w14:paraId="4C1AEAD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六、部门整体支出绩效情况</w:t>
      </w:r>
    </w:p>
    <w:p w14:paraId="47CC631F">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（一）综合评价结论。</w:t>
      </w:r>
    </w:p>
    <w:p w14:paraId="4153299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i w:val="0"/>
          <w:iCs w:val="0"/>
          <w:caps w:val="0"/>
          <w:color w:val="000000"/>
          <w:spacing w:val="0"/>
          <w:kern w:val="0"/>
          <w:sz w:val="32"/>
          <w:szCs w:val="32"/>
          <w:shd w:val="clear"/>
          <w:lang w:eastAsia="zh-CN"/>
        </w:rPr>
      </w:pPr>
      <w:r>
        <w:rPr>
          <w:rFonts w:hint="eastAsia" w:ascii="仿宋_GB2312" w:hAnsi="仿宋_GB2312" w:eastAsia="仿宋_GB2312" w:cs="仿宋_GB2312"/>
          <w:color w:val="333333"/>
          <w:sz w:val="32"/>
          <w:szCs w:val="32"/>
        </w:rPr>
        <w:t>本单位202</w:t>
      </w:r>
      <w:r>
        <w:rPr>
          <w:rFonts w:hint="eastAsia" w:ascii="仿宋_GB2312" w:hAnsi="仿宋_GB2312" w:cs="仿宋_GB2312"/>
          <w:color w:val="333333"/>
          <w:sz w:val="32"/>
          <w:szCs w:val="32"/>
          <w:lang w:val="en-US" w:eastAsia="zh-CN"/>
        </w:rPr>
        <w:t>4</w:t>
      </w:r>
      <w:r>
        <w:rPr>
          <w:rFonts w:hint="eastAsia" w:ascii="仿宋_GB2312" w:hAnsi="仿宋_GB2312" w:eastAsia="仿宋_GB2312" w:cs="仿宋_GB2312"/>
          <w:color w:val="333333"/>
          <w:sz w:val="32"/>
          <w:szCs w:val="32"/>
        </w:rPr>
        <w:t>年度综合评价等级为优秀（9</w:t>
      </w:r>
      <w:r>
        <w:rPr>
          <w:rFonts w:hint="eastAsia" w:ascii="仿宋_GB2312" w:hAnsi="仿宋_GB2312" w:cs="仿宋_GB2312"/>
          <w:color w:val="333333"/>
          <w:sz w:val="32"/>
          <w:szCs w:val="32"/>
          <w:lang w:val="en-US" w:eastAsia="zh-CN"/>
        </w:rPr>
        <w:t>5</w:t>
      </w:r>
      <w:r>
        <w:rPr>
          <w:rFonts w:hint="eastAsia" w:ascii="仿宋_GB2312" w:hAnsi="仿宋_GB2312" w:eastAsia="仿宋_GB2312" w:cs="仿宋_GB2312"/>
          <w:color w:val="333333"/>
          <w:sz w:val="32"/>
          <w:szCs w:val="32"/>
        </w:rPr>
        <w:t>分）。根据定量分析及定性分析，综合绩效评价打分，</w:t>
      </w:r>
      <w:r>
        <w:rPr>
          <w:rFonts w:hint="eastAsia" w:ascii="仿宋_GB2312" w:hAnsi="仿宋_GB2312" w:eastAsia="仿宋_GB2312" w:cs="仿宋_GB2312"/>
          <w:sz w:val="32"/>
          <w:szCs w:val="32"/>
        </w:rPr>
        <w:t>在部门整体支出绩效自评得分9</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分，其中年度资金总额</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lang w:val="en-US" w:eastAsia="zh-CN"/>
        </w:rPr>
        <w:t>9分；</w:t>
      </w:r>
      <w:r>
        <w:rPr>
          <w:rFonts w:hint="eastAsia" w:ascii="仿宋_GB2312" w:hAnsi="仿宋_GB2312" w:eastAsia="仿宋_GB2312" w:cs="仿宋_GB2312"/>
          <w:sz w:val="32"/>
          <w:szCs w:val="32"/>
        </w:rPr>
        <w:t>产出指标得</w:t>
      </w:r>
      <w:r>
        <w:rPr>
          <w:rFonts w:hint="eastAsia" w:ascii="仿宋_GB2312" w:hAnsi="仿宋_GB2312" w:eastAsia="仿宋_GB2312" w:cs="仿宋_GB2312"/>
          <w:sz w:val="32"/>
          <w:szCs w:val="32"/>
          <w:lang w:val="en-US" w:eastAsia="zh-CN"/>
        </w:rPr>
        <w:t>4</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分；效益指标得分</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分，项目实施对可持续影响指标的影响待提高；满意度指标9分</w:t>
      </w:r>
      <w:r>
        <w:rPr>
          <w:rFonts w:hint="eastAsia" w:ascii="仿宋_GB2312" w:hAnsi="仿宋_GB2312" w:eastAsia="仿宋_GB2312" w:cs="仿宋_GB2312"/>
          <w:sz w:val="32"/>
          <w:szCs w:val="32"/>
          <w:lang w:eastAsia="zh-CN"/>
        </w:rPr>
        <w:t>。</w:t>
      </w:r>
    </w:p>
    <w:p w14:paraId="3EBCE5C4">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lang w:eastAsia="zh-CN"/>
        </w:rPr>
        <w:t>（二）</w:t>
      </w:r>
      <w:r>
        <w:rPr>
          <w:rFonts w:hint="eastAsia" w:ascii="仿宋_GB2312" w:hAnsi="仿宋_GB2312" w:eastAsia="仿宋_GB2312" w:cs="仿宋_GB2312"/>
          <w:b/>
          <w:bCs/>
          <w:i w:val="0"/>
          <w:iCs w:val="0"/>
          <w:caps w:val="0"/>
          <w:color w:val="auto"/>
          <w:spacing w:val="0"/>
          <w:sz w:val="32"/>
          <w:szCs w:val="32"/>
          <w:shd w:val="clear"/>
        </w:rPr>
        <w:t>综合评价情况</w:t>
      </w:r>
      <w:r>
        <w:rPr>
          <w:rFonts w:hint="eastAsia" w:ascii="仿宋_GB2312" w:hAnsi="仿宋_GB2312" w:eastAsia="仿宋_GB2312" w:cs="仿宋_GB2312"/>
          <w:b/>
          <w:bCs/>
          <w:i w:val="0"/>
          <w:iCs w:val="0"/>
          <w:caps w:val="0"/>
          <w:color w:val="auto"/>
          <w:spacing w:val="0"/>
          <w:sz w:val="32"/>
          <w:szCs w:val="32"/>
          <w:shd w:val="clear"/>
          <w:lang w:eastAsia="zh-CN"/>
        </w:rPr>
        <w:t>。</w:t>
      </w:r>
    </w:p>
    <w:p w14:paraId="350FE9A3">
      <w:pPr>
        <w:spacing w:line="56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1、对履职效能主要指标的完成情况进行具体分析</w:t>
      </w:r>
    </w:p>
    <w:p w14:paraId="24230448">
      <w:pPr>
        <w:spacing w:line="560" w:lineRule="exact"/>
        <w:ind w:firstLine="640" w:firstLineChars="200"/>
        <w:rPr>
          <w:rFonts w:ascii="仿宋_GB2312" w:hAnsi="黑体" w:eastAsia="仿宋_GB2312"/>
          <w:bCs/>
          <w:sz w:val="32"/>
          <w:szCs w:val="32"/>
        </w:rPr>
      </w:pPr>
      <w:r>
        <w:rPr>
          <w:rFonts w:hint="eastAsia" w:ascii="仿宋_GB2312" w:hAnsi="仿宋_GB2312" w:eastAsia="仿宋_GB2312" w:cs="仿宋_GB2312"/>
          <w:bCs/>
          <w:sz w:val="32"/>
          <w:szCs w:val="32"/>
        </w:rPr>
        <w:t>202</w:t>
      </w:r>
      <w:r>
        <w:rPr>
          <w:rFonts w:hint="eastAsia" w:ascii="仿宋_GB2312" w:hAnsi="仿宋_GB2312" w:cs="仿宋_GB2312"/>
          <w:bCs/>
          <w:sz w:val="32"/>
          <w:szCs w:val="32"/>
          <w:lang w:val="en-US" w:eastAsia="zh-CN"/>
        </w:rPr>
        <w:t>4</w:t>
      </w:r>
      <w:r>
        <w:rPr>
          <w:rFonts w:hint="eastAsia" w:ascii="仿宋_GB2312" w:hAnsi="仿宋_GB2312" w:eastAsia="仿宋_GB2312" w:cs="仿宋_GB2312"/>
          <w:bCs/>
          <w:sz w:val="32"/>
          <w:szCs w:val="32"/>
        </w:rPr>
        <w:t>年我中心在全体干部职工的共同努力下圆满完成了年初设定的各项工作目标和任务，各方面工作得到社会大众的肯定和好评。</w:t>
      </w:r>
    </w:p>
    <w:p w14:paraId="3916C04F">
      <w:pPr>
        <w:spacing w:line="56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2、对管理效率主要指标的完成情况进行具体分析</w:t>
      </w:r>
    </w:p>
    <w:p w14:paraId="7DD51E9E">
      <w:pPr>
        <w:spacing w:line="56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 xml:space="preserve"> 我单位202</w:t>
      </w:r>
      <w:r>
        <w:rPr>
          <w:rFonts w:hint="eastAsia" w:ascii="仿宋_GB2312" w:hAnsi="黑体"/>
          <w:bCs/>
          <w:sz w:val="32"/>
          <w:szCs w:val="32"/>
          <w:lang w:val="en-US" w:eastAsia="zh-CN"/>
        </w:rPr>
        <w:t>4</w:t>
      </w:r>
      <w:r>
        <w:rPr>
          <w:rFonts w:hint="eastAsia" w:ascii="仿宋_GB2312" w:hAnsi="黑体" w:eastAsia="仿宋_GB2312"/>
          <w:bCs/>
          <w:sz w:val="32"/>
          <w:szCs w:val="32"/>
        </w:rPr>
        <w:t>年度预算执行情况较好，公用经费及“三公</w:t>
      </w:r>
      <w:r>
        <w:rPr>
          <w:rFonts w:hint="eastAsia" w:ascii="仿宋_GB2312" w:hAnsi="黑体"/>
          <w:bCs/>
          <w:sz w:val="32"/>
          <w:szCs w:val="32"/>
          <w:lang w:eastAsia="zh-CN"/>
        </w:rPr>
        <w:t>”</w:t>
      </w:r>
      <w:r>
        <w:rPr>
          <w:rFonts w:hint="eastAsia" w:ascii="仿宋_GB2312" w:hAnsi="黑体" w:eastAsia="仿宋_GB2312"/>
          <w:bCs/>
          <w:sz w:val="32"/>
          <w:szCs w:val="32"/>
        </w:rPr>
        <w:t>经费得到有效控制，相关管理制度得到有效执行。</w:t>
      </w:r>
    </w:p>
    <w:p w14:paraId="6D60FD85">
      <w:pPr>
        <w:pStyle w:val="8"/>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七、存在的问题及原因分析</w:t>
      </w:r>
    </w:p>
    <w:p w14:paraId="068C843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sz w:val="32"/>
          <w:szCs w:val="32"/>
          <w:lang w:val="en-US" w:eastAsia="zh-CN"/>
        </w:rPr>
        <w:t>项目资金到位较迟，对绩效项目管理意识薄弱，未能结合职能、业务的性质及特点制定具体可行的项目管理制度，部分项目实施过程中绩效跟踪监督缺乏制度约束。</w:t>
      </w:r>
    </w:p>
    <w:p w14:paraId="7F3E7C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b/>
          <w:bCs/>
          <w:color w:val="auto"/>
          <w:kern w:val="2"/>
          <w:sz w:val="32"/>
          <w:szCs w:val="32"/>
          <w:shd w:val="clear" w:color="auto" w:fill="FFFFFF"/>
          <w:lang w:val="en-US" w:eastAsia="zh-CN" w:bidi="ar-SA"/>
        </w:rPr>
      </w:pPr>
      <w:r>
        <w:rPr>
          <w:rFonts w:hint="eastAsia" w:ascii="Times New Roman" w:hAnsi="Times New Roman" w:eastAsia="黑体" w:cs="Times New Roman"/>
          <w:b/>
          <w:bCs/>
          <w:sz w:val="32"/>
          <w:szCs w:val="32"/>
          <w:lang w:eastAsia="zh-CN"/>
        </w:rPr>
        <w:t>八、</w:t>
      </w:r>
      <w:r>
        <w:rPr>
          <w:rFonts w:hint="default" w:ascii="Times New Roman" w:hAnsi="Times New Roman" w:eastAsia="黑体" w:cs="Times New Roman"/>
          <w:b/>
          <w:bCs/>
          <w:sz w:val="32"/>
          <w:szCs w:val="32"/>
        </w:rPr>
        <w:t>下一步改进措施</w:t>
      </w:r>
    </w:p>
    <w:p w14:paraId="2F46B0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color w:val="auto"/>
          <w:kern w:val="2"/>
          <w:sz w:val="32"/>
          <w:szCs w:val="32"/>
          <w:shd w:val="clear" w:color="auto" w:fill="FFFFFF"/>
          <w:lang w:val="en-US" w:eastAsia="zh-CN" w:bidi="ar-SA"/>
        </w:rPr>
      </w:pPr>
      <w:r>
        <w:rPr>
          <w:rFonts w:hint="eastAsia" w:ascii="Times New Roman" w:hAnsi="Times New Roman" w:eastAsia="仿宋_GB2312" w:cs="仿宋_GB2312"/>
          <w:b w:val="0"/>
          <w:bCs/>
          <w:color w:val="auto"/>
          <w:kern w:val="2"/>
          <w:sz w:val="32"/>
          <w:szCs w:val="32"/>
          <w:shd w:val="clear" w:fill="FFFFFF"/>
          <w:lang w:val="en-US" w:eastAsia="zh-CN" w:bidi="ar-SA"/>
        </w:rPr>
        <w:t>（一）</w:t>
      </w:r>
      <w:r>
        <w:rPr>
          <w:rFonts w:hint="eastAsia" w:ascii="仿宋_GB2312" w:hAnsi="仿宋_GB2312" w:eastAsia="仿宋_GB2312" w:cs="仿宋_GB2312"/>
          <w:b/>
          <w:bCs/>
          <w:i w:val="0"/>
          <w:caps w:val="0"/>
          <w:color w:val="auto"/>
          <w:spacing w:val="8"/>
          <w:sz w:val="32"/>
          <w:szCs w:val="32"/>
          <w:shd w:val="clear" w:color="auto" w:fill="FFFFFF"/>
          <w:lang w:val="en-US" w:eastAsia="zh-CN"/>
        </w:rPr>
        <w:t>科学合理编制预算，严格执行预算</w:t>
      </w:r>
      <w:r>
        <w:rPr>
          <w:rFonts w:hint="eastAsia" w:ascii="仿宋_GB2312" w:hAnsi="仿宋_GB2312" w:cs="仿宋_GB2312"/>
          <w:b/>
          <w:bCs/>
          <w:i w:val="0"/>
          <w:caps w:val="0"/>
          <w:color w:val="auto"/>
          <w:spacing w:val="8"/>
          <w:sz w:val="32"/>
          <w:szCs w:val="32"/>
          <w:shd w:val="clear" w:color="auto" w:fill="FFFFFF"/>
          <w:lang w:val="en-US" w:eastAsia="zh-CN"/>
        </w:rPr>
        <w:t>。</w:t>
      </w:r>
    </w:p>
    <w:p w14:paraId="649AA3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right="0" w:rightChars="0" w:firstLine="640" w:firstLineChars="200"/>
        <w:jc w:val="left"/>
        <w:textAlignment w:val="auto"/>
        <w:rPr>
          <w:rFonts w:hint="eastAsia" w:ascii="Times New Roman" w:hAnsi="Times New Roman" w:eastAsia="仿宋_GB2312" w:cs="仿宋_GB2312"/>
          <w:b w:val="0"/>
          <w:bCs/>
          <w:color w:val="auto"/>
          <w:kern w:val="2"/>
          <w:sz w:val="32"/>
          <w:szCs w:val="32"/>
          <w:shd w:val="clear" w:color="auto" w:fill="FFFFFF"/>
          <w:lang w:val="en-US" w:eastAsia="zh-CN" w:bidi="ar-SA"/>
        </w:rPr>
      </w:pPr>
      <w:r>
        <w:rPr>
          <w:rFonts w:hint="eastAsia" w:ascii="Times New Roman" w:hAnsi="Times New Roman" w:eastAsia="仿宋_GB2312" w:cs="仿宋_GB2312"/>
          <w:b w:val="0"/>
          <w:bCs/>
          <w:color w:val="auto"/>
          <w:kern w:val="2"/>
          <w:sz w:val="32"/>
          <w:szCs w:val="32"/>
          <w:shd w:val="clear" w:color="auto" w:fill="FFFFFF"/>
          <w:lang w:val="en-US" w:eastAsia="zh-CN" w:bidi="ar-SA"/>
        </w:rPr>
        <w:t>按照新</w:t>
      </w:r>
      <w:r>
        <w:rPr>
          <w:rFonts w:hint="eastAsia" w:ascii="Times New Roman" w:hAnsi="Times New Roman" w:cs="仿宋_GB2312"/>
          <w:b w:val="0"/>
          <w:bCs/>
          <w:color w:val="auto"/>
          <w:kern w:val="2"/>
          <w:sz w:val="32"/>
          <w:szCs w:val="32"/>
          <w:shd w:val="clear" w:color="auto" w:fill="FFFFFF"/>
          <w:lang w:val="en-US" w:eastAsia="zh-CN" w:bidi="ar-SA"/>
        </w:rPr>
        <w:t>《中华人民共和国预算法》</w:t>
      </w:r>
      <w:r>
        <w:rPr>
          <w:rFonts w:hint="eastAsia" w:ascii="Times New Roman" w:hAnsi="Times New Roman" w:eastAsia="仿宋_GB2312" w:cs="仿宋_GB2312"/>
          <w:b w:val="0"/>
          <w:bCs/>
          <w:color w:val="auto"/>
          <w:kern w:val="2"/>
          <w:sz w:val="32"/>
          <w:szCs w:val="32"/>
          <w:shd w:val="clear" w:color="auto" w:fill="FFFFFF"/>
          <w:lang w:val="en-US" w:eastAsia="zh-CN" w:bidi="ar-SA"/>
        </w:rPr>
        <w:t>及其实施条例的相关规定，按本部门的发展规划，结合上一年度预算执行情况和本年度预算收支变化因素，科学合理地编制本年预算方案，避免预算支出与实际执行出现较大偏差情况。</w:t>
      </w:r>
    </w:p>
    <w:p w14:paraId="42F8872D">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75" w:firstLineChars="200"/>
        <w:jc w:val="left"/>
        <w:textAlignment w:val="auto"/>
        <w:rPr>
          <w:rFonts w:hint="eastAsia" w:ascii="仿宋_GB2312" w:hAnsi="仿宋_GB2312" w:eastAsia="仿宋_GB2312" w:cs="仿宋_GB2312"/>
          <w:b/>
          <w:bCs/>
          <w:i w:val="0"/>
          <w:caps w:val="0"/>
          <w:color w:val="auto"/>
          <w:spacing w:val="8"/>
          <w:sz w:val="32"/>
          <w:szCs w:val="32"/>
          <w:shd w:val="clear" w:color="auto" w:fill="FFFFFF"/>
          <w:lang w:val="en-US" w:eastAsia="zh-CN"/>
        </w:rPr>
      </w:pPr>
      <w:r>
        <w:rPr>
          <w:rFonts w:hint="eastAsia" w:ascii="仿宋_GB2312" w:hAnsi="仿宋_GB2312" w:eastAsia="仿宋_GB2312" w:cs="仿宋_GB2312"/>
          <w:b/>
          <w:bCs/>
          <w:i w:val="0"/>
          <w:caps w:val="0"/>
          <w:color w:val="auto"/>
          <w:spacing w:val="8"/>
          <w:sz w:val="32"/>
          <w:szCs w:val="32"/>
          <w:shd w:val="clear" w:color="auto" w:fill="FFFFFF"/>
          <w:lang w:val="en-US" w:eastAsia="zh-CN"/>
        </w:rPr>
        <w:t>（</w:t>
      </w:r>
      <w:r>
        <w:rPr>
          <w:rFonts w:hint="eastAsia" w:ascii="仿宋_GB2312" w:hAnsi="仿宋_GB2312" w:cs="仿宋_GB2312"/>
          <w:b/>
          <w:bCs/>
          <w:i w:val="0"/>
          <w:caps w:val="0"/>
          <w:color w:val="auto"/>
          <w:spacing w:val="8"/>
          <w:sz w:val="32"/>
          <w:szCs w:val="32"/>
          <w:shd w:val="clear" w:color="auto" w:fill="FFFFFF"/>
          <w:lang w:val="en-US" w:eastAsia="zh-CN"/>
        </w:rPr>
        <w:t>二</w:t>
      </w:r>
      <w:r>
        <w:rPr>
          <w:rFonts w:hint="eastAsia" w:ascii="仿宋_GB2312" w:hAnsi="仿宋_GB2312" w:eastAsia="仿宋_GB2312" w:cs="仿宋_GB2312"/>
          <w:b/>
          <w:bCs/>
          <w:i w:val="0"/>
          <w:caps w:val="0"/>
          <w:color w:val="auto"/>
          <w:spacing w:val="8"/>
          <w:sz w:val="32"/>
          <w:szCs w:val="32"/>
          <w:shd w:val="clear" w:color="auto" w:fill="FFFFFF"/>
          <w:lang w:val="en-US" w:eastAsia="zh-CN"/>
        </w:rPr>
        <w:t>）完善管理制度，进一步加强资产管理</w:t>
      </w:r>
      <w:r>
        <w:rPr>
          <w:rFonts w:hint="eastAsia" w:ascii="仿宋_GB2312" w:hAnsi="仿宋_GB2312" w:cs="仿宋_GB2312"/>
          <w:b/>
          <w:bCs/>
          <w:i w:val="0"/>
          <w:caps w:val="0"/>
          <w:color w:val="auto"/>
          <w:spacing w:val="8"/>
          <w:sz w:val="32"/>
          <w:szCs w:val="32"/>
          <w:shd w:val="clear" w:color="auto" w:fill="FFFFFF"/>
          <w:lang w:val="en-US" w:eastAsia="zh-CN"/>
        </w:rPr>
        <w:t>。</w:t>
      </w:r>
    </w:p>
    <w:p w14:paraId="1C0C01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Times New Roman" w:hAnsi="Times New Roman" w:eastAsia="仿宋_GB2312" w:cs="仿宋_GB2312"/>
          <w:b w:val="0"/>
          <w:bCs/>
          <w:color w:val="auto"/>
          <w:kern w:val="2"/>
          <w:sz w:val="32"/>
          <w:szCs w:val="32"/>
          <w:shd w:val="clear" w:color="auto" w:fill="FFFFFF"/>
          <w:lang w:val="en-US" w:eastAsia="zh-CN" w:bidi="ar-SA"/>
        </w:rPr>
      </w:pPr>
      <w:r>
        <w:rPr>
          <w:rFonts w:hint="eastAsia" w:ascii="Times New Roman" w:hAnsi="Times New Roman" w:eastAsia="仿宋_GB2312" w:cs="仿宋_GB2312"/>
          <w:b w:val="0"/>
          <w:bCs/>
          <w:color w:val="auto"/>
          <w:kern w:val="2"/>
          <w:sz w:val="32"/>
          <w:szCs w:val="32"/>
          <w:shd w:val="clear" w:color="auto" w:fill="FFFFFF"/>
          <w:lang w:val="en-US" w:eastAsia="zh-CN" w:bidi="ar-SA"/>
        </w:rPr>
        <w:t>进一步贯彻落实中央八项规定和湖南省委“九条规定”，建立本单位“三公经费”等公务支出管理制度及厉行节约制度，加强经费审批和控制，规范支出标准和范围并严格执行。严格按照《固定资产管理办法》的规定加强固定资产管理，及时登记、加强资产卡片管理，年终前对各类实物资产进行全面盘点，确保账账、账实相符。</w:t>
      </w:r>
    </w:p>
    <w:p w14:paraId="44E1985F">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75" w:firstLineChars="200"/>
        <w:jc w:val="left"/>
        <w:textAlignment w:val="auto"/>
        <w:rPr>
          <w:rFonts w:hint="eastAsia" w:ascii="仿宋_GB2312" w:hAnsi="仿宋_GB2312" w:eastAsia="仿宋_GB2312" w:cs="仿宋_GB2312"/>
          <w:b/>
          <w:bCs/>
          <w:i w:val="0"/>
          <w:caps w:val="0"/>
          <w:color w:val="auto"/>
          <w:spacing w:val="8"/>
          <w:sz w:val="32"/>
          <w:szCs w:val="32"/>
          <w:shd w:val="clear" w:color="auto" w:fill="FFFFFF"/>
          <w:lang w:val="en-US" w:eastAsia="zh-CN"/>
        </w:rPr>
      </w:pPr>
      <w:r>
        <w:rPr>
          <w:rFonts w:hint="eastAsia" w:ascii="仿宋_GB2312" w:hAnsi="仿宋_GB2312" w:eastAsia="仿宋_GB2312" w:cs="仿宋_GB2312"/>
          <w:b/>
          <w:bCs/>
          <w:i w:val="0"/>
          <w:caps w:val="0"/>
          <w:color w:val="auto"/>
          <w:spacing w:val="8"/>
          <w:sz w:val="32"/>
          <w:szCs w:val="32"/>
          <w:shd w:val="clear" w:color="auto" w:fill="FFFFFF"/>
          <w:lang w:val="en-US" w:eastAsia="zh-CN"/>
        </w:rPr>
        <w:t>（</w:t>
      </w:r>
      <w:r>
        <w:rPr>
          <w:rFonts w:hint="eastAsia" w:ascii="仿宋_GB2312" w:hAnsi="仿宋_GB2312" w:cs="仿宋_GB2312"/>
          <w:b/>
          <w:bCs/>
          <w:i w:val="0"/>
          <w:caps w:val="0"/>
          <w:color w:val="auto"/>
          <w:spacing w:val="8"/>
          <w:sz w:val="32"/>
          <w:szCs w:val="32"/>
          <w:shd w:val="clear" w:color="auto" w:fill="FFFFFF"/>
          <w:lang w:val="en-US" w:eastAsia="zh-CN"/>
        </w:rPr>
        <w:t>三</w:t>
      </w:r>
      <w:r>
        <w:rPr>
          <w:rFonts w:hint="eastAsia" w:ascii="仿宋_GB2312" w:hAnsi="仿宋_GB2312" w:eastAsia="仿宋_GB2312" w:cs="仿宋_GB2312"/>
          <w:b/>
          <w:bCs/>
          <w:i w:val="0"/>
          <w:caps w:val="0"/>
          <w:color w:val="auto"/>
          <w:spacing w:val="8"/>
          <w:sz w:val="32"/>
          <w:szCs w:val="32"/>
          <w:shd w:val="clear" w:color="auto" w:fill="FFFFFF"/>
          <w:lang w:val="en-US" w:eastAsia="zh-CN"/>
        </w:rPr>
        <w:t>）加强新会计制度和新预算法学习培训</w:t>
      </w:r>
      <w:r>
        <w:rPr>
          <w:rFonts w:hint="eastAsia" w:ascii="仿宋_GB2312" w:hAnsi="仿宋_GB2312" w:cs="仿宋_GB2312"/>
          <w:b/>
          <w:bCs/>
          <w:i w:val="0"/>
          <w:caps w:val="0"/>
          <w:color w:val="auto"/>
          <w:spacing w:val="8"/>
          <w:sz w:val="32"/>
          <w:szCs w:val="32"/>
          <w:shd w:val="clear" w:color="auto" w:fill="FFFFFF"/>
          <w:lang w:val="en-US" w:eastAsia="zh-CN"/>
        </w:rPr>
        <w:t>。</w:t>
      </w:r>
    </w:p>
    <w:p w14:paraId="2D1655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仿宋_GB2312" w:cs="仿宋_GB2312"/>
          <w:b w:val="0"/>
          <w:bCs/>
          <w:color w:val="auto"/>
          <w:kern w:val="2"/>
          <w:sz w:val="32"/>
          <w:szCs w:val="32"/>
          <w:shd w:val="clear" w:color="auto" w:fill="FFFFFF"/>
          <w:lang w:val="en-US" w:eastAsia="zh-CN" w:bidi="ar-SA"/>
        </w:rPr>
        <w:t>加强新</w:t>
      </w:r>
      <w:r>
        <w:rPr>
          <w:rFonts w:hint="eastAsia" w:ascii="Times New Roman" w:hAnsi="Times New Roman" w:cs="仿宋_GB2312"/>
          <w:b w:val="0"/>
          <w:bCs/>
          <w:color w:val="auto"/>
          <w:kern w:val="2"/>
          <w:sz w:val="32"/>
          <w:szCs w:val="32"/>
          <w:shd w:val="clear" w:color="auto" w:fill="FFFFFF"/>
          <w:lang w:val="en-US" w:eastAsia="zh-CN" w:bidi="ar-SA"/>
        </w:rPr>
        <w:t>《中华人民共和国预算法》</w:t>
      </w:r>
      <w:r>
        <w:rPr>
          <w:rFonts w:hint="eastAsia" w:ascii="Times New Roman" w:hAnsi="Times New Roman" w:eastAsia="仿宋_GB2312" w:cs="仿宋_GB2312"/>
          <w:b w:val="0"/>
          <w:bCs/>
          <w:color w:val="auto"/>
          <w:kern w:val="2"/>
          <w:sz w:val="32"/>
          <w:szCs w:val="32"/>
          <w:shd w:val="clear" w:color="auto" w:fill="FFFFFF"/>
          <w:lang w:val="en-US" w:eastAsia="zh-CN" w:bidi="ar-SA"/>
        </w:rPr>
        <w:t>和《行政事业单位会计制度》等学习培训，进一步规范部门预算收支核算，制定和完善基本支出等各项支出标准，严格按照标准和进度执行预算，增强预算的约束力和严肃性；落实预算执行分析，及时了解并合理调整、纠正预算执行偏差，切实提高部门预算管理力度和水平。</w:t>
      </w:r>
    </w:p>
    <w:p w14:paraId="4666472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九、部门整体支出绩效自评结果拟应用和公开情况</w:t>
      </w:r>
    </w:p>
    <w:p w14:paraId="31814A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开展了部门整体支出绩效自评（详见附表），并对绩效进行公开</w:t>
      </w:r>
      <w:r>
        <w:rPr>
          <w:rFonts w:hint="eastAsia" w:ascii="仿宋_GB2312" w:hAnsi="仿宋_GB2312" w:eastAsia="仿宋_GB2312" w:cs="仿宋_GB2312"/>
          <w:i w:val="0"/>
          <w:iCs w:val="0"/>
          <w:caps w:val="0"/>
          <w:color w:val="auto"/>
          <w:spacing w:val="0"/>
          <w:sz w:val="32"/>
          <w:szCs w:val="32"/>
          <w:shd w:val="clear"/>
          <w:lang w:eastAsia="zh-CN"/>
        </w:rPr>
        <w:t>。</w:t>
      </w:r>
    </w:p>
    <w:p w14:paraId="1CE7B5D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lang w:eastAsia="zh-CN"/>
        </w:rPr>
        <w:t>十、</w:t>
      </w:r>
      <w:r>
        <w:rPr>
          <w:rFonts w:hint="default" w:ascii="Times New Roman" w:hAnsi="Times New Roman" w:eastAsia="黑体" w:cs="Times New Roman"/>
          <w:b/>
          <w:bCs/>
          <w:sz w:val="32"/>
          <w:szCs w:val="32"/>
        </w:rPr>
        <w:t>其他需要说明的情况</w:t>
      </w:r>
    </w:p>
    <w:p w14:paraId="5DC2255C">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eastAsia="zh-CN"/>
        </w:rPr>
        <w:t>无</w:t>
      </w:r>
    </w:p>
    <w:p w14:paraId="5A63AA91">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_GB2312" w:cs="Times New Roman"/>
          <w:sz w:val="32"/>
          <w:szCs w:val="32"/>
        </w:rPr>
      </w:pPr>
    </w:p>
    <w:p w14:paraId="1F89F31E">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报告需要以下附件：</w:t>
      </w:r>
    </w:p>
    <w:p w14:paraId="424939DC">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1.部门整体支出绩效评价基础数据表</w:t>
      </w:r>
    </w:p>
    <w:p w14:paraId="13191837">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2.部门整体支出绩效自评表</w:t>
      </w:r>
    </w:p>
    <w:p w14:paraId="59BEA96A">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3.项目支出绩效自评表（一个项目支出一张表）</w:t>
      </w:r>
    </w:p>
    <w:p w14:paraId="765851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40C5F"/>
    <w:multiLevelType w:val="singleLevel"/>
    <w:tmpl w:val="D4940C5F"/>
    <w:lvl w:ilvl="0" w:tentative="0">
      <w:start w:val="3"/>
      <w:numFmt w:val="chineseCounting"/>
      <w:suff w:val="nothing"/>
      <w:lvlText w:val="%1、"/>
      <w:lvlJc w:val="left"/>
      <w:rPr>
        <w:rFonts w:hint="eastAsia"/>
      </w:rPr>
    </w:lvl>
  </w:abstractNum>
  <w:abstractNum w:abstractNumId="1">
    <w:nsid w:val="5A95017F"/>
    <w:multiLevelType w:val="singleLevel"/>
    <w:tmpl w:val="5A95017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924E0"/>
    <w:rsid w:val="12166FBF"/>
    <w:rsid w:val="16604466"/>
    <w:rsid w:val="1C5F06BB"/>
    <w:rsid w:val="1F5A338F"/>
    <w:rsid w:val="33B709A8"/>
    <w:rsid w:val="43E70053"/>
    <w:rsid w:val="4AA851F4"/>
    <w:rsid w:val="4F150337"/>
    <w:rsid w:val="518924E0"/>
    <w:rsid w:val="75CF5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unhideWhenUsed/>
    <w:qFormat/>
    <w:uiPriority w:val="0"/>
    <w:pPr>
      <w:widowControl w:val="0"/>
      <w:spacing w:beforeLines="0" w:after="0" w:afterLines="0"/>
      <w:ind w:left="0" w:leftChars="0" w:firstLine="420" w:firstLineChars="200"/>
      <w:jc w:val="both"/>
    </w:pPr>
    <w:rPr>
      <w:rFonts w:hint="default" w:eastAsia="Times New Roman" w:asciiTheme="minorAscii" w:hAnsiTheme="minorAscii" w:cstheme="minorBidi"/>
      <w:kern w:val="0"/>
      <w:sz w:val="20"/>
      <w:szCs w:val="32"/>
      <w:lang w:val="en-US" w:eastAsia="zh-CN" w:bidi="ar-SA"/>
    </w:rPr>
  </w:style>
  <w:style w:type="paragraph" w:styleId="3">
    <w:name w:val="Body Text Indent"/>
    <w:unhideWhenUsed/>
    <w:qFormat/>
    <w:uiPriority w:val="0"/>
    <w:pPr>
      <w:widowControl w:val="0"/>
      <w:spacing w:beforeLines="0" w:after="120" w:afterLines="0"/>
      <w:ind w:left="420" w:leftChars="200"/>
      <w:jc w:val="both"/>
    </w:pPr>
    <w:rPr>
      <w:rFonts w:hint="default" w:eastAsia="仿宋_GB2312" w:asciiTheme="minorAscii" w:hAnsiTheme="minorAscii" w:cstheme="minorBidi"/>
      <w:kern w:val="2"/>
      <w:sz w:val="21"/>
      <w:szCs w:val="32"/>
      <w:lang w:val="en-US" w:eastAsia="zh-CN" w:bidi="ar-SA"/>
    </w:rPr>
  </w:style>
  <w:style w:type="paragraph" w:styleId="4">
    <w:name w:val="Normal (Web)"/>
    <w:qFormat/>
    <w:uiPriority w:val="0"/>
    <w:pPr>
      <w:widowControl w:val="0"/>
      <w:spacing w:before="0" w:beforeAutospacing="1" w:after="0" w:afterAutospacing="1"/>
      <w:ind w:left="0" w:right="0"/>
      <w:jc w:val="left"/>
    </w:pPr>
    <w:rPr>
      <w:rFonts w:eastAsia="仿宋_GB2312" w:asciiTheme="minorAscii" w:hAnsiTheme="minorAscii" w:cstheme="minorBidi"/>
      <w:kern w:val="0"/>
      <w:sz w:val="24"/>
      <w:szCs w:val="32"/>
      <w:lang w:val="en-US" w:eastAsia="zh-CN" w:bidi="ar"/>
    </w:rPr>
  </w:style>
  <w:style w:type="paragraph" w:customStyle="1" w:styleId="7">
    <w:name w:val="BodyText1I"/>
    <w:qFormat/>
    <w:uiPriority w:val="99"/>
    <w:pPr>
      <w:widowControl w:val="0"/>
      <w:snapToGrid w:val="0"/>
      <w:spacing w:line="360" w:lineRule="auto"/>
      <w:ind w:firstLine="420" w:firstLineChars="100"/>
      <w:jc w:val="both"/>
    </w:pPr>
    <w:rPr>
      <w:rFonts w:eastAsia="仿宋_GB2312" w:asciiTheme="minorAscii" w:hAnsiTheme="minorAscii" w:cstheme="minorBidi"/>
      <w:kern w:val="2"/>
      <w:sz w:val="28"/>
      <w:szCs w:val="20"/>
      <w:lang w:val="en-US" w:eastAsia="zh-CN" w:bidi="ar-SA"/>
    </w:rPr>
  </w:style>
  <w:style w:type="paragraph" w:styleId="8">
    <w:name w:val="List Paragraph"/>
    <w:qFormat/>
    <w:uiPriority w:val="34"/>
    <w:pPr>
      <w:widowControl w:val="0"/>
      <w:ind w:firstLine="420" w:firstLineChars="200"/>
      <w:jc w:val="both"/>
    </w:pPr>
    <w:rPr>
      <w:rFonts w:eastAsia="仿宋_GB2312" w:asciiTheme="minorAscii" w:hAnsiTheme="minorAscii" w:cstheme="minorBidi"/>
      <w:kern w:val="2"/>
      <w:sz w:val="32"/>
      <w:szCs w:val="32"/>
      <w:lang w:val="en-US" w:eastAsia="zh-CN" w:bidi="ar-SA"/>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5090</Words>
  <Characters>5382</Characters>
  <Lines>0</Lines>
  <Paragraphs>0</Paragraphs>
  <TotalTime>19</TotalTime>
  <ScaleCrop>false</ScaleCrop>
  <LinksUpToDate>false</LinksUpToDate>
  <CharactersWithSpaces>5401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2025-06-03T09:28:00Z</dcterms:created>
  <dc:creator>Administrator</dc:creator>
  <cp:lastModifiedBy>空城旧梦</cp:lastModifiedBy>
  <dcterms:modified xsi:type="dcterms:W3CDTF">2025-11-06T07:43:11Z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7B44CC12F898486ABFF9043F5AF130DC_11</vt:lpwstr>
  </property>
  <property fmtid="{D5CDD505-2E9C-101B-9397-08002B2CF9AE}" pid="4" name="KSOTemplateDocerSaveRecord">
    <vt:lpwstr>eyJoZGlkIjoiZDE4NzZkYTJhOGQ4Y2Q5NDIwZmU2NmU5NWZjMDI2ZDkiLCJ1c2VySWQiOiI0Nzk1NDYxNTEifQ==</vt:lpwstr>
  </property>
</Properties>
</file>