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CF61">
      <w:pPr>
        <w:spacing w:line="62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49F638B7">
      <w:pPr>
        <w:spacing w:line="62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7F1159B8">
      <w:pPr>
        <w:spacing w:line="62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396ACD7A">
      <w:pPr>
        <w:spacing w:line="560" w:lineRule="exact"/>
        <w:jc w:val="center"/>
        <w:rPr>
          <w:rFonts w:ascii="仿宋_GB2312" w:hAnsi="仿宋" w:eastAsia="仿宋_GB2312"/>
          <w:sz w:val="30"/>
          <w:szCs w:val="30"/>
        </w:rPr>
      </w:pPr>
      <w:r>
        <w:rPr>
          <w:rFonts w:hint="eastAsia" w:ascii="方正小标宋简体" w:eastAsia="方正小标宋简体"/>
          <w:b/>
          <w:sz w:val="44"/>
          <w:szCs w:val="44"/>
        </w:rPr>
        <w:t xml:space="preserve">                  </w:t>
      </w:r>
      <w:r>
        <w:rPr>
          <w:rFonts w:hint="eastAsia" w:ascii="方正小标宋简体" w:eastAsia="方正小标宋简体"/>
          <w:sz w:val="44"/>
          <w:szCs w:val="44"/>
        </w:rPr>
        <w:t xml:space="preserve">     </w:t>
      </w:r>
      <w:r>
        <w:rPr>
          <w:rFonts w:hint="eastAsia" w:ascii="仿宋_GB2312" w:hAnsi="仿宋" w:eastAsia="仿宋_GB2312"/>
          <w:sz w:val="30"/>
          <w:szCs w:val="30"/>
        </w:rPr>
        <w:t>郴临环审表〔2025〕5号</w:t>
      </w:r>
    </w:p>
    <w:p w14:paraId="187B3B56">
      <w:pPr>
        <w:spacing w:line="400" w:lineRule="exact"/>
        <w:jc w:val="center"/>
        <w:rPr>
          <w:rFonts w:ascii="仿宋_GB2312" w:hAnsi="仿宋" w:eastAsia="仿宋_GB2312"/>
          <w:sz w:val="30"/>
          <w:szCs w:val="30"/>
        </w:rPr>
      </w:pPr>
    </w:p>
    <w:p w14:paraId="3C2CAA12">
      <w:pPr>
        <w:spacing w:line="640" w:lineRule="exact"/>
        <w:jc w:val="center"/>
        <w:rPr>
          <w:rFonts w:ascii="方正大标宋简体" w:eastAsia="方正大标宋简体"/>
          <w:spacing w:val="-14"/>
          <w:sz w:val="36"/>
          <w:szCs w:val="36"/>
        </w:rPr>
      </w:pPr>
      <w:r>
        <w:rPr>
          <w:rFonts w:hint="eastAsia" w:ascii="方正大标宋简体" w:eastAsia="方正大标宋简体"/>
          <w:spacing w:val="-14"/>
          <w:sz w:val="36"/>
          <w:szCs w:val="36"/>
        </w:rPr>
        <w:t>关于临武县秀源建材有限公司改扩建项目环境影响</w:t>
      </w:r>
    </w:p>
    <w:p w14:paraId="75ECE6C5">
      <w:pPr>
        <w:spacing w:line="640" w:lineRule="exact"/>
        <w:jc w:val="center"/>
        <w:rPr>
          <w:rFonts w:ascii="方正大标宋简体" w:eastAsia="方正大标宋简体"/>
          <w:spacing w:val="-14"/>
          <w:sz w:val="36"/>
          <w:szCs w:val="36"/>
        </w:rPr>
      </w:pPr>
      <w:r>
        <w:rPr>
          <w:rFonts w:hint="eastAsia" w:ascii="方正大标宋简体" w:eastAsia="方正大标宋简体"/>
          <w:spacing w:val="-14"/>
          <w:sz w:val="36"/>
          <w:szCs w:val="36"/>
        </w:rPr>
        <w:t>报告表的批复</w:t>
      </w:r>
    </w:p>
    <w:p w14:paraId="5A454CC9">
      <w:pPr>
        <w:spacing w:line="580" w:lineRule="exact"/>
        <w:jc w:val="left"/>
        <w:rPr>
          <w:rFonts w:ascii="仿宋_GB2312" w:hAnsi="仿宋" w:eastAsia="仿宋_GB2312"/>
          <w:sz w:val="30"/>
          <w:szCs w:val="30"/>
        </w:rPr>
      </w:pPr>
    </w:p>
    <w:p w14:paraId="4A9DC48C">
      <w:pPr>
        <w:adjustRightInd w:val="0"/>
        <w:snapToGrid w:val="0"/>
        <w:spacing w:line="580" w:lineRule="exact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Times New Roman"/>
          <w:sz w:val="30"/>
          <w:szCs w:val="30"/>
        </w:rPr>
        <w:t>临武县秀源建材有限公司：</w:t>
      </w:r>
    </w:p>
    <w:p w14:paraId="51DE1B39">
      <w:pPr>
        <w:adjustRightInd w:val="0"/>
        <w:snapToGrid w:val="0"/>
        <w:spacing w:line="580" w:lineRule="exact"/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Times New Roman"/>
          <w:sz w:val="30"/>
          <w:szCs w:val="30"/>
        </w:rPr>
        <w:t>你单位报送的《临武县秀源建材有限公司改扩建项目环境影响报告表》及相关附件已收悉，经研究，现批复如下：</w:t>
      </w:r>
    </w:p>
    <w:p w14:paraId="79826F2F">
      <w:pPr>
        <w:adjustRightInd w:val="0"/>
        <w:snapToGrid w:val="0"/>
        <w:spacing w:line="580" w:lineRule="exact"/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Times New Roman"/>
          <w:sz w:val="30"/>
          <w:szCs w:val="30"/>
        </w:rPr>
        <w:t>临武县秀源建材有限公司改扩建项目位于临武县南强镇凤岩村，主要建设内容为将原有年产2万吨机制砂生产线改扩建成年产60万吨机制砂生产线，矿山开采及石灰石碎石生产线规模保持不变，项目总投资11000万元，其中环保投资1100万元，占总投资的10%。根据湖南锦硕环保科技有限责任公司编制的《临武县秀源建材有限公司改扩建项目环境影响报告表》的分析结论和专家审查意见，该项目符合生态环境分区管控要求，在建设方严格执行环保“三同时”制度、全面落实报告表中提出的各项污染防治和生态保护措施，实现污染物达标排放的前提下，从环境保护的角度分析，原则同意该项目建设。在项目后续建设、运营管理上，应注意以下问题：</w:t>
      </w:r>
    </w:p>
    <w:p w14:paraId="39B5E734">
      <w:pPr>
        <w:adjustRightInd w:val="0"/>
        <w:snapToGrid w:val="0"/>
        <w:spacing w:line="580" w:lineRule="exact"/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Times New Roman"/>
          <w:sz w:val="30"/>
          <w:szCs w:val="30"/>
        </w:rPr>
        <w:t>1、严格落实大气污染防治措施。项目运营期须采取有效的废气收集与治理措施。破碎、筛分、制砂、球磨等产尘工序须设置在封闭厂房内，对干法筛分等工序产生的废气须采用集气罩收集，经高效布袋除尘器处理后无组织排放。物料输送须采用全封闭皮带廊道。原料、产品须在封闭或半封闭仓库内贮存，并采取喷淋等抑尘措施。厂区道路及装卸区须硬化并定期清扫、洒水降尘，运输车辆出场前须经轮胎冲洗。加强无组织排放管控，确保厂界颗粒物浓度满足《大气污染物综合排放标准》（GB16297-1996）表2无组织排放监控浓度限值要求。</w:t>
      </w:r>
    </w:p>
    <w:p w14:paraId="6CE9D315">
      <w:pPr>
        <w:adjustRightInd w:val="0"/>
        <w:snapToGrid w:val="0"/>
        <w:spacing w:line="580" w:lineRule="exact"/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Times New Roman"/>
          <w:sz w:val="30"/>
          <w:szCs w:val="30"/>
        </w:rPr>
        <w:t>2、严格落实水污染防治措施。实行雨污分流、清污分流。初期雨水经收集沉淀后回用于生产。车辆轮胎冲洗废水、洗砂废水等生产废水须全部收集，经扩建后的五池三级沉淀池（总容积不小于3100m</w:t>
      </w:r>
      <w:r>
        <w:rPr>
          <w:rFonts w:hint="eastAsia" w:ascii="宋体" w:hAnsi="宋体" w:eastAsia="宋体" w:cs="宋体"/>
          <w:sz w:val="30"/>
          <w:szCs w:val="30"/>
        </w:rPr>
        <w:t>³</w:t>
      </w:r>
      <w:r>
        <w:rPr>
          <w:rFonts w:hint="eastAsia" w:ascii="仿宋_GB2312" w:hAnsi="仿宋_GB2312" w:eastAsia="仿宋_GB2312" w:cs="仿宋_GB2312"/>
          <w:sz w:val="30"/>
          <w:szCs w:val="30"/>
        </w:rPr>
        <w:t>）充分处理后，全部循环使用，严禁外排。生活污水经小型一体化处理设施处理达到《农田灌溉水质标准》（</w:t>
      </w:r>
      <w:r>
        <w:rPr>
          <w:rFonts w:hint="eastAsia" w:ascii="仿宋_GB2312" w:hAnsi="仿宋_GB2312" w:eastAsia="仿宋_GB2312" w:cs="Times New Roman"/>
          <w:sz w:val="30"/>
          <w:szCs w:val="30"/>
        </w:rPr>
        <w:t>GB5084-2021）后，用于周边林地灌溉，不得外排。</w:t>
      </w:r>
    </w:p>
    <w:p w14:paraId="1B26C580">
      <w:pPr>
        <w:adjustRightInd w:val="0"/>
        <w:snapToGrid w:val="0"/>
        <w:spacing w:line="580" w:lineRule="exact"/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Times New Roman"/>
          <w:sz w:val="30"/>
          <w:szCs w:val="30"/>
        </w:rPr>
        <w:t>3、严格落实噪声污染防治措施。优先选用低噪声设备，对高噪声设备（如破碎机、球磨机、振动筛、水泵等）须采取基础减振、厂房隔声、消声等有效措施。优化厂区平面布置，确保厂界噪声符合《工业企业厂界环境噪声排放标准》（GB12348-2008）2类标准要求。若厂界噪声不能稳定达标，须进一步采取降噪措施，并强化对周边声环境的跟踪监测。</w:t>
      </w:r>
    </w:p>
    <w:p w14:paraId="3F3B1C89">
      <w:pPr>
        <w:adjustRightInd w:val="0"/>
        <w:snapToGrid w:val="0"/>
        <w:spacing w:line="580" w:lineRule="exact"/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Times New Roman"/>
          <w:sz w:val="30"/>
          <w:szCs w:val="30"/>
        </w:rPr>
        <w:t>4、规范固体废物管理。按照“资源化、减量化、无害化”原则，妥善处理处置各类固体废物。沉淀池泥砂经压滤机压滤后暂存于采取“三防”措施的临时堆场，在满足相关环保和安全要求的前提下，可用于本项目配套采石场的回填，其贮存、运输及回填过程须严格按照《一般工业固体废物贮存和填埋污染控制标准》（GB18599-2020）要求实施，防止二次污染。布袋除尘器收集的粉尘作为石粉产品外售。废机油、废润滑油等危险废物须分类收集、暂存于符合《危险废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30"/>
          <w:szCs w:val="30"/>
        </w:rPr>
        <w:t>物贮存污染控制标准》（GB18597-2023）要求的危废暂存间内，并委托有相应资质的单位进行安全处置，严格执行危险废物转移联单制度。生活垃圾交由环卫部门统一清运。</w:t>
      </w:r>
    </w:p>
    <w:p w14:paraId="1E70F6CE">
      <w:pPr>
        <w:adjustRightInd w:val="0"/>
        <w:snapToGrid w:val="0"/>
        <w:spacing w:line="580" w:lineRule="exact"/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Times New Roman"/>
          <w:sz w:val="30"/>
          <w:szCs w:val="30"/>
        </w:rPr>
        <w:t>5、强化环境风险防范。做好事故风险防范措施和应急预案，加强生产和环境管理，安排专业</w:t>
      </w:r>
      <w:r>
        <w:rPr>
          <w:rFonts w:hint="eastAsia" w:ascii="仿宋_GB2312" w:hAnsi="仿宋_GB2312" w:eastAsia="仿宋_GB2312" w:cs="Times New Roman"/>
          <w:sz w:val="30"/>
          <w:szCs w:val="30"/>
          <w:lang w:eastAsia="zh-CN"/>
        </w:rPr>
        <w:t>人员</w:t>
      </w:r>
      <w:r>
        <w:rPr>
          <w:rFonts w:hint="eastAsia" w:ascii="仿宋_GB2312" w:hAnsi="仿宋_GB2312" w:eastAsia="仿宋_GB2312" w:cs="Times New Roman"/>
          <w:sz w:val="30"/>
          <w:szCs w:val="30"/>
        </w:rPr>
        <w:t>负责环保设施运转维护，建立各类处理设施操作规程,防范污染事故的发生，确保各项污染物达标排放。</w:t>
      </w:r>
    </w:p>
    <w:p w14:paraId="37E53EB9">
      <w:pPr>
        <w:adjustRightInd w:val="0"/>
        <w:snapToGrid w:val="0"/>
        <w:spacing w:line="580" w:lineRule="exact"/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Times New Roman"/>
          <w:sz w:val="30"/>
          <w:szCs w:val="30"/>
        </w:rPr>
        <w:t>6、项目的建设必须执行“配套的环境保护设施与主体工程同时设计、同时施工、同时投产使用”的环境保护“三同时”制度。项目竣工后，建设单位应当按照国务院环境保护行政主管部门规定的标准和程序，对配套建设的环境保护设施进行验收，编制验收报告。</w:t>
      </w:r>
    </w:p>
    <w:p w14:paraId="12105B84">
      <w:pPr>
        <w:adjustRightInd w:val="0"/>
        <w:snapToGrid w:val="0"/>
        <w:spacing w:line="580" w:lineRule="exact"/>
        <w:ind w:firstLine="600" w:firstLineChars="200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Times New Roman"/>
          <w:sz w:val="30"/>
          <w:szCs w:val="30"/>
        </w:rPr>
        <w:t>7、该项目环境影响报告表批准后，建设项目的性质、规模、地点、采用的生产工艺或者防治污染、防止生态破坏的措施发生重大变动的，建设单位应当重新报批建设项目的环境影响评价文件。</w:t>
      </w:r>
    </w:p>
    <w:p w14:paraId="52443889">
      <w:pPr>
        <w:adjustRightInd w:val="0"/>
        <w:snapToGrid w:val="0"/>
        <w:spacing w:line="580" w:lineRule="exact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ascii="仿宋_GB2312" w:hAnsi="仿宋_GB2312" w:eastAsia="仿宋_GB2312" w:cs="Times New Roman"/>
          <w:sz w:val="30"/>
          <w:szCs w:val="30"/>
        </w:rPr>
        <w:t xml:space="preserve">  </w:t>
      </w:r>
    </w:p>
    <w:p w14:paraId="32D89A0B">
      <w:pPr>
        <w:adjustRightInd w:val="0"/>
        <w:snapToGrid w:val="0"/>
        <w:spacing w:line="580" w:lineRule="exact"/>
        <w:rPr>
          <w:rFonts w:ascii="仿宋_GB2312" w:hAnsi="仿宋_GB2312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Times New Roman"/>
          <w:sz w:val="30"/>
          <w:szCs w:val="30"/>
        </w:rPr>
        <w:t xml:space="preserve">                                     郴州市生态环境局</w:t>
      </w:r>
    </w:p>
    <w:p w14:paraId="0D1BACEE">
      <w:pPr>
        <w:spacing w:line="580" w:lineRule="exact"/>
      </w:pPr>
      <w:r>
        <w:rPr>
          <w:rFonts w:hint="eastAsia" w:ascii="仿宋_GB2312" w:hAnsi="仿宋_GB2312" w:eastAsia="仿宋_GB2312" w:cs="Times New Roman"/>
          <w:sz w:val="30"/>
          <w:szCs w:val="30"/>
        </w:rPr>
        <w:t xml:space="preserve">                                     2025年11月27日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C0"/>
    <w:rsid w:val="00016B14"/>
    <w:rsid w:val="00016D8A"/>
    <w:rsid w:val="00026255"/>
    <w:rsid w:val="000B7BF0"/>
    <w:rsid w:val="000D1F3D"/>
    <w:rsid w:val="00152390"/>
    <w:rsid w:val="001C39C1"/>
    <w:rsid w:val="001D6E0F"/>
    <w:rsid w:val="001E2C03"/>
    <w:rsid w:val="00247151"/>
    <w:rsid w:val="002A0FB9"/>
    <w:rsid w:val="002D3D49"/>
    <w:rsid w:val="002D44D0"/>
    <w:rsid w:val="002E2362"/>
    <w:rsid w:val="002F2326"/>
    <w:rsid w:val="00306CFF"/>
    <w:rsid w:val="003462C4"/>
    <w:rsid w:val="003673ED"/>
    <w:rsid w:val="003B5912"/>
    <w:rsid w:val="003C6F0B"/>
    <w:rsid w:val="00403C9C"/>
    <w:rsid w:val="00405D24"/>
    <w:rsid w:val="004674F3"/>
    <w:rsid w:val="004C24DC"/>
    <w:rsid w:val="00541DCE"/>
    <w:rsid w:val="005436E7"/>
    <w:rsid w:val="00577ED7"/>
    <w:rsid w:val="00580F36"/>
    <w:rsid w:val="005B468C"/>
    <w:rsid w:val="005D02A1"/>
    <w:rsid w:val="00605F91"/>
    <w:rsid w:val="00617EB2"/>
    <w:rsid w:val="006501FA"/>
    <w:rsid w:val="006565C5"/>
    <w:rsid w:val="006772A3"/>
    <w:rsid w:val="00754E25"/>
    <w:rsid w:val="007F4A67"/>
    <w:rsid w:val="00846F47"/>
    <w:rsid w:val="008D736C"/>
    <w:rsid w:val="008E56CD"/>
    <w:rsid w:val="00903892"/>
    <w:rsid w:val="00904D50"/>
    <w:rsid w:val="00931815"/>
    <w:rsid w:val="009B79A2"/>
    <w:rsid w:val="00A0442C"/>
    <w:rsid w:val="00A71BCE"/>
    <w:rsid w:val="00AF6E25"/>
    <w:rsid w:val="00B40A65"/>
    <w:rsid w:val="00B701BD"/>
    <w:rsid w:val="00B70F4D"/>
    <w:rsid w:val="00BE114A"/>
    <w:rsid w:val="00C10B47"/>
    <w:rsid w:val="00C21375"/>
    <w:rsid w:val="00C34BF0"/>
    <w:rsid w:val="00C35A68"/>
    <w:rsid w:val="00CA3FA9"/>
    <w:rsid w:val="00CF70C3"/>
    <w:rsid w:val="00D07862"/>
    <w:rsid w:val="00D115C0"/>
    <w:rsid w:val="00D136CC"/>
    <w:rsid w:val="00DA739A"/>
    <w:rsid w:val="00DD2C11"/>
    <w:rsid w:val="00E03E78"/>
    <w:rsid w:val="00E17ACA"/>
    <w:rsid w:val="00E23E30"/>
    <w:rsid w:val="00E30C69"/>
    <w:rsid w:val="00E30D9E"/>
    <w:rsid w:val="00E61B0D"/>
    <w:rsid w:val="00EA2FE6"/>
    <w:rsid w:val="00F469EA"/>
    <w:rsid w:val="00F55336"/>
    <w:rsid w:val="00F70678"/>
    <w:rsid w:val="00FD5B12"/>
    <w:rsid w:val="328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8eabe268-c5ca-414f-bf6e-e820d318de12</errorID>
      <errorWord>出场</errorWord>
      <group>L1_Word</group>
      <groupName>字词问题</groupName>
      <ability>L2_Typo</ability>
      <abilityName>字词错误</abilityName>
      <candidateList>
        <item>出厂</item>
      </candidateList>
      <explain/>
      <paraID>39B5E734</paraID>
      <start>172</start>
      <end>174</end>
      <status>ignored</status>
      <modifiedWord/>
      <trackRevisions>false</trackRevisions>
    </reviewItem>
    <reviewItem>
      <errorID>4a48e137-e675-4350-a692-416f64b7ea48</errorID>
      <errorWord>泥砂</errorWord>
      <group>L1_Word</group>
      <groupName>字词问题</groupName>
      <ability>L2_Typo</ability>
      <abilityName>字词错误</abilityName>
      <candidateList>
        <item>泥沙</item>
      </candidateList>
      <explain>存在发音相同字词的误用。</explain>
      <paraID>3F3B1C89</paraID>
      <start>45</start>
      <end>47</end>
      <status>ignored</status>
      <modifiedWord/>
      <trackRevisions>false</trackRevisions>
    </reviewItem>
    <reviewItem>
      <errorID>f4969e66-6533-42aa-be12-7e1ce9f193cc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1E70F6CE</paraID>
      <start>41</start>
      <end>43</end>
      <status>modified</status>
      <modifiedWord>人员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e8a026-4901-4606-8acf-4d85577ca3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1498</Words>
  <Characters>1575</Characters>
  <Lines>12</Lines>
  <Paragraphs>3</Paragraphs>
  <TotalTime>581</TotalTime>
  <ScaleCrop>false</ScaleCrop>
  <LinksUpToDate>false</LinksUpToDate>
  <CharactersWithSpaces>1674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2024-02-21T01:48:00Z</dcterms:created>
  <dc:creator>hp</dc:creator>
  <cp:lastModifiedBy>空城旧梦</cp:lastModifiedBy>
  <cp:lastPrinted>2024-05-14T02:40:00Z</cp:lastPrinted>
  <dcterms:modified xsi:type="dcterms:W3CDTF">2025-11-27T03:06:08Z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eyJoZGlkIjoiZDE4NzZkYTJhOGQ4Y2Q5NDIwZmU2NmU5NWZjMDI2ZDkiLCJ1c2VySWQiOiI0Nzk1NDYxNTEifQ==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AE097E2CC2DD4826B0A5804F17111539_12</vt:lpwstr>
  </property>
</Properties>
</file>